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7f7fc565c1da08f1cabcf3ee412b251bb18deaed.png"/>
            <a:graphic>
              <a:graphicData uri="http://schemas.openxmlformats.org/drawingml/2006/picture">
                <pic:pic>
                  <pic:nvPicPr>
                    <pic:cNvPr id="1" name="image-7f7fc565c1da08f1cabcf3ee412b251bb18deaed.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Midjourney and the Concept of Extended Creativity</w:t>
      </w:r>
    </w:p>
    <w:p>
      <w:pPr>
        <w:spacing w:line="360" w:after="210" w:lineRule="auto"/>
      </w:pPr>
      <w:r>
        <w:rPr>
          <w:rFonts w:eastAsia="inter" w:cs="inter" w:ascii="inter" w:hAnsi="inter"/>
          <w:color w:val="000000"/>
        </w:rPr>
        <w:t xml:space="preserve">The assertion that "tools like Midjourney demonstrate extended creativity" refers to how AI systems augment human creative capabilities by combining machine efficiency with human imagination. This concept challenges traditional notions of creativity as a purely human endeavor, instead positioning AI as a collaborative partner that expands creative possibilities. Below is a detailed analysis: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What is Extended Creativity?</w:t>
      </w:r>
    </w:p>
    <w:p>
      <w:pPr>
        <w:spacing w:line="360" w:after="210" w:lineRule="auto"/>
      </w:pPr>
      <w:r>
        <w:rPr>
          <w:rFonts w:eastAsia="inter" w:cs="inter" w:ascii="inter" w:hAnsi="inter"/>
          <w:color w:val="000000"/>
        </w:rPr>
        <w:t xml:space="preserve">Extended creativity describes a </w:t>
      </w:r>
      <w:r>
        <w:rPr>
          <w:rFonts w:eastAsia="inter" w:cs="inter" w:ascii="inter" w:hAnsi="inter"/>
          <w:b/>
          <w:color w:val="000000"/>
        </w:rPr>
        <w:t xml:space="preserve">human-AI collaborative process</w:t>
      </w:r>
      <w:r>
        <w:rPr>
          <w:rFonts w:eastAsia="inter" w:cs="inter" w:ascii="inter" w:hAnsi="inter"/>
          <w:color w:val="000000"/>
        </w:rPr>
        <w:t xml:space="preserve"> where:</w:t>
      </w:r>
    </w:p>
    <w:p>
      <w:pPr>
        <w:numPr>
          <w:ilvl w:val="0"/>
          <w:numId w:val="1"/>
        </w:numPr>
        <w:spacing w:line="360" w:before="105" w:after="105" w:lineRule="auto"/>
      </w:pPr>
      <w:r>
        <w:rPr>
          <w:rFonts w:eastAsia="inter" w:cs="inter" w:ascii="inter" w:hAnsi="inter"/>
          <w:b/>
          <w:color w:val="000000"/>
          <w:sz w:val="21"/>
        </w:rPr>
        <w:t xml:space="preserve">Humans</w:t>
      </w:r>
      <w:r>
        <w:rPr>
          <w:rFonts w:eastAsia="inter" w:cs="inter" w:ascii="inter" w:hAnsi="inter"/>
          <w:color w:val="000000"/>
          <w:sz w:val="21"/>
        </w:rPr>
        <w:t xml:space="preserve"> provide conceptual direction (e.g., prompts, themes, goals).</w:t>
      </w:r>
    </w:p>
    <w:p>
      <w:pPr>
        <w:numPr>
          <w:ilvl w:val="0"/>
          <w:numId w:val="1"/>
        </w:numPr>
        <w:spacing w:line="360" w:before="105" w:after="105" w:lineRule="auto"/>
      </w:pPr>
      <w:r>
        <w:rPr>
          <w:rFonts w:eastAsia="inter" w:cs="inter" w:ascii="inter" w:hAnsi="inter"/>
          <w:b/>
          <w:color w:val="000000"/>
          <w:sz w:val="21"/>
        </w:rPr>
        <w:t xml:space="preserve">AI</w:t>
      </w:r>
      <w:r>
        <w:rPr>
          <w:rFonts w:eastAsia="inter" w:cs="inter" w:ascii="inter" w:hAnsi="inter"/>
          <w:color w:val="000000"/>
          <w:sz w:val="21"/>
        </w:rPr>
        <w:t xml:space="preserve"> generates novel outputs by recombining learned patterns from vast datasets.</w:t>
      </w:r>
    </w:p>
    <w:p>
      <w:pPr>
        <w:numPr>
          <w:ilvl w:val="0"/>
          <w:numId w:val="1"/>
        </w:numPr>
        <w:spacing w:line="360" w:before="105" w:after="105" w:lineRule="auto"/>
      </w:pPr>
      <w:r>
        <w:rPr>
          <w:rFonts w:eastAsia="inter" w:cs="inter" w:ascii="inter" w:hAnsi="inter"/>
          <w:b/>
          <w:color w:val="000000"/>
          <w:sz w:val="21"/>
        </w:rPr>
        <w:t xml:space="preserve">Hybrid outputs</w:t>
      </w:r>
      <w:r>
        <w:rPr>
          <w:rFonts w:eastAsia="inter" w:cs="inter" w:ascii="inter" w:hAnsi="inter"/>
          <w:color w:val="000000"/>
          <w:sz w:val="21"/>
        </w:rPr>
        <w:t xml:space="preserve"> emerge that neither party could produce alone.</w:t>
      </w:r>
    </w:p>
    <w:p>
      <w:pPr>
        <w:spacing w:line="360" w:after="210" w:lineRule="auto"/>
      </w:pPr>
      <w:r>
        <w:rPr>
          <w:rFonts w:eastAsia="inter" w:cs="inter" w:ascii="inter" w:hAnsi="inter"/>
          <w:color w:val="000000"/>
        </w:rPr>
        <w:t xml:space="preserve">Midjourney exemplifies this through its text-to-image generation, where users input prompts like </w:t>
      </w:r>
      <w:r>
        <w:rPr>
          <w:rFonts w:eastAsia="inter" w:cs="inter" w:ascii="inter" w:hAnsi="inter"/>
          <w:i/>
          <w:color w:val="000000"/>
        </w:rPr>
        <w:t xml:space="preserve">"a cyberpunk cityscape at dusk"</w:t>
      </w:r>
      <w:r>
        <w:rPr>
          <w:rFonts w:eastAsia="inter" w:cs="inter" w:ascii="inter" w:hAnsi="inter"/>
          <w:color w:val="000000"/>
        </w:rPr>
        <w:t xml:space="preserve"> and the AI produces visually striking, often surreal interpretations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How Midjourney Extends Creativity</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Augmented Ideation</w:t>
      </w:r>
    </w:p>
    <w:p>
      <w:pPr>
        <w:numPr>
          <w:ilvl w:val="0"/>
          <w:numId w:val="2"/>
        </w:numPr>
        <w:spacing w:line="360" w:before="105" w:after="105" w:lineRule="auto"/>
      </w:pPr>
      <w:r>
        <w:rPr>
          <w:rFonts w:eastAsia="inter" w:cs="inter" w:ascii="inter" w:hAnsi="inter"/>
          <w:b/>
          <w:color w:val="000000"/>
          <w:sz w:val="21"/>
        </w:rPr>
        <w:t xml:space="preserve">Rapid prototyping</w:t>
      </w:r>
      <w:r>
        <w:rPr>
          <w:rFonts w:eastAsia="inter" w:cs="inter" w:ascii="inter" w:hAnsi="inter"/>
          <w:color w:val="000000"/>
          <w:sz w:val="21"/>
        </w:rPr>
        <w:t xml:space="preserve">: Generates 4 image variants in ~60 seconds, allowing artists to explore ideas faster than manual sketching</w:t>
      </w:r>
      <w:bookmarkStart w:id="2" w:name="fnref3"/>
      <w:bookmarkEnd w:id="2"/>
      <w:hyperlink w:anchor="fn3">
        <w:r>
          <w:rPr>
            <w:rFonts w:eastAsia="inter" w:cs="inter" w:ascii="inter" w:hAnsi="inter"/>
            <w:color w:val="#000"/>
            <w:sz w:val="21"/>
            <w:u w:val="single"/>
            <w:vertAlign w:val="superscript"/>
          </w:rPr>
          <w:t xml:space="preserve">[3]</w:t>
        </w:r>
      </w:hyperlink>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Cross-domain fusion</w:t>
      </w:r>
      <w:r>
        <w:rPr>
          <w:rFonts w:eastAsia="inter" w:cs="inter" w:ascii="inter" w:hAnsi="inter"/>
          <w:color w:val="000000"/>
          <w:sz w:val="21"/>
        </w:rPr>
        <w:t xml:space="preserve">: Blends unrelated concepts (e.g., </w:t>
      </w:r>
      <w:r>
        <w:rPr>
          <w:rFonts w:eastAsia="inter" w:cs="inter" w:ascii="inter" w:hAnsi="inter"/>
          <w:i/>
          <w:color w:val="000000"/>
          <w:sz w:val="21"/>
        </w:rPr>
        <w:t xml:space="preserve">"Renaissance-style portrait of a cat in a spacesuit"</w:t>
      </w:r>
      <w:r>
        <w:rPr>
          <w:rFonts w:eastAsia="inter" w:cs="inter" w:ascii="inter" w:hAnsi="inter"/>
          <w:color w:val="000000"/>
          <w:sz w:val="21"/>
        </w:rPr>
        <w:t xml:space="preserve">) into cohesive visuals, pushing boundaries of human imagination</w:t>
      </w:r>
      <w:bookmarkStart w:id="4" w:name="fnref1:1"/>
      <w:bookmarkEnd w:id="4"/>
      <w:hyperlink w:anchor="fn1">
        <w:r>
          <w:rPr>
            <w:rFonts w:eastAsia="inter" w:cs="inter" w:ascii="inter" w:hAnsi="inter"/>
            <w:color w:val="#000"/>
            <w:sz w:val="21"/>
            <w:u w:val="single"/>
            <w:vertAlign w:val="superscript"/>
          </w:rPr>
          <w:t xml:space="preserve">[1]</w:t>
        </w:r>
      </w:hyperlink>
      <w:bookmarkStart w:id="5" w:name="fnref2:1"/>
      <w:bookmarkEnd w:id="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2"/>
        </w:numPr>
        <w:spacing w:line="360" w:before="105" w:after="105" w:lineRule="auto"/>
      </w:pPr>
      <w:r>
        <w:rPr>
          <w:rFonts w:eastAsia="inter" w:cs="inter" w:ascii="inter" w:hAnsi="inter"/>
          <w:b/>
          <w:color w:val="000000"/>
          <w:sz w:val="21"/>
        </w:rPr>
        <w:t xml:space="preserve">Style customization</w:t>
      </w:r>
      <w:r>
        <w:rPr>
          <w:rFonts w:eastAsia="inter" w:cs="inter" w:ascii="inter" w:hAnsi="inter"/>
          <w:color w:val="000000"/>
          <w:sz w:val="21"/>
        </w:rPr>
        <w:t xml:space="preserve">: Users guide outputs with tags like </w:t>
      </w:r>
      <w:r>
        <w:rPr>
          <w:rStyle w:val="VerbatimChar"/>
          <w:rFonts w:eastAsia="ibm plex mono" w:cs="ibm plex mono" w:ascii="ibm plex mono" w:hAnsi="ibm plex mono"/>
          <w:color w:val="000000"/>
          <w:sz w:val="18"/>
          <w:shd w:val="clear" w:color="auto" w:fill="F8F8FA"/>
        </w:rPr>
        <w:t xml:space="preserve">--creative</w:t>
      </w:r>
      <w:r>
        <w:rPr>
          <w:rFonts w:eastAsia="inter" w:cs="inter" w:ascii="inter" w:hAnsi="inter"/>
          <w:color w:val="000000"/>
          <w:sz w:val="21"/>
        </w:rPr>
        <w:t xml:space="preserve"> or </w:t>
      </w:r>
      <w:r>
        <w:rPr>
          <w:rStyle w:val="VerbatimChar"/>
          <w:rFonts w:eastAsia="ibm plex mono" w:cs="ibm plex mono" w:ascii="ibm plex mono" w:hAnsi="ibm plex mono"/>
          <w:color w:val="000000"/>
          <w:sz w:val="18"/>
          <w:shd w:val="clear" w:color="auto" w:fill="F8F8FA"/>
        </w:rPr>
        <w:t xml:space="preserve">ultra-realistic</w:t>
      </w:r>
      <w:r>
        <w:rPr>
          <w:rFonts w:eastAsia="inter" w:cs="inter" w:ascii="inter" w:hAnsi="inter"/>
          <w:color w:val="000000"/>
          <w:sz w:val="21"/>
        </w:rPr>
        <w:t xml:space="preserve">, merging human curation with AI execution</w:t>
      </w:r>
      <w:bookmarkStart w:id="6" w:name="fnref4:1"/>
      <w:bookmarkEnd w:id="6"/>
      <w:hyperlink w:anchor="fn4">
        <w:r>
          <w:rPr>
            <w:rFonts w:eastAsia="inter" w:cs="inter" w:ascii="inter" w:hAnsi="inter"/>
            <w:color w:val="#000"/>
            <w:sz w:val="21"/>
            <w:u w:val="single"/>
            <w:vertAlign w:val="superscript"/>
          </w:rPr>
          <w:t xml:space="preserve">[4]</w:t>
        </w:r>
      </w:hyperlink>
      <w:bookmarkStart w:id="7" w:name="fnref5"/>
      <w:bookmarkEnd w:id="7"/>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Democratization of Art</w:t>
      </w:r>
    </w:p>
    <w:p>
      <w:pPr>
        <w:numPr>
          <w:ilvl w:val="0"/>
          <w:numId w:val="3"/>
        </w:numPr>
        <w:spacing w:line="360" w:before="105" w:after="105" w:lineRule="auto"/>
      </w:pPr>
      <w:r>
        <w:rPr>
          <w:rFonts w:eastAsia="inter" w:cs="inter" w:ascii="inter" w:hAnsi="inter"/>
          <w:b/>
          <w:color w:val="000000"/>
          <w:sz w:val="21"/>
        </w:rPr>
        <w:t xml:space="preserve">No expertise required</w:t>
      </w:r>
      <w:r>
        <w:rPr>
          <w:rFonts w:eastAsia="inter" w:cs="inter" w:ascii="inter" w:hAnsi="inter"/>
          <w:color w:val="000000"/>
          <w:sz w:val="21"/>
        </w:rPr>
        <w:t xml:space="preserve">: Non-artists create professional-grade visuals using descriptive language</w:t>
      </w:r>
      <w:bookmarkStart w:id="8" w:name="fnref6"/>
      <w:bookmarkEnd w:id="8"/>
      <w:hyperlink w:anchor="fn6">
        <w:r>
          <w:rPr>
            <w:rFonts w:eastAsia="inter" w:cs="inter" w:ascii="inter" w:hAnsi="inter"/>
            <w:color w:val="#000"/>
            <w:sz w:val="21"/>
            <w:u w:val="single"/>
            <w:vertAlign w:val="superscript"/>
          </w:rPr>
          <w:t xml:space="preserve">[6]</w:t>
        </w:r>
      </w:hyperlink>
      <w:bookmarkStart w:id="9" w:name="fnref4:2"/>
      <w:bookmarkEnd w:id="9"/>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Cost efficiency</w:t>
      </w:r>
      <w:r>
        <w:rPr>
          <w:rFonts w:eastAsia="inter" w:cs="inter" w:ascii="inter" w:hAnsi="inter"/>
          <w:color w:val="000000"/>
          <w:sz w:val="21"/>
        </w:rPr>
        <w:t xml:space="preserve">: Reduces reliance on stock photos or commissioned work for businesses</w:t>
      </w:r>
      <w:bookmarkStart w:id="10" w:name="fnref1:2"/>
      <w:bookmarkEnd w:id="10"/>
      <w:hyperlink w:anchor="fn1">
        <w:r>
          <w:rPr>
            <w:rFonts w:eastAsia="inter" w:cs="inter" w:ascii="inter" w:hAnsi="inter"/>
            <w:color w:val="#000"/>
            <w:sz w:val="21"/>
            <w:u w:val="single"/>
            <w:vertAlign w:val="superscript"/>
          </w:rPr>
          <w:t xml:space="preserve">[1]</w:t>
        </w:r>
      </w:hyperlink>
      <w:bookmarkStart w:id="11" w:name="fnref6:1"/>
      <w:bookmarkEnd w:id="1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3"/>
        </w:numPr>
        <w:spacing w:line="360" w:before="105" w:after="105" w:lineRule="auto"/>
      </w:pPr>
      <w:r>
        <w:rPr>
          <w:rFonts w:eastAsia="inter" w:cs="inter" w:ascii="inter" w:hAnsi="inter"/>
          <w:b/>
          <w:color w:val="000000"/>
          <w:sz w:val="21"/>
        </w:rPr>
        <w:t xml:space="preserve">Iterative refinement</w:t>
      </w:r>
      <w:r>
        <w:rPr>
          <w:rFonts w:eastAsia="inter" w:cs="inter" w:ascii="inter" w:hAnsi="inter"/>
          <w:color w:val="000000"/>
          <w:sz w:val="21"/>
        </w:rPr>
        <w:t xml:space="preserve">: Features like upscaling and inpainting let users refine AI outputs into final products</w:t>
      </w:r>
      <w:bookmarkStart w:id="12" w:name="fnref3:1"/>
      <w:bookmarkEnd w:id="12"/>
      <w:hyperlink w:anchor="fn3">
        <w:r>
          <w:rPr>
            <w:rFonts w:eastAsia="inter" w:cs="inter" w:ascii="inter" w:hAnsi="inter"/>
            <w:color w:val="#000"/>
            <w:sz w:val="21"/>
            <w:u w:val="single"/>
            <w:vertAlign w:val="superscript"/>
          </w:rPr>
          <w:t xml:space="preserve">[3]</w:t>
        </w:r>
      </w:hyperlink>
      <w:bookmarkStart w:id="13" w:name="fnref2:2"/>
      <w:bookmarkEnd w:id="1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New Creative Paradigms</w:t>
      </w:r>
    </w:p>
    <w:p>
      <w:pPr>
        <w:numPr>
          <w:ilvl w:val="0"/>
          <w:numId w:val="4"/>
        </w:numPr>
        <w:spacing w:line="360" w:before="105" w:after="105" w:lineRule="auto"/>
      </w:pPr>
      <w:r>
        <w:rPr>
          <w:rFonts w:eastAsia="inter" w:cs="inter" w:ascii="inter" w:hAnsi="inter"/>
          <w:b/>
          <w:color w:val="000000"/>
          <w:sz w:val="21"/>
        </w:rPr>
        <w:t xml:space="preserve">Surreal realism</w:t>
      </w:r>
      <w:r>
        <w:rPr>
          <w:rFonts w:eastAsia="inter" w:cs="inter" w:ascii="inter" w:hAnsi="inter"/>
          <w:color w:val="000000"/>
          <w:sz w:val="21"/>
        </w:rPr>
        <w:t xml:space="preserve">: Midjourney V6 produces photorealistic images with legible text, enabling applications in advertising and product design</w:t>
      </w:r>
      <w:bookmarkStart w:id="14" w:name="fnref2:3"/>
      <w:bookmarkEnd w:id="1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Moodboard integration</w:t>
      </w:r>
      <w:r>
        <w:rPr>
          <w:rFonts w:eastAsia="inter" w:cs="inter" w:ascii="inter" w:hAnsi="inter"/>
          <w:color w:val="000000"/>
          <w:sz w:val="21"/>
        </w:rPr>
        <w:t xml:space="preserve">: Personalization tools allow users to steer outputs using reference images, creating thematic consistency</w:t>
      </w:r>
      <w:bookmarkStart w:id="15" w:name="fnref5:1"/>
      <w:bookmarkEnd w:id="15"/>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4"/>
        </w:numPr>
        <w:spacing w:line="360" w:before="105" w:after="105" w:lineRule="auto"/>
      </w:pPr>
      <w:r>
        <w:rPr>
          <w:rFonts w:eastAsia="inter" w:cs="inter" w:ascii="inter" w:hAnsi="inter"/>
          <w:b/>
          <w:color w:val="000000"/>
          <w:sz w:val="21"/>
        </w:rPr>
        <w:t xml:space="preserve">Collaborative workflows</w:t>
      </w:r>
      <w:r>
        <w:rPr>
          <w:rFonts w:eastAsia="inter" w:cs="inter" w:ascii="inter" w:hAnsi="inter"/>
          <w:color w:val="000000"/>
          <w:sz w:val="21"/>
        </w:rPr>
        <w:t xml:space="preserve">: Artists use AI drafts as foundations for manual refinement, merging digital and traditional techniques</w:t>
      </w:r>
      <w:bookmarkStart w:id="16" w:name="fnref6:2"/>
      <w:bookmarkEnd w:id="16"/>
      <w:hyperlink w:anchor="fn6">
        <w:r>
          <w:rPr>
            <w:rFonts w:eastAsia="inter" w:cs="inter" w:ascii="inter" w:hAnsi="inter"/>
            <w:color w:val="#000"/>
            <w:sz w:val="21"/>
            <w:u w:val="single"/>
            <w:vertAlign w:val="superscript"/>
          </w:rPr>
          <w:t xml:space="preserve">[6]</w:t>
        </w:r>
      </w:hyperlink>
      <w:bookmarkStart w:id="17" w:name="fnref2:4"/>
      <w:bookmarkEnd w:id="1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Philosophical Implications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Redefining Authorship</w:t>
      </w:r>
    </w:p>
    <w:p>
      <w:pPr>
        <w:numPr>
          <w:ilvl w:val="0"/>
          <w:numId w:val="5"/>
        </w:numPr>
        <w:spacing w:line="360" w:before="105" w:after="105" w:lineRule="auto"/>
      </w:pPr>
      <w:r>
        <w:rPr>
          <w:rFonts w:eastAsia="inter" w:cs="inter" w:ascii="inter" w:hAnsi="inter"/>
          <w:b/>
          <w:color w:val="000000"/>
          <w:sz w:val="21"/>
        </w:rPr>
        <w:t xml:space="preserve">Human-AI co-creation</w:t>
      </w:r>
      <w:r>
        <w:rPr>
          <w:rFonts w:eastAsia="inter" w:cs="inter" w:ascii="inter" w:hAnsi="inter"/>
          <w:color w:val="000000"/>
          <w:sz w:val="21"/>
        </w:rPr>
        <w:t xml:space="preserve">: While Midjourney lacks Platonic "intentionality," it extends human creativity by handling combinatorial heavy lifting (e.g., merging art styles)</w:t>
      </w:r>
      <w:bookmarkStart w:id="18" w:name="fnref6:3"/>
      <w:bookmarkEnd w:id="18"/>
      <w:hyperlink w:anchor="fn6">
        <w:r>
          <w:rPr>
            <w:rFonts w:eastAsia="inter" w:cs="inter" w:ascii="inter" w:hAnsi="inter"/>
            <w:color w:val="#000"/>
            <w:sz w:val="21"/>
            <w:u w:val="single"/>
            <w:vertAlign w:val="superscript"/>
          </w:rPr>
          <w:t xml:space="preserve">[6]</w:t>
        </w:r>
      </w:hyperlink>
      <w:bookmarkStart w:id="19" w:name="fnref2:5"/>
      <w:bookmarkEnd w:id="19"/>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5"/>
        </w:numPr>
        <w:spacing w:line="360" w:before="105" w:after="105" w:lineRule="auto"/>
      </w:pPr>
      <w:r>
        <w:rPr>
          <w:rFonts w:eastAsia="inter" w:cs="inter" w:ascii="inter" w:hAnsi="inter"/>
          <w:b/>
          <w:color w:val="000000"/>
          <w:sz w:val="21"/>
        </w:rPr>
        <w:t xml:space="preserve">Ethical debates</w:t>
      </w:r>
      <w:r>
        <w:rPr>
          <w:rFonts w:eastAsia="inter" w:cs="inter" w:ascii="inter" w:hAnsi="inter"/>
          <w:color w:val="000000"/>
          <w:sz w:val="21"/>
        </w:rPr>
        <w:t xml:space="preserve">: Training on copyrighted datasets raises questions about originality, though Midjourney positions itself as an </w:t>
      </w:r>
      <w:r>
        <w:rPr>
          <w:rFonts w:eastAsia="inter" w:cs="inter" w:ascii="inter" w:hAnsi="inter"/>
          <w:i/>
          <w:color w:val="000000"/>
          <w:sz w:val="21"/>
        </w:rPr>
        <w:t xml:space="preserve">augmentation</w:t>
      </w:r>
      <w:r>
        <w:rPr>
          <w:rFonts w:eastAsia="inter" w:cs="inter" w:ascii="inter" w:hAnsi="inter"/>
          <w:color w:val="000000"/>
          <w:sz w:val="21"/>
        </w:rPr>
        <w:t xml:space="preserve"> tool</w:t>
      </w:r>
      <w:bookmarkStart w:id="20" w:name="fnref1:3"/>
      <w:bookmarkEnd w:id="20"/>
      <w:hyperlink w:anchor="fn1">
        <w:r>
          <w:rPr>
            <w:rFonts w:eastAsia="inter" w:cs="inter" w:ascii="inter" w:hAnsi="inter"/>
            <w:color w:val="#000"/>
            <w:sz w:val="21"/>
            <w:u w:val="single"/>
            <w:vertAlign w:val="superscript"/>
          </w:rPr>
          <w:t xml:space="preserve">[1]</w:t>
        </w:r>
      </w:hyperlink>
      <w:bookmarkStart w:id="21" w:name="fnref6:4"/>
      <w:bookmarkEnd w:id="2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Beyond Human Limitations</w:t>
      </w:r>
    </w:p>
    <w:p>
      <w:pPr>
        <w:numPr>
          <w:ilvl w:val="0"/>
          <w:numId w:val="6"/>
        </w:numPr>
        <w:spacing w:line="360" w:before="105" w:after="105" w:lineRule="auto"/>
      </w:pPr>
      <w:r>
        <w:rPr>
          <w:rFonts w:eastAsia="inter" w:cs="inter" w:ascii="inter" w:hAnsi="inter"/>
          <w:b/>
          <w:color w:val="000000"/>
          <w:sz w:val="21"/>
        </w:rPr>
        <w:t xml:space="preserve">Scale advantage</w:t>
      </w:r>
      <w:r>
        <w:rPr>
          <w:rFonts w:eastAsia="inter" w:cs="inter" w:ascii="inter" w:hAnsi="inter"/>
          <w:color w:val="000000"/>
          <w:sz w:val="21"/>
        </w:rPr>
        <w:t xml:space="preserve">: Processes more cultural data (millions of images) than any individual artist, identifying latent patterns</w:t>
      </w:r>
      <w:bookmarkStart w:id="22" w:name="fnref1:4"/>
      <w:bookmarkEnd w:id="22"/>
      <w:hyperlink w:anchor="fn1">
        <w:r>
          <w:rPr>
            <w:rFonts w:eastAsia="inter" w:cs="inter" w:ascii="inter" w:hAnsi="inter"/>
            <w:color w:val="#000"/>
            <w:sz w:val="21"/>
            <w:u w:val="single"/>
            <w:vertAlign w:val="superscript"/>
          </w:rPr>
          <w:t xml:space="preserve">[1]</w:t>
        </w:r>
      </w:hyperlink>
      <w:bookmarkStart w:id="23" w:name="fnref2:6"/>
      <w:bookmarkEnd w:id="23"/>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6"/>
        </w:numPr>
        <w:spacing w:line="360" w:before="105" w:after="105" w:lineRule="auto"/>
      </w:pPr>
      <w:r>
        <w:rPr>
          <w:rFonts w:eastAsia="inter" w:cs="inter" w:ascii="inter" w:hAnsi="inter"/>
          <w:b/>
          <w:color w:val="000000"/>
          <w:sz w:val="21"/>
        </w:rPr>
        <w:t xml:space="preserve">"Alien" aesthetics</w:t>
      </w:r>
      <w:r>
        <w:rPr>
          <w:rFonts w:eastAsia="inter" w:cs="inter" w:ascii="inter" w:hAnsi="inter"/>
          <w:color w:val="000000"/>
          <w:sz w:val="21"/>
        </w:rPr>
        <w:t xml:space="preserve">: Generates visuals humans find unintuitive, like blending biological and architectural forms</w:t>
      </w:r>
      <w:bookmarkStart w:id="24" w:name="fnref1:5"/>
      <w:bookmarkEnd w:id="24"/>
      <w:hyperlink w:anchor="fn1">
        <w:r>
          <w:rPr>
            <w:rFonts w:eastAsia="inter" w:cs="inter" w:ascii="inter" w:hAnsi="inter"/>
            <w:color w:val="#000"/>
            <w:sz w:val="21"/>
            <w:u w:val="single"/>
            <w:vertAlign w:val="superscript"/>
          </w:rPr>
          <w:t xml:space="preserve">[1]</w:t>
        </w:r>
      </w:hyperlink>
      <w:bookmarkStart w:id="25" w:name="fnref2:7"/>
      <w:bookmarkEnd w:id="25"/>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Process vs. Product</w:t>
      </w:r>
    </w:p>
    <w:p>
      <w:pPr>
        <w:numPr>
          <w:ilvl w:val="0"/>
          <w:numId w:val="7"/>
        </w:numPr>
        <w:spacing w:line="360" w:before="105" w:after="105" w:lineRule="auto"/>
      </w:pPr>
      <w:r>
        <w:rPr>
          <w:rFonts w:eastAsia="inter" w:cs="inter" w:ascii="inter" w:hAnsi="inter"/>
          <w:b/>
          <w:color w:val="000000"/>
          <w:sz w:val="21"/>
        </w:rPr>
        <w:t xml:space="preserve">Output-focused creativity</w:t>
      </w:r>
      <w:r>
        <w:rPr>
          <w:rFonts w:eastAsia="inter" w:cs="inter" w:ascii="inter" w:hAnsi="inter"/>
          <w:color w:val="000000"/>
          <w:sz w:val="21"/>
        </w:rPr>
        <w:t xml:space="preserve">: Judges value by novelty/utility (Boden’s criteria) rather than conscious intent</w:t>
      </w:r>
      <w:bookmarkStart w:id="26" w:name="fnref6:5"/>
      <w:bookmarkEnd w:id="26"/>
      <w:hyperlink w:anchor="fn6">
        <w:r>
          <w:rPr>
            <w:rFonts w:eastAsia="inter" w:cs="inter" w:ascii="inter" w:hAnsi="inter"/>
            <w:color w:val="#000"/>
            <w:sz w:val="21"/>
            <w:u w:val="single"/>
            <w:vertAlign w:val="superscript"/>
          </w:rPr>
          <w:t xml:space="preserve">[6]</w:t>
        </w:r>
      </w:hyperlink>
      <w:bookmarkStart w:id="27" w:name="fnref2:8"/>
      <w:bookmarkEnd w:id="27"/>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7"/>
        </w:numPr>
        <w:spacing w:line="360" w:before="105" w:after="105" w:lineRule="auto"/>
      </w:pPr>
      <w:r>
        <w:rPr>
          <w:rFonts w:eastAsia="inter" w:cs="inter" w:ascii="inter" w:hAnsi="inter"/>
          <w:b/>
          <w:color w:val="000000"/>
          <w:sz w:val="21"/>
        </w:rPr>
        <w:t xml:space="preserve">Hybrid validation</w:t>
      </w:r>
      <w:r>
        <w:rPr>
          <w:rFonts w:eastAsia="inter" w:cs="inter" w:ascii="inter" w:hAnsi="inter"/>
          <w:color w:val="000000"/>
          <w:sz w:val="21"/>
        </w:rPr>
        <w:t xml:space="preserve">: Human users curate AI outputs, applying subjective judgment to machine-generated possibilities</w:t>
      </w:r>
      <w:bookmarkStart w:id="28" w:name="fnref3:2"/>
      <w:bookmarkEnd w:id="28"/>
      <w:hyperlink w:anchor="fn3">
        <w:r>
          <w:rPr>
            <w:rFonts w:eastAsia="inter" w:cs="inter" w:ascii="inter" w:hAnsi="inter"/>
            <w:color w:val="#000"/>
            <w:sz w:val="21"/>
            <w:u w:val="single"/>
            <w:vertAlign w:val="superscript"/>
          </w:rPr>
          <w:t xml:space="preserve">[3]</w:t>
        </w:r>
      </w:hyperlink>
      <w:bookmarkStart w:id="29" w:name="fnref5:2"/>
      <w:bookmarkEnd w:id="29"/>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Criticisms and Limitations</w:t>
      </w:r>
    </w:p>
    <w:p>
      <w:pPr>
        <w:numPr>
          <w:ilvl w:val="0"/>
          <w:numId w:val="8"/>
        </w:numPr>
        <w:spacing w:line="360" w:before="105" w:after="105" w:lineRule="auto"/>
      </w:pPr>
      <w:r>
        <w:rPr>
          <w:rFonts w:eastAsia="inter" w:cs="inter" w:ascii="inter" w:hAnsi="inter"/>
          <w:b/>
          <w:color w:val="000000"/>
          <w:sz w:val="21"/>
        </w:rPr>
        <w:t xml:space="preserve">Cultural homogenization</w:t>
      </w:r>
      <w:r>
        <w:rPr>
          <w:rFonts w:eastAsia="inter" w:cs="inter" w:ascii="inter" w:hAnsi="inter"/>
          <w:color w:val="000000"/>
          <w:sz w:val="21"/>
        </w:rPr>
        <w:t xml:space="preserve">: Risk of privileging dominant styles (e.g., trending Instagram aesthetics)</w:t>
      </w:r>
      <w:bookmarkStart w:id="30" w:name="fnref1:6"/>
      <w:bookmarkEnd w:id="30"/>
      <w:hyperlink w:anchor="fn1">
        <w:r>
          <w:rPr>
            <w:rFonts w:eastAsia="inter" w:cs="inter" w:ascii="inter" w:hAnsi="inter"/>
            <w:color w:val="#000"/>
            <w:sz w:val="21"/>
            <w:u w:val="single"/>
            <w:vertAlign w:val="superscript"/>
          </w:rPr>
          <w:t xml:space="preserve">[1]</w:t>
        </w:r>
      </w:hyperlink>
      <w:bookmarkStart w:id="31" w:name="fnref6:6"/>
      <w:bookmarkEnd w:id="31"/>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Over-reliance</w:t>
      </w:r>
      <w:r>
        <w:rPr>
          <w:rFonts w:eastAsia="inter" w:cs="inter" w:ascii="inter" w:hAnsi="inter"/>
          <w:color w:val="000000"/>
          <w:sz w:val="21"/>
        </w:rPr>
        <w:t xml:space="preserve">: Artists may lose manual skills or default to AI-safe ideas</w:t>
      </w:r>
      <w:bookmarkStart w:id="32" w:name="fnref6:7"/>
      <w:bookmarkEnd w:id="32"/>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numPr>
          <w:ilvl w:val="0"/>
          <w:numId w:val="8"/>
        </w:numPr>
        <w:spacing w:line="360" w:before="105" w:after="105" w:lineRule="auto"/>
      </w:pPr>
      <w:r>
        <w:rPr>
          <w:rFonts w:eastAsia="inter" w:cs="inter" w:ascii="inter" w:hAnsi="inter"/>
          <w:b/>
          <w:color w:val="000000"/>
          <w:sz w:val="21"/>
        </w:rPr>
        <w:t xml:space="preserve">Ethical gaps</w:t>
      </w:r>
      <w:r>
        <w:rPr>
          <w:rFonts w:eastAsia="inter" w:cs="inter" w:ascii="inter" w:hAnsi="inter"/>
          <w:color w:val="000000"/>
          <w:sz w:val="21"/>
        </w:rPr>
        <w:t xml:space="preserve">: Legal disputes over AI-generated art ownership persist</w:t>
      </w:r>
      <w:bookmarkStart w:id="33" w:name="fnref1:7"/>
      <w:bookmarkEnd w:id="33"/>
      <w:hyperlink w:anchor="fn1">
        <w:r>
          <w:rPr>
            <w:rFonts w:eastAsia="inter" w:cs="inter" w:ascii="inter" w:hAnsi="inter"/>
            <w:color w:val="#000"/>
            <w:sz w:val="21"/>
            <w:u w:val="single"/>
            <w:vertAlign w:val="superscript"/>
          </w:rPr>
          <w:t xml:space="preserve">[1]</w:t>
        </w:r>
      </w:hyperlink>
      <w:bookmarkStart w:id="34" w:name="fnref2:9"/>
      <w:bookmarkEnd w:id="34"/>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Midjourney epitomizes extended creativity by acting as a </w:t>
      </w:r>
      <w:r>
        <w:rPr>
          <w:rFonts w:eastAsia="inter" w:cs="inter" w:ascii="inter" w:hAnsi="inter"/>
          <w:b/>
          <w:color w:val="000000"/>
        </w:rPr>
        <w:t xml:space="preserve">catalytic tool</w:t>
      </w:r>
      <w:r>
        <w:rPr>
          <w:rFonts w:eastAsia="inter" w:cs="inter" w:ascii="inter" w:hAnsi="inter"/>
          <w:color w:val="000000"/>
        </w:rPr>
        <w:t xml:space="preserve"> that amplifies human potential. While it lacks the consciousness or metaphysical intentionality central to Platonic/Kantian frameworks, its ability to recombine cultural patterns at scale creates new avenues for artistic and commercial innovation. The future lies not in AI replacing human creativity but in hybrid systems where each party compensates for the other’s limitations—humans providing purpose, AI offering combinatorial breadth. As Midjourney’s founder David Holz notes, the goal is to "expand the imaginative powers of the human species"</w:t>
      </w:r>
      <w:bookmarkStart w:id="35" w:name="fnref1:8"/>
      <w:bookmarkEnd w:id="35"/>
      <w:hyperlink w:anchor="fn1">
        <w:r>
          <w:rPr>
            <w:rFonts w:eastAsia="inter" w:cs="inter" w:ascii="inter" w:hAnsi="inter"/>
            <w:color w:val="#000"/>
            <w:u w:val="single"/>
            <w:vertAlign w:val="superscript"/>
          </w:rPr>
          <w:t xml:space="preserve">[1]</w:t>
        </w:r>
      </w:hyperlink>
      <w:bookmarkStart w:id="36" w:name="fnref2:10"/>
      <w:bookmarkEnd w:id="36"/>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suggesting a future where creativity is a collaborative dance between biological and artificial intelligence.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7" w:name="fn1"/>
    <w:bookmarkEnd w:id="37"/>
    <w:p>
      <w:pPr>
        <w:numPr>
          <w:ilvl w:val="0"/>
          <w:numId w:val="10"/>
        </w:numPr>
        <w:spacing w:line="360" w:after="210" w:lineRule="auto"/>
      </w:pPr>
      <w:hyperlink r:id="rId6">
        <w:r>
          <w:rPr>
            <w:rFonts w:eastAsia="inter" w:cs="inter" w:ascii="inter" w:hAnsi="inter"/>
            <w:color w:val="#000"/>
            <w:sz w:val="18"/>
            <w:u w:val="single"/>
          </w:rPr>
          <w:t xml:space="preserve">https://www.coinreporter.io/2025/03/midjourney-ai-crafting-the-future-of-creativity/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2"/>
    <w:bookmarkEnd w:id="38"/>
    <w:p>
      <w:pPr>
        <w:numPr>
          <w:ilvl w:val="0"/>
          <w:numId w:val="10"/>
        </w:numPr>
        <w:spacing w:line="360" w:after="210" w:lineRule="auto"/>
      </w:pPr>
      <w:hyperlink r:id="rId7">
        <w:r>
          <w:rPr>
            <w:rFonts w:eastAsia="inter" w:cs="inter" w:ascii="inter" w:hAnsi="inter"/>
            <w:color w:val="#000"/>
            <w:sz w:val="18"/>
            <w:u w:val="single"/>
          </w:rPr>
          <w:t xml:space="preserve">https://www.aela.io/en/blog/all/midjourney-v6-the-creative-revolution-in-ai-driven-design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3"/>
    <w:bookmarkEnd w:id="39"/>
    <w:p>
      <w:pPr>
        <w:numPr>
          <w:ilvl w:val="0"/>
          <w:numId w:val="10"/>
        </w:numPr>
        <w:spacing w:line="360" w:after="210" w:lineRule="auto"/>
      </w:pPr>
      <w:hyperlink r:id="rId8">
        <w:r>
          <w:rPr>
            <w:rFonts w:eastAsia="inter" w:cs="inter" w:ascii="inter" w:hAnsi="inter"/>
            <w:color w:val="#000"/>
            <w:sz w:val="18"/>
            <w:u w:val="single"/>
          </w:rPr>
          <w:t xml:space="preserve">https://www.cobeisfresh.com/blog/how-to-midjourney-a-new-way-of-creativity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4"/>
    <w:bookmarkEnd w:id="40"/>
    <w:p>
      <w:pPr>
        <w:numPr>
          <w:ilvl w:val="0"/>
          <w:numId w:val="10"/>
        </w:numPr>
        <w:spacing w:line="360" w:after="210" w:lineRule="auto"/>
      </w:pPr>
      <w:hyperlink r:id="rId9">
        <w:r>
          <w:rPr>
            <w:rFonts w:eastAsia="inter" w:cs="inter" w:ascii="inter" w:hAnsi="inter"/>
            <w:color w:val="#000"/>
            <w:sz w:val="18"/>
            <w:u w:val="single"/>
          </w:rPr>
          <w:t xml:space="preserve">https://www.datacamp.com/tutorial/how-to-use-midjourney-a-comprehensive-guide-to-ai-generated-artwork-creation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5"/>
    <w:bookmarkEnd w:id="41"/>
    <w:p>
      <w:pPr>
        <w:numPr>
          <w:ilvl w:val="0"/>
          <w:numId w:val="10"/>
        </w:numPr>
        <w:spacing w:line="360" w:after="210" w:lineRule="auto"/>
      </w:pPr>
      <w:hyperlink r:id="rId10">
        <w:r>
          <w:rPr>
            <w:rFonts w:eastAsia="inter" w:cs="inter" w:ascii="inter" w:hAnsi="inter"/>
            <w:color w:val="#000"/>
            <w:sz w:val="18"/>
            <w:u w:val="single"/>
          </w:rPr>
          <w:t xml:space="preserve">https://www.linkedin.com/pulse/next-level-creativity-midjourneys-ai-moodboardsa-pinterest-xue--eshcc</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6"/>
    <w:bookmarkEnd w:id="42"/>
    <w:p>
      <w:pPr>
        <w:numPr>
          <w:ilvl w:val="0"/>
          <w:numId w:val="10"/>
        </w:numPr>
        <w:spacing w:line="360" w:after="210" w:lineRule="auto"/>
      </w:pPr>
      <w:hyperlink r:id="rId11">
        <w:r>
          <w:rPr>
            <w:rFonts w:eastAsia="inter" w:cs="inter" w:ascii="inter" w:hAnsi="inter"/>
            <w:color w:val="#000"/>
            <w:sz w:val="18"/>
            <w:u w:val="single"/>
          </w:rPr>
          <w:t xml:space="preserve">https://datasciencedojo.com/blog/midjourney-and-ai-art/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900"/>
        </w:tabs>
        <w:ind w:left="540" w:hanging="360"/>
      </w:p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f7fc565c1da08f1cabcf3ee412b251bb18deaed.png" TargetMode="Internal"/><Relationship Id="rId6" Type="http://schemas.openxmlformats.org/officeDocument/2006/relationships/hyperlink" Target="https://www.coinreporter.io/2025/03/midjourney-ai-crafting-the-future-of-creativity/" TargetMode="External"/><Relationship Id="rId7" Type="http://schemas.openxmlformats.org/officeDocument/2006/relationships/hyperlink" Target="https://www.aela.io/en/blog/all/midjourney-v6-the-creative-revolution-in-ai-driven-design" TargetMode="External"/><Relationship Id="rId8" Type="http://schemas.openxmlformats.org/officeDocument/2006/relationships/hyperlink" Target="https://www.cobeisfresh.com/blog/how-to-midjourney-a-new-way-of-creativity" TargetMode="External"/><Relationship Id="rId9" Type="http://schemas.openxmlformats.org/officeDocument/2006/relationships/hyperlink" Target="https://www.datacamp.com/tutorial/how-to-use-midjourney-a-comprehensive-guide-to-ai-generated-artwork-creation" TargetMode="External"/><Relationship Id="rId10" Type="http://schemas.openxmlformats.org/officeDocument/2006/relationships/hyperlink" Target="https://www.linkedin.com/pulse/next-level-creativity-midjourneys-ai-moodboardsa-pinterest-xue--eshcc" TargetMode="External"/><Relationship Id="rId11" Type="http://schemas.openxmlformats.org/officeDocument/2006/relationships/hyperlink" Target="https://datasciencedojo.com/blog/midjourney-and-ai-ar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2025-04-17T16:08:34.948Z</dcterms:created>
  <dcterms:modified xsi:type="dcterms:W3CDTF">2025-04-17T16:08:34.948Z</dcterms:modified>
</cp:coreProperties>
</file>