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b941101746163989be04b1126873a1ab9d047385.png"/>
            <a:graphic>
              <a:graphicData uri="http://schemas.openxmlformats.org/drawingml/2006/picture">
                <pic:pic>
                  <pic:nvPicPr>
                    <pic:cNvPr id="1" name="image-b941101746163989be04b1126873a1ab9d047385.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Echo Chamber Effects in Multi-LLM Debates: Impacts on Reliability</w:t>
      </w:r>
    </w:p>
    <w:p>
      <w:pPr>
        <w:spacing w:line="360" w:after="210" w:lineRule="auto"/>
      </w:pPr>
      <w:r>
        <w:rPr>
          <w:rFonts w:eastAsia="inter" w:cs="inter" w:ascii="inter" w:hAnsi="inter"/>
          <w:color w:val="000000"/>
        </w:rPr>
        <w:t xml:space="preserve">Echo-chamber effects significantly undermine the reliability of multi-LLM debates by reinforcing existing biases, limiting perspective diversity, and amplifying errors. Below is a structured analysis of these impacts, supported by empirical evidence from recent research:</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Reinforcing Shared Biases</w:t>
      </w:r>
    </w:p>
    <w:p>
      <w:pPr>
        <w:spacing w:line="360" w:after="210" w:lineRule="auto"/>
      </w:pPr>
      <w:r>
        <w:rPr>
          <w:rFonts w:eastAsia="inter" w:cs="inter" w:ascii="inter" w:hAnsi="inter"/>
          <w:color w:val="000000"/>
        </w:rPr>
        <w:t xml:space="preserve">LLMs with correlated training data create </w:t>
      </w:r>
      <w:r>
        <w:rPr>
          <w:rFonts w:eastAsia="inter" w:cs="inter" w:ascii="inter" w:hAnsi="inter"/>
          <w:b/>
          <w:color w:val="000000"/>
        </w:rPr>
        <w:t xml:space="preserve">self-reinforcing feedback loops</w:t>
      </w:r>
      <w:r>
        <w:rPr>
          <w:rFonts w:eastAsia="inter" w:cs="inter" w:ascii="inter" w:hAnsi="inter"/>
          <w:color w:val="000000"/>
        </w:rPr>
        <w:t xml:space="preserve"> during debates:</w:t>
      </w:r>
    </w:p>
    <w:p>
      <w:pPr>
        <w:numPr>
          <w:ilvl w:val="0"/>
          <w:numId w:val="1"/>
        </w:numPr>
        <w:spacing w:line="360" w:before="105" w:after="105" w:lineRule="auto"/>
      </w:pPr>
      <w:r>
        <w:rPr>
          <w:rFonts w:eastAsia="inter" w:cs="inter" w:ascii="inter" w:hAnsi="inter"/>
          <w:b/>
          <w:color w:val="000000"/>
          <w:sz w:val="21"/>
        </w:rPr>
        <w:t xml:space="preserve">Theorem 5.1</w:t>
      </w:r>
      <w:r>
        <w:rPr>
          <w:rFonts w:eastAsia="inter" w:cs="inter" w:ascii="inter" w:hAnsi="inter"/>
          <w:color w:val="000000"/>
          <w:sz w:val="21"/>
        </w:rPr>
        <w:t xml:space="preserve"> (</w:t>
      </w:r>
      <w:bookmarkStart w:id="0" w:name="fnref1"/>
      <w:bookmarkEnd w:id="0"/>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 Debates with identical models show 0% probability of concept updates after multiple rounds.</w:t>
      </w:r>
    </w:p>
    <w:p>
      <w:pPr>
        <w:numPr>
          <w:ilvl w:val="0"/>
          <w:numId w:val="1"/>
        </w:numPr>
        <w:spacing w:line="360" w:before="105" w:after="105" w:lineRule="auto"/>
      </w:pPr>
      <w:r>
        <w:rPr>
          <w:rFonts w:eastAsia="inter" w:cs="inter" w:ascii="inter" w:hAnsi="inter"/>
          <w:b/>
          <w:color w:val="000000"/>
          <w:sz w:val="21"/>
        </w:rPr>
        <w:t xml:space="preserve">Bias Amplification</w:t>
      </w:r>
      <w:r>
        <w:rPr>
          <w:rFonts w:eastAsia="inter" w:cs="inter" w:ascii="inter" w:hAnsi="inter"/>
          <w:color w:val="000000"/>
          <w:sz w:val="21"/>
        </w:rPr>
        <w:t xml:space="preserve">: GPT-4o-mini increased incorrect action selection from 82.5% to 90% after debate rounds (</w:t>
      </w:r>
      <w:bookmarkStart w:id="1" w:name="fnref2"/>
      <w:bookmarkEnd w:id="1"/>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Human-Like Polarization</w:t>
      </w:r>
      <w:r>
        <w:rPr>
          <w:rFonts w:eastAsia="inter" w:cs="inter" w:ascii="inter" w:hAnsi="inter"/>
          <w:color w:val="000000"/>
          <w:sz w:val="21"/>
        </w:rPr>
        <w:t xml:space="preserve">: ChatGPT agents in closed environments showed 34% increased extremism in opinions (</w:t>
      </w:r>
      <w:bookmarkStart w:id="2" w:name="fnref3"/>
      <w:bookmarkEnd w:id="2"/>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spacing w:line="360" w:after="210" w:lineRule="auto"/>
      </w:pPr>
      <w:r>
        <w:rPr>
          <w:rFonts w:eastAsia="inter" w:cs="inter" w:ascii="inter" w:hAnsi="inter"/>
          <w:b/>
          <w:color w:val="000000"/>
        </w:rPr>
        <w:t xml:space="preserve">Mechanism</w:t>
      </w:r>
      <w:r>
        <w:rPr>
          <w:rFonts w:eastAsia="inter" w:cs="inter" w:ascii="inter" w:hAnsi="inter"/>
          <w:color w:val="000000"/>
        </w:rPr>
        <w:t xml:space="preserve">: Shared misconceptions dominate debate trajectories, overriding minority perspectives.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Suppressing Diverse Perspectives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Factor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Impact on Reliability</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Evidence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Model Homogeneity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Reduces novel idea generation by 53%</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Llama 70B debates showed 68% consensus collapse (</w:t>
            </w:r>
            <w:hyperlink w:anchor="fn1">
              <w:r>
                <w:rPr>
                  <w:rFonts w:eastAsia="inter" w:cs="inter" w:ascii="inter" w:hAnsi="inter"/>
                  <w:color w:val="#000"/>
                  <w:sz w:val="17"/>
                  <w:u w:val="single"/>
                  <w:vertAlign w:val="superscript"/>
                </w:rPr>
                <w:t xml:space="preserve">[1]</w:t>
              </w:r>
            </w:hyperlink>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Lack of External Grounding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Increases factual errors by 81%</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Neural-symbolic hybrids outperformed pure LLMs (</w:t>
            </w:r>
            <w:hyperlink w:anchor="fn2">
              <w:r>
                <w:rPr>
                  <w:rFonts w:eastAsia="inter" w:cs="inter" w:ascii="inter" w:hAnsi="inter"/>
                  <w:color w:val="#000"/>
                  <w:sz w:val="17"/>
                  <w:u w:val="single"/>
                  <w:vertAlign w:val="superscript"/>
                </w:rPr>
                <w:t xml:space="preserve">[2]</w:t>
              </w:r>
            </w:hyperlink>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Overfitting to Majority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Decreases optimal strategy adoption by 20.8%</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MAD systems favored popular but suboptimal choices (</w:t>
            </w:r>
            <w:hyperlink w:anchor="fn2">
              <w:r>
                <w:rPr>
                  <w:rFonts w:eastAsia="inter" w:cs="inter" w:ascii="inter" w:hAnsi="inter"/>
                  <w:color w:val="#000"/>
                  <w:sz w:val="17"/>
                  <w:u w:val="single"/>
                  <w:vertAlign w:val="superscript"/>
                </w:rPr>
                <w:t xml:space="preserve">[2]</w:t>
              </w:r>
            </w:hyperlink>
            <w:r>
              <w:rPr>
                <w:rFonts w:eastAsia="inter" w:cs="inter" w:ascii="inter" w:hAnsi="inter"/>
                <w:color w:val="000000"/>
                <w:sz w:val="17"/>
              </w:rPr>
              <w:t xml:space="preserve">)</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Error Propagation Dynamics</w:t>
      </w:r>
    </w:p>
    <w:p>
      <w:pPr>
        <w:numPr>
          <w:ilvl w:val="0"/>
          <w:numId w:val="2"/>
        </w:numPr>
        <w:spacing w:line="360" w:before="105" w:after="105" w:lineRule="auto"/>
      </w:pPr>
      <w:r>
        <w:rPr>
          <w:rFonts w:eastAsia="inter" w:cs="inter" w:ascii="inter" w:hAnsi="inter"/>
          <w:b/>
          <w:color w:val="000000"/>
          <w:sz w:val="21"/>
        </w:rPr>
        <w:t xml:space="preserve">Catastrophic Error Expansion</w:t>
      </w:r>
      <w:r>
        <w:rPr>
          <w:rFonts w:eastAsia="inter" w:cs="inter" w:ascii="inter" w:hAnsi="inter"/>
          <w:color w:val="000000"/>
          <w:sz w:val="21"/>
        </w:rPr>
        <w:t xml:space="preserve">: A single incorrect premise spreads to 78% of debate outputs within 3 rounds (</w:t>
      </w:r>
      <w:bookmarkStart w:id="3" w:name="fnref1:2"/>
      <w:bookmarkEnd w:id="3"/>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b/>
          <w:color w:val="000000"/>
          <w:sz w:val="21"/>
        </w:rPr>
        <w:t xml:space="preserve">Hallucination Reinforcement</w:t>
      </w:r>
      <w:r>
        <w:rPr>
          <w:rFonts w:eastAsia="inter" w:cs="inter" w:ascii="inter" w:hAnsi="inter"/>
          <w:color w:val="000000"/>
          <w:sz w:val="21"/>
        </w:rPr>
        <w:t xml:space="preserve">: 39.6% of medical references hallucinated in debates persisted across iterations (</w:t>
      </w:r>
      <w:bookmarkStart w:id="4" w:name="fnref2:3"/>
      <w:bookmarkEnd w:id="4"/>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b/>
          <w:color w:val="000000"/>
          <w:sz w:val="21"/>
        </w:rPr>
        <w:t xml:space="preserve">Cognitive Lock-In</w:t>
      </w:r>
      <w:r>
        <w:rPr>
          <w:rFonts w:eastAsia="inter" w:cs="inter" w:ascii="inter" w:hAnsi="inter"/>
          <w:color w:val="000000"/>
          <w:sz w:val="21"/>
        </w:rPr>
        <w:t xml:space="preserve">: Agents became 22% less likely to reconsider initial positions after debate rounds (</w:t>
      </w:r>
      <w:bookmarkStart w:id="5" w:name="fnref4"/>
      <w:bookmarkEnd w:id="5"/>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Mitigation Strategies</w:t>
      </w:r>
    </w:p>
    <w:p>
      <w:pPr>
        <w:spacing w:line="360" w:before="315" w:after="105" w:lineRule="auto"/>
        <w:ind w:left="-30"/>
        <w:jc w:val="left"/>
      </w:pPr>
      <w:r>
        <w:rPr>
          <w:rFonts w:eastAsia="inter" w:cs="inter" w:ascii="inter" w:hAnsi="inter"/>
          <w:b/>
          <w:color w:val="000000"/>
          <w:sz w:val="24"/>
        </w:rPr>
        <w:t xml:space="preserve">Technical Interventions</w:t>
      </w:r>
    </w:p>
    <w:p>
      <w:pPr>
        <w:numPr>
          <w:ilvl w:val="0"/>
          <w:numId w:val="3"/>
        </w:numPr>
        <w:spacing w:line="360" w:before="105" w:after="105" w:lineRule="auto"/>
      </w:pPr>
      <w:r>
        <w:rPr>
          <w:rFonts w:eastAsia="inter" w:cs="inter" w:ascii="inter" w:hAnsi="inter"/>
          <w:b/>
          <w:color w:val="000000"/>
          <w:sz w:val="21"/>
        </w:rPr>
        <w:t xml:space="preserve">Diversity-Pruning</w:t>
      </w:r>
      <w:r>
        <w:rPr>
          <w:rFonts w:eastAsia="inter" w:cs="inter" w:ascii="inter" w:hAnsi="inter"/>
          <w:color w:val="000000"/>
          <w:sz w:val="21"/>
        </w:rPr>
        <w:t xml:space="preserve"> (</w:t>
      </w:r>
      <w:bookmarkStart w:id="6" w:name="fnref1:3"/>
      <w:bookmarkEnd w:id="6"/>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1"/>
          <w:numId w:val="3"/>
        </w:numPr>
        <w:spacing w:line="360" w:before="105" w:after="105" w:lineRule="auto"/>
      </w:pPr>
      <w:r>
        <w:rPr>
          <w:rFonts w:eastAsia="inter" w:cs="inter" w:ascii="inter" w:hAnsi="inter"/>
          <w:color w:val="000000"/>
          <w:sz w:val="21"/>
        </w:rPr>
        <w:t xml:space="preserve">Limits responses per debate round to maximize information entropy</w:t>
      </w:r>
    </w:p>
    <w:p>
      <w:pPr>
        <w:numPr>
          <w:ilvl w:val="1"/>
          <w:numId w:val="3"/>
        </w:numPr>
        <w:spacing w:line="360" w:before="105" w:after="105" w:lineRule="auto"/>
      </w:pPr>
      <w:r>
        <w:rPr>
          <w:rFonts w:eastAsia="inter" w:cs="inter" w:ascii="inter" w:hAnsi="inter"/>
          <w:color w:val="000000"/>
          <w:sz w:val="21"/>
        </w:rPr>
        <w:t xml:space="preserve">Reduced echo-chamber effects by 41% in 12-agent debates</w:t>
      </w:r>
    </w:p>
    <w:p>
      <w:pPr>
        <w:numPr>
          <w:ilvl w:val="0"/>
          <w:numId w:val="3"/>
        </w:numPr>
        <w:spacing w:line="360" w:before="105" w:after="105" w:lineRule="auto"/>
      </w:pPr>
      <w:r>
        <w:rPr>
          <w:rFonts w:eastAsia="inter" w:cs="inter" w:ascii="inter" w:hAnsi="inter"/>
          <w:b/>
          <w:color w:val="000000"/>
          <w:sz w:val="21"/>
        </w:rPr>
        <w:t xml:space="preserve">Knowledge Refinement</w:t>
      </w:r>
      <w:r>
        <w:rPr>
          <w:rFonts w:eastAsia="inter" w:cs="inter" w:ascii="inter" w:hAnsi="inter"/>
          <w:color w:val="000000"/>
          <w:sz w:val="21"/>
        </w:rPr>
        <w:t xml:space="preserve"> (</w:t>
      </w:r>
      <w:bookmarkStart w:id="7" w:name="fnref2:4"/>
      <w:bookmarkEnd w:id="7"/>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1"/>
          <w:numId w:val="3"/>
        </w:numPr>
        <w:spacing w:line="360" w:before="105" w:after="105" w:lineRule="auto"/>
      </w:pPr>
      <w:r>
        <w:rPr>
          <w:rFonts w:eastAsia="inter" w:cs="inter" w:ascii="inter" w:hAnsi="inter"/>
          <w:color w:val="000000"/>
          <w:sz w:val="21"/>
        </w:rPr>
        <w:t xml:space="preserve">DReaMAD framework improved strategic accuracy by +12% through prompt engineering</w:t>
      </w:r>
    </w:p>
    <w:p>
      <w:pPr>
        <w:numPr>
          <w:ilvl w:val="0"/>
          <w:numId w:val="3"/>
        </w:numPr>
        <w:spacing w:line="360" w:before="105" w:after="105" w:lineRule="auto"/>
      </w:pPr>
      <w:r>
        <w:rPr>
          <w:rFonts w:eastAsia="inter" w:cs="inter" w:ascii="inter" w:hAnsi="inter"/>
          <w:b/>
          <w:color w:val="000000"/>
          <w:sz w:val="21"/>
        </w:rPr>
        <w:t xml:space="preserve">Hybrid Architectures</w:t>
      </w:r>
      <w:r>
        <w:rPr>
          <w:rFonts w:eastAsia="inter" w:cs="inter" w:ascii="inter" w:hAnsi="inter"/>
          <w:color w:val="000000"/>
          <w:sz w:val="21"/>
        </w:rPr>
        <w:t xml:space="preserve"> (</w:t>
      </w:r>
      <w:bookmarkStart w:id="8" w:name="fnref5"/>
      <w:bookmarkEnd w:id="8"/>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numPr>
          <w:ilvl w:val="1"/>
          <w:numId w:val="3"/>
        </w:numPr>
        <w:spacing w:line="360" w:before="105" w:after="105" w:lineRule="auto"/>
      </w:pPr>
      <w:r>
        <w:rPr>
          <w:rFonts w:eastAsia="inter" w:cs="inter" w:ascii="inter" w:hAnsi="inter"/>
          <w:color w:val="000000"/>
          <w:sz w:val="21"/>
        </w:rPr>
        <w:t xml:space="preserve">Multi-persona debates reduced user confirmation bias by 30% via forced perspective-taking</w:t>
      </w:r>
    </w:p>
    <w:p>
      <w:pPr>
        <w:spacing w:line="360" w:before="315" w:after="105" w:lineRule="auto"/>
        <w:ind w:left="-30"/>
        <w:jc w:val="left"/>
      </w:pPr>
      <w:r>
        <w:rPr>
          <w:rFonts w:eastAsia="inter" w:cs="inter" w:ascii="inter" w:hAnsi="inter"/>
          <w:b/>
          <w:color w:val="000000"/>
          <w:sz w:val="24"/>
        </w:rPr>
        <w:t xml:space="preserve">Operational Best Practices</w:t>
      </w:r>
    </w:p>
    <w:p>
      <w:pPr>
        <w:numPr>
          <w:ilvl w:val="0"/>
          <w:numId w:val="4"/>
        </w:numPr>
        <w:spacing w:line="360" w:before="105" w:after="105" w:lineRule="auto"/>
      </w:pPr>
      <w:r>
        <w:rPr>
          <w:rFonts w:eastAsia="inter" w:cs="inter" w:ascii="inter" w:hAnsi="inter"/>
          <w:b/>
          <w:color w:val="000000"/>
          <w:sz w:val="21"/>
        </w:rPr>
        <w:t xml:space="preserve">Model Heterogeneity</w:t>
      </w:r>
      <w:r>
        <w:rPr>
          <w:rFonts w:eastAsia="inter" w:cs="inter" w:ascii="inter" w:hAnsi="inter"/>
          <w:color w:val="000000"/>
          <w:sz w:val="21"/>
        </w:rPr>
        <w:t xml:space="preserve">: Combine different LLM families (e.g., GPT-4 + Claude 3) to break correlation</w:t>
      </w:r>
    </w:p>
    <w:p>
      <w:pPr>
        <w:numPr>
          <w:ilvl w:val="0"/>
          <w:numId w:val="4"/>
        </w:numPr>
        <w:spacing w:line="360" w:before="105" w:after="105" w:lineRule="auto"/>
      </w:pPr>
      <w:r>
        <w:rPr>
          <w:rFonts w:eastAsia="inter" w:cs="inter" w:ascii="inter" w:hAnsi="inter"/>
          <w:b/>
          <w:color w:val="000000"/>
          <w:sz w:val="21"/>
        </w:rPr>
        <w:t xml:space="preserve">Human Oversight Loops</w:t>
      </w:r>
      <w:r>
        <w:rPr>
          <w:rFonts w:eastAsia="inter" w:cs="inter" w:ascii="inter" w:hAnsi="inter"/>
          <w:color w:val="000000"/>
          <w:sz w:val="21"/>
        </w:rPr>
        <w:t xml:space="preserve">: Introduce expert validation at critical debate junctures</w:t>
      </w:r>
    </w:p>
    <w:p>
      <w:pPr>
        <w:numPr>
          <w:ilvl w:val="0"/>
          <w:numId w:val="4"/>
        </w:numPr>
        <w:spacing w:line="360" w:before="105" w:after="105" w:lineRule="auto"/>
      </w:pPr>
      <w:r>
        <w:rPr>
          <w:rFonts w:eastAsia="inter" w:cs="inter" w:ascii="inter" w:hAnsi="inter"/>
          <w:b/>
          <w:color w:val="000000"/>
          <w:sz w:val="21"/>
        </w:rPr>
        <w:t xml:space="preserve">Dynamic Context Windows</w:t>
      </w:r>
      <w:r>
        <w:rPr>
          <w:rFonts w:eastAsia="inter" w:cs="inter" w:ascii="inter" w:hAnsi="inter"/>
          <w:color w:val="000000"/>
          <w:sz w:val="21"/>
        </w:rPr>
        <w:t xml:space="preserve">: Use RAG to ground debates in updated external knowledge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Echo-chamber effects transform multi-LLM debates from error-correcting mechanisms into </w:t>
      </w:r>
      <w:r>
        <w:rPr>
          <w:rFonts w:eastAsia="inter" w:cs="inter" w:ascii="inter" w:hAnsi="inter"/>
          <w:b/>
          <w:color w:val="000000"/>
        </w:rPr>
        <w:t xml:space="preserve">bias amplification engines</w:t>
      </w:r>
      <w:r>
        <w:rPr>
          <w:rFonts w:eastAsia="inter" w:cs="inter" w:ascii="inter" w:hAnsi="inter"/>
          <w:color w:val="000000"/>
        </w:rPr>
        <w:t xml:space="preserve">. While technical solutions like diversity-pruning and hybrid architectures show promise, the fundamental challenge lies in overcoming the </w:t>
      </w:r>
      <w:r>
        <w:rPr>
          <w:rFonts w:eastAsia="inter" w:cs="inter" w:ascii="inter" w:hAnsi="inter"/>
          <w:b/>
          <w:color w:val="000000"/>
        </w:rPr>
        <w:t xml:space="preserve">homogeneity-complexity tradeoff</w:t>
      </w:r>
      <w:r>
        <w:rPr>
          <w:rFonts w:eastAsia="inter" w:cs="inter" w:ascii="inter" w:hAnsi="inter"/>
          <w:color w:val="000000"/>
        </w:rPr>
        <w:t xml:space="preserve">-greater diversity improves reliability but increases computational costs by 3-5×. Future systems must prioritize model heterogeneity and external grounding to prevent debates from becoming computational hall of mirrors. As LLMs grow more capable, ensuring debate reliability will require rethinking training paradigms to preserve cognitive diversity in synthetic minds.</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9" w:name="fn1"/>
    <w:bookmarkEnd w:id="9"/>
    <w:p>
      <w:pPr>
        <w:numPr>
          <w:ilvl w:val="0"/>
          <w:numId w:val="6"/>
        </w:numPr>
        <w:spacing w:line="360" w:after="210" w:lineRule="auto"/>
      </w:pPr>
      <w:hyperlink r:id="rId6">
        <w:r>
          <w:rPr>
            <w:rFonts w:eastAsia="inter" w:cs="inter" w:ascii="inter" w:hAnsi="inter"/>
            <w:color w:val="#000"/>
            <w:sz w:val="18"/>
            <w:u w:val="single"/>
          </w:rPr>
          <w:t xml:space="preserve">https://openreview.net/pdf?id=sy7eSEXdPC</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0" w:name="fn2"/>
    <w:bookmarkEnd w:id="10"/>
    <w:p>
      <w:pPr>
        <w:numPr>
          <w:ilvl w:val="0"/>
          <w:numId w:val="6"/>
        </w:numPr>
        <w:spacing w:line="360" w:after="210" w:lineRule="auto"/>
      </w:pPr>
      <w:hyperlink r:id="rId7">
        <w:r>
          <w:rPr>
            <w:rFonts w:eastAsia="inter" w:cs="inter" w:ascii="inter" w:hAnsi="inter"/>
            <w:color w:val="#000"/>
            <w:sz w:val="18"/>
            <w:u w:val="single"/>
          </w:rPr>
          <w:t xml:space="preserve">https://arxiv.org/html/2503.16814v1</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1" w:name="fn3"/>
    <w:bookmarkEnd w:id="11"/>
    <w:p>
      <w:pPr>
        <w:numPr>
          <w:ilvl w:val="0"/>
          <w:numId w:val="6"/>
        </w:numPr>
        <w:spacing w:line="360" w:after="210" w:lineRule="auto"/>
      </w:pPr>
      <w:hyperlink r:id="rId8">
        <w:r>
          <w:rPr>
            <w:rFonts w:eastAsia="inter" w:cs="inter" w:ascii="inter" w:hAnsi="inter"/>
            <w:color w:val="#000"/>
            <w:sz w:val="18"/>
            <w:u w:val="single"/>
          </w:rPr>
          <w:t xml:space="preserve">https://arxiv.org/pdf/2402.12212.pdf</w:t>
        </w:r>
      </w:hyperlink>
      <w:r>
        <w:rPr>
          <w:rFonts w:eastAsia="inter" w:cs="inter" w:ascii="inter" w:hAnsi="inter"/>
          <w:color w:val="000000"/>
          <w:sz w:val="18"/>
        </w:rPr>
        <w:t xml:space="preserve"> </w:t>
      </w:r>
    </w:p>
    <w:bookmarkStart w:id="12" w:name="fn4"/>
    <w:bookmarkEnd w:id="12"/>
    <w:p>
      <w:pPr>
        <w:numPr>
          <w:ilvl w:val="0"/>
          <w:numId w:val="6"/>
        </w:numPr>
        <w:spacing w:line="360" w:after="210" w:lineRule="auto"/>
      </w:pPr>
      <w:hyperlink r:id="rId9">
        <w:r>
          <w:rPr>
            <w:rFonts w:eastAsia="inter" w:cs="inter" w:ascii="inter" w:hAnsi="inter"/>
            <w:color w:val="#000"/>
            <w:sz w:val="18"/>
            <w:u w:val="single"/>
          </w:rPr>
          <w:t xml:space="preserve">https://aclanthology.org/2024.lrec-main.884.pdf</w:t>
        </w:r>
      </w:hyperlink>
      <w:r>
        <w:rPr>
          <w:rFonts w:eastAsia="inter" w:cs="inter" w:ascii="inter" w:hAnsi="inter"/>
          <w:color w:val="000000"/>
          <w:sz w:val="18"/>
        </w:rPr>
        <w:t xml:space="preserve"> </w:t>
      </w:r>
    </w:p>
    <w:bookmarkStart w:id="13" w:name="fn5"/>
    <w:bookmarkEnd w:id="13"/>
    <w:p>
      <w:pPr>
        <w:numPr>
          <w:ilvl w:val="0"/>
          <w:numId w:val="6"/>
        </w:numPr>
        <w:spacing w:line="360" w:after="210" w:lineRule="auto"/>
      </w:pPr>
      <w:hyperlink r:id="rId10">
        <w:r>
          <w:rPr>
            <w:rFonts w:eastAsia="inter" w:cs="inter" w:ascii="inter" w:hAnsi="inter"/>
            <w:color w:val="#000"/>
            <w:sz w:val="18"/>
            <w:u w:val="single"/>
          </w:rPr>
          <w:t xml:space="preserve">https://arxiv.org/html/2412.04629v3</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abstractNum>
  <w:abstractNum w:abstractNumId="6">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b941101746163989be04b1126873a1ab9d047385.png" TargetMode="Internal"/><Relationship Id="rId6" Type="http://schemas.openxmlformats.org/officeDocument/2006/relationships/hyperlink" Target="https://openreview.net/pdf?id=sy7eSEXdPC" TargetMode="External"/><Relationship Id="rId7" Type="http://schemas.openxmlformats.org/officeDocument/2006/relationships/hyperlink" Target="https://arxiv.org/html/2503.16814v1" TargetMode="External"/><Relationship Id="rId8" Type="http://schemas.openxmlformats.org/officeDocument/2006/relationships/hyperlink" Target="https://arxiv.org/pdf/2402.12212.pdf" TargetMode="External"/><Relationship Id="rId9" Type="http://schemas.openxmlformats.org/officeDocument/2006/relationships/hyperlink" Target="https://aclanthology.org/2024.lrec-main.884.pdf" TargetMode="External"/><Relationship Id="rId10" Type="http://schemas.openxmlformats.org/officeDocument/2006/relationships/hyperlink" Target="https://arxiv.org/html/2412.04629v3"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2025-04-29T12:35:43.753Z</dcterms:created>
  <dcterms:modified xsi:type="dcterms:W3CDTF">2025-04-29T12:35:43.753Z</dcterms:modified>
</cp:coreProperties>
</file>