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a4781e90fa3e34e4bdffb6147b544599530f85bc.png"/>
            <a:graphic>
              <a:graphicData uri="http://schemas.openxmlformats.org/drawingml/2006/picture">
                <pic:pic>
                  <pic:nvPicPr>
                    <pic:cNvPr id="1" name="image-a4781e90fa3e34e4bdffb6147b544599530f85bc.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Key Challenges in Implementing Multi-LLM Debates</w:t>
      </w:r>
    </w:p>
    <w:p>
      <w:pPr>
        <w:spacing w:line="360" w:after="210" w:lineRule="auto"/>
      </w:pPr>
      <w:r>
        <w:rPr>
          <w:rFonts w:eastAsia="inter" w:cs="inter" w:ascii="inter" w:hAnsi="inter"/>
          <w:color w:val="000000"/>
        </w:rPr>
        <w:t xml:space="preserve">Implementing multi-LLM debate systems introduces significant technical and conceptual hurdles. Below are the primary challenges identified across recent research, along with their implications: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Communication and Coordination Failures</w:t>
      </w:r>
    </w:p>
    <w:p>
      <w:pPr>
        <w:numPr>
          <w:ilvl w:val="0"/>
          <w:numId w:val="1"/>
        </w:numPr>
        <w:spacing w:line="360" w:before="105" w:after="105" w:lineRule="auto"/>
      </w:pPr>
      <w:r>
        <w:rPr>
          <w:rFonts w:eastAsia="inter" w:cs="inter" w:ascii="inter" w:hAnsi="inter"/>
          <w:b/>
          <w:color w:val="000000"/>
          <w:sz w:val="21"/>
        </w:rPr>
        <w:t xml:space="preserve">Flawed Prompt Engineering</w:t>
      </w:r>
      <w:r>
        <w:rPr>
          <w:rFonts w:eastAsia="inter" w:cs="inter" w:ascii="inter" w:hAnsi="inter"/>
          <w:color w:val="000000"/>
          <w:sz w:val="21"/>
        </w:rPr>
        <w:t xml:space="preserve">: Poorly designed prompts lead to irrelevant or conflicting arguments, reducing debate efficacy. For example, agents may misinterpret their roles, generating redundant or off-topic responses</w:t>
      </w:r>
      <w:bookmarkStart w:id="0" w:name="fnref1"/>
      <w:bookmarkEnd w:id="0"/>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1"/>
        </w:numPr>
        <w:spacing w:line="360" w:before="105" w:after="105" w:lineRule="auto"/>
      </w:pPr>
      <w:r>
        <w:rPr>
          <w:rFonts w:eastAsia="inter" w:cs="inter" w:ascii="inter" w:hAnsi="inter"/>
          <w:b/>
          <w:color w:val="000000"/>
          <w:sz w:val="21"/>
        </w:rPr>
        <w:t xml:space="preserve">Execution Logic Errors</w:t>
      </w:r>
      <w:r>
        <w:rPr>
          <w:rFonts w:eastAsia="inter" w:cs="inter" w:ascii="inter" w:hAnsi="inter"/>
          <w:color w:val="000000"/>
          <w:sz w:val="21"/>
        </w:rPr>
        <w:t xml:space="preserve">: Systems often fail to sequence debate phases (argument → counterargument → consensus) effectively, causing breakdowns in iterative refinement.</w:t>
      </w:r>
    </w:p>
    <w:p>
      <w:pPr>
        <w:numPr>
          <w:ilvl w:val="0"/>
          <w:numId w:val="1"/>
        </w:numPr>
        <w:spacing w:line="360" w:before="105" w:after="105" w:lineRule="auto"/>
      </w:pPr>
      <w:r>
        <w:rPr>
          <w:rFonts w:eastAsia="inter" w:cs="inter" w:ascii="inter" w:hAnsi="inter"/>
          <w:b/>
          <w:color w:val="000000"/>
          <w:sz w:val="21"/>
        </w:rPr>
        <w:t xml:space="preserve">Long-Text Limitations</w:t>
      </w:r>
      <w:r>
        <w:rPr>
          <w:rFonts w:eastAsia="inter" w:cs="inter" w:ascii="inter" w:hAnsi="inter"/>
          <w:color w:val="000000"/>
          <w:sz w:val="21"/>
        </w:rPr>
        <w:t xml:space="preserve">: LLMs struggle to process and retain information from lengthy multi-agent exchanges, leading to degraded performance as debate rounds increase</w:t>
      </w:r>
      <w:bookmarkStart w:id="1" w:name="fnref2"/>
      <w:bookmarkEnd w:id="1"/>
      <w:hyperlink w:anchor="fn2">
        <w:r>
          <w:rPr>
            <w:rFonts w:eastAsia="inter" w:cs="inter" w:ascii="inter" w:hAnsi="inter"/>
            <w:color w:val="#000"/>
            <w:sz w:val="21"/>
            <w:u w:val="single"/>
            <w:vertAlign w:val="superscript"/>
          </w:rPr>
          <w:t xml:space="preserve">[2]</w:t>
        </w:r>
      </w:hyperlink>
      <w:bookmarkStart w:id="2" w:name="fnref3"/>
      <w:bookmarkEnd w:id="2"/>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Bias Amplification and Echo Chambers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Bias Type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Mechanism</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Impact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Tyranny of the Majority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Agents converge on popular but incorrect answers due to shared training data</w:t>
            </w:r>
            <w:hyperlink w:anchor="fn4">
              <w:r>
                <w:rPr>
                  <w:rFonts w:eastAsia="inter" w:cs="inter" w:ascii="inter" w:hAnsi="inter"/>
                  <w:color w:val="#000"/>
                  <w:sz w:val="17"/>
                  <w:u w:val="single"/>
                  <w:vertAlign w:val="superscript"/>
                </w:rPr>
                <w:t xml:space="preserve">[4]</w:t>
              </w:r>
            </w:hyperlink>
            <w:hyperlink w:anchor="fn5">
              <w:r>
                <w:rPr>
                  <w:rFonts w:eastAsia="inter" w:cs="inter" w:ascii="inter" w:hAnsi="inter"/>
                  <w:color w:val="#000"/>
                  <w:sz w:val="17"/>
                  <w:u w:val="single"/>
                  <w:vertAlign w:val="superscript"/>
                </w:rPr>
                <w:t xml:space="preserve">[5]</w:t>
              </w:r>
            </w:hyperlink>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Reduces accuracy by 22-41% on truth-sensitive tasks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Shared Misconceptions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Correlated errors in models’ training data reinforce false beliefs</w:t>
            </w:r>
            <w:hyperlink w:anchor="fn5">
              <w:r>
                <w:rPr>
                  <w:rFonts w:eastAsia="inter" w:cs="inter" w:ascii="inter" w:hAnsi="inter"/>
                  <w:color w:val="#000"/>
                  <w:sz w:val="17"/>
                  <w:u w:val="single"/>
                  <w:vertAlign w:val="superscript"/>
                </w:rPr>
                <w:t xml:space="preserve">[5]</w:t>
              </w:r>
            </w:hyperlink>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Propagates misinformation through "error expansion"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Judge Bias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Judges favor responses from agents using the same LLM backbone</w:t>
            </w:r>
            <w:hyperlink w:anchor="fn2">
              <w:r>
                <w:rPr>
                  <w:rFonts w:eastAsia="inter" w:cs="inter" w:ascii="inter" w:hAnsi="inter"/>
                  <w:color w:val="#000"/>
                  <w:sz w:val="17"/>
                  <w:u w:val="single"/>
                  <w:vertAlign w:val="superscript"/>
                </w:rPr>
                <w:t xml:space="preserve">[2]</w:t>
              </w:r>
            </w:hyperlink>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Skews consensus toward less accurate positions</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Computational and Operational Costs</w:t>
      </w:r>
    </w:p>
    <w:p>
      <w:pPr>
        <w:numPr>
          <w:ilvl w:val="0"/>
          <w:numId w:val="2"/>
        </w:numPr>
        <w:spacing w:line="360" w:before="105" w:after="105" w:lineRule="auto"/>
      </w:pPr>
      <w:r>
        <w:rPr>
          <w:rFonts w:eastAsia="inter" w:cs="inter" w:ascii="inter" w:hAnsi="inter"/>
          <w:b/>
          <w:color w:val="000000"/>
          <w:sz w:val="21"/>
        </w:rPr>
        <w:t xml:space="preserve">Resource Intensity</w:t>
      </w:r>
      <w:r>
        <w:rPr>
          <w:rFonts w:eastAsia="inter" w:cs="inter" w:ascii="inter" w:hAnsi="inter"/>
          <w:color w:val="000000"/>
          <w:sz w:val="21"/>
        </w:rPr>
        <w:t xml:space="preserve">: Multi-agent systems require 3-5× more GPU hours than single models (e.g., 8× A100 GPUs for Llama 70B debates vs. 2× for solo inference)</w:t>
      </w:r>
      <w:bookmarkStart w:id="3" w:name="fnref6"/>
      <w:bookmarkEnd w:id="3"/>
      <w:hyperlink w:anchor="fn6">
        <w:r>
          <w:rPr>
            <w:rFonts w:eastAsia="inter" w:cs="inter" w:ascii="inter" w:hAnsi="inter"/>
            <w:color w:val="#000"/>
            <w:sz w:val="21"/>
            <w:u w:val="single"/>
            <w:vertAlign w:val="superscript"/>
          </w:rPr>
          <w:t xml:space="preserve">[6]</w:t>
        </w:r>
      </w:hyperlink>
      <w:bookmarkStart w:id="4" w:name="fnref3:1"/>
      <w:bookmarkEnd w:id="4"/>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2"/>
        </w:numPr>
        <w:spacing w:line="360" w:before="105" w:after="105" w:lineRule="auto"/>
      </w:pPr>
      <w:r>
        <w:rPr>
          <w:rFonts w:eastAsia="inter" w:cs="inter" w:ascii="inter" w:hAnsi="inter"/>
          <w:b/>
          <w:color w:val="000000"/>
          <w:sz w:val="21"/>
        </w:rPr>
        <w:t xml:space="preserve">Latency Overhead</w:t>
      </w:r>
      <w:r>
        <w:rPr>
          <w:rFonts w:eastAsia="inter" w:cs="inter" w:ascii="inter" w:hAnsi="inter"/>
          <w:color w:val="000000"/>
          <w:sz w:val="21"/>
        </w:rPr>
        <w:t xml:space="preserve">: Each debate round adds ~30% latency due to inter-agent coordination, making real-time applications impractical</w:t>
      </w:r>
      <w:bookmarkStart w:id="5" w:name="fnref1:1"/>
      <w:bookmarkEnd w:id="5"/>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2"/>
        </w:numPr>
        <w:spacing w:line="360" w:before="105" w:after="105" w:lineRule="auto"/>
      </w:pPr>
      <w:r>
        <w:rPr>
          <w:rFonts w:eastAsia="inter" w:cs="inter" w:ascii="inter" w:hAnsi="inter"/>
          <w:b/>
          <w:color w:val="000000"/>
          <w:sz w:val="21"/>
        </w:rPr>
        <w:t xml:space="preserve">Hyperparameter Sensitivity</w:t>
      </w:r>
      <w:r>
        <w:rPr>
          <w:rFonts w:eastAsia="inter" w:cs="inter" w:ascii="inter" w:hAnsi="inter"/>
          <w:color w:val="000000"/>
          <w:sz w:val="21"/>
        </w:rPr>
        <w:t xml:space="preserve">: Performance fluctuates wildly with debate rounds (optimal 2-3 rounds), agent count (2-4 works best), and agreement intensity thresholds</w:t>
      </w:r>
      <w:bookmarkStart w:id="6" w:name="fnref6:1"/>
      <w:bookmarkEnd w:id="6"/>
      <w:hyperlink w:anchor="fn6">
        <w:r>
          <w:rPr>
            <w:rFonts w:eastAsia="inter" w:cs="inter" w:ascii="inter" w:hAnsi="inter"/>
            <w:color w:val="#000"/>
            <w:sz w:val="21"/>
            <w:u w:val="single"/>
            <w:vertAlign w:val="superscript"/>
          </w:rPr>
          <w:t xml:space="preserve">[6]</w:t>
        </w:r>
      </w:hyperlink>
      <w:bookmarkStart w:id="7" w:name="fnref7"/>
      <w:bookmarkEnd w:id="7"/>
      <w:hyperlink w:anchor="fn7">
        <w:r>
          <w:rPr>
            <w:rFonts w:eastAsia="inter" w:cs="inter" w:ascii="inter" w:hAnsi="inter"/>
            <w:color w:val="#000"/>
            <w:sz w:val="21"/>
            <w:u w:val="single"/>
            <w:vertAlign w:val="superscript"/>
          </w:rPr>
          <w:t xml:space="preserve">[7]</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Task Allocation and Workflow Design</w:t>
      </w:r>
    </w:p>
    <w:p>
      <w:pPr>
        <w:numPr>
          <w:ilvl w:val="0"/>
          <w:numId w:val="3"/>
        </w:numPr>
        <w:spacing w:line="360" w:before="105" w:after="105" w:lineRule="auto"/>
      </w:pPr>
      <w:r>
        <w:rPr>
          <w:rFonts w:eastAsia="inter" w:cs="inter" w:ascii="inter" w:hAnsi="inter"/>
          <w:b/>
          <w:color w:val="000000"/>
          <w:sz w:val="21"/>
        </w:rPr>
        <w:t xml:space="preserve">Inefficient Division of Labor</w:t>
      </w:r>
      <w:r>
        <w:rPr>
          <w:rFonts w:eastAsia="inter" w:cs="inter" w:ascii="inter" w:hAnsi="inter"/>
          <w:color w:val="000000"/>
          <w:sz w:val="21"/>
        </w:rPr>
        <w:t xml:space="preserve">: No consensus exists on optimal role specialization (e.g., should agents focus on specific subtasks or argue holistically?)</w:t>
      </w:r>
      <w:bookmarkStart w:id="8" w:name="fnref1:2"/>
      <w:bookmarkEnd w:id="8"/>
      <w:hyperlink w:anchor="fn1">
        <w:r>
          <w:rPr>
            <w:rFonts w:eastAsia="inter" w:cs="inter" w:ascii="inter" w:hAnsi="inter"/>
            <w:color w:val="#000"/>
            <w:sz w:val="21"/>
            <w:u w:val="single"/>
            <w:vertAlign w:val="superscript"/>
          </w:rPr>
          <w:t xml:space="preserve">[1]</w:t>
        </w:r>
      </w:hyperlink>
      <w:bookmarkStart w:id="9" w:name="fnref3:2"/>
      <w:bookmarkEnd w:id="9"/>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3"/>
        </w:numPr>
        <w:spacing w:line="360" w:before="105" w:after="105" w:lineRule="auto"/>
      </w:pPr>
      <w:r>
        <w:rPr>
          <w:rFonts w:eastAsia="inter" w:cs="inter" w:ascii="inter" w:hAnsi="inter"/>
          <w:b/>
          <w:color w:val="000000"/>
          <w:sz w:val="21"/>
        </w:rPr>
        <w:t xml:space="preserve">Degeneration-of-Thought (DoT)</w:t>
      </w:r>
      <w:r>
        <w:rPr>
          <w:rFonts w:eastAsia="inter" w:cs="inter" w:ascii="inter" w:hAnsi="inter"/>
          <w:color w:val="000000"/>
          <w:sz w:val="21"/>
        </w:rPr>
        <w:t xml:space="preserve">: Agents become overconfident in initial positions, resisting course correction even when wrong</w:t>
      </w:r>
      <w:bookmarkStart w:id="10" w:name="fnref2:2"/>
      <w:bookmarkEnd w:id="10"/>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3"/>
        </w:numPr>
        <w:spacing w:line="360" w:before="105" w:after="105" w:lineRule="auto"/>
      </w:pPr>
      <w:r>
        <w:rPr>
          <w:rFonts w:eastAsia="inter" w:cs="inter" w:ascii="inter" w:hAnsi="inter"/>
          <w:b/>
          <w:color w:val="000000"/>
          <w:sz w:val="21"/>
        </w:rPr>
        <w:t xml:space="preserve">Feedback Loop Risks</w:t>
      </w:r>
      <w:r>
        <w:rPr>
          <w:rFonts w:eastAsia="inter" w:cs="inter" w:ascii="inter" w:hAnsi="inter"/>
          <w:color w:val="000000"/>
          <w:sz w:val="21"/>
        </w:rPr>
        <w:t xml:space="preserve">: Error accumulation across debate rounds degrades output quality by 7-15% per iteration in uncontrolled systems</w:t>
      </w:r>
      <w:bookmarkStart w:id="11" w:name="fnref5:2"/>
      <w:bookmarkEnd w:id="11"/>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5. Theoretical and Practical Trade-offs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Challenge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Mitigation Strategy</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Trade-off</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Diversity vs. Coherence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Diversity-pruning interventions</w:t>
            </w:r>
            <w:hyperlink w:anchor="fn5">
              <w:r>
                <w:rPr>
                  <w:rFonts w:eastAsia="inter" w:cs="inter" w:ascii="inter" w:hAnsi="inter"/>
                  <w:color w:val="#000"/>
                  <w:sz w:val="17"/>
                  <w:u w:val="single"/>
                  <w:vertAlign w:val="superscript"/>
                </w:rPr>
                <w:t xml:space="preserve">[5]</w:t>
              </w:r>
            </w:hyperlink>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Reduces echo chambers but increases compute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Cost vs. Accuracy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Hybrid human-AI validation</w:t>
            </w:r>
            <w:hyperlink w:anchor="fn2">
              <w:r>
                <w:rPr>
                  <w:rFonts w:eastAsia="inter" w:cs="inter" w:ascii="inter" w:hAnsi="inter"/>
                  <w:color w:val="#000"/>
                  <w:sz w:val="17"/>
                  <w:u w:val="single"/>
                  <w:vertAlign w:val="superscript"/>
                </w:rPr>
                <w:t xml:space="preserve">[2]</w:t>
              </w:r>
            </w:hyperlink>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Improves reliability but slows throughput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Specialization vs. Generalization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Neural-symbolic architectures</w:t>
            </w:r>
            <w:hyperlink w:anchor="fn5">
              <w:r>
                <w:rPr>
                  <w:rFonts w:eastAsia="inter" w:cs="inter" w:ascii="inter" w:hAnsi="inter"/>
                  <w:color w:val="#000"/>
                  <w:sz w:val="17"/>
                  <w:u w:val="single"/>
                  <w:vertAlign w:val="superscript"/>
                </w:rPr>
                <w:t xml:space="preserve">[5]</w:t>
              </w:r>
            </w:hyperlink>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Enhances precision but complicates training</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6. Emerging Solutions and Research Directions</w:t>
      </w:r>
    </w:p>
    <w:p>
      <w:pPr>
        <w:numPr>
          <w:ilvl w:val="0"/>
          <w:numId w:val="4"/>
        </w:numPr>
        <w:spacing w:line="360" w:before="105" w:after="105" w:lineRule="auto"/>
      </w:pPr>
      <w:r>
        <w:rPr>
          <w:rFonts w:eastAsia="inter" w:cs="inter" w:ascii="inter" w:hAnsi="inter"/>
          <w:b/>
          <w:color w:val="000000"/>
          <w:sz w:val="21"/>
        </w:rPr>
        <w:t xml:space="preserve">Intervention Frameworks</w:t>
      </w:r>
      <w:r>
        <w:rPr>
          <w:rFonts w:eastAsia="inter" w:cs="inter" w:ascii="inter" w:hAnsi="inter"/>
          <w:color w:val="000000"/>
          <w:sz w:val="21"/>
        </w:rPr>
        <w:t xml:space="preserve">:</w:t>
      </w:r>
    </w:p>
    <w:p>
      <w:pPr>
        <w:numPr>
          <w:ilvl w:val="1"/>
          <w:numId w:val="4"/>
        </w:numPr>
        <w:spacing w:line="360" w:before="105" w:after="105" w:lineRule="auto"/>
      </w:pPr>
      <w:r>
        <w:rPr>
          <w:rFonts w:eastAsia="inter" w:cs="inter" w:ascii="inter" w:hAnsi="inter"/>
          <w:b/>
          <w:color w:val="000000"/>
          <w:sz w:val="21"/>
        </w:rPr>
        <w:t xml:space="preserve">Diversity-Pruning</w:t>
      </w:r>
      <w:r>
        <w:rPr>
          <w:rFonts w:eastAsia="inter" w:cs="inter" w:ascii="inter" w:hAnsi="inter"/>
          <w:color w:val="000000"/>
          <w:sz w:val="21"/>
        </w:rPr>
        <w:t xml:space="preserve">: Maximizes information entropy in responses to combat homogeneity</w:t>
      </w:r>
      <w:bookmarkStart w:id="12" w:name="fnref5:5"/>
      <w:bookmarkEnd w:id="12"/>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numPr>
          <w:ilvl w:val="1"/>
          <w:numId w:val="4"/>
        </w:numPr>
        <w:spacing w:line="360" w:before="105" w:after="105" w:lineRule="auto"/>
      </w:pPr>
      <w:r>
        <w:rPr>
          <w:rFonts w:eastAsia="inter" w:cs="inter" w:ascii="inter" w:hAnsi="inter"/>
          <w:b/>
          <w:color w:val="000000"/>
          <w:sz w:val="21"/>
        </w:rPr>
        <w:t xml:space="preserve">Misconception-Refutation</w:t>
      </w:r>
      <w:r>
        <w:rPr>
          <w:rFonts w:eastAsia="inter" w:cs="inter" w:ascii="inter" w:hAnsi="inter"/>
          <w:color w:val="000000"/>
          <w:sz w:val="21"/>
        </w:rPr>
        <w:t xml:space="preserve">: Actively identifies and corrects errors through adversarial prompts</w:t>
      </w:r>
      <w:bookmarkStart w:id="13" w:name="fnref5:6"/>
      <w:bookmarkEnd w:id="13"/>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numPr>
          <w:ilvl w:val="0"/>
          <w:numId w:val="4"/>
        </w:numPr>
        <w:spacing w:line="360" w:before="105" w:after="105" w:lineRule="auto"/>
      </w:pPr>
      <w:r>
        <w:rPr>
          <w:rFonts w:eastAsia="inter" w:cs="inter" w:ascii="inter" w:hAnsi="inter"/>
          <w:b/>
          <w:color w:val="000000"/>
          <w:sz w:val="21"/>
        </w:rPr>
        <w:t xml:space="preserve">Architectural Innovations</w:t>
      </w:r>
      <w:r>
        <w:rPr>
          <w:rFonts w:eastAsia="inter" w:cs="inter" w:ascii="inter" w:hAnsi="inter"/>
          <w:color w:val="000000"/>
          <w:sz w:val="21"/>
        </w:rPr>
        <w:t xml:space="preserve">:</w:t>
      </w:r>
    </w:p>
    <w:p>
      <w:pPr>
        <w:numPr>
          <w:ilvl w:val="1"/>
          <w:numId w:val="4"/>
        </w:numPr>
        <w:spacing w:line="360" w:before="105" w:after="105" w:lineRule="auto"/>
      </w:pPr>
      <w:r>
        <w:rPr>
          <w:rFonts w:eastAsia="inter" w:cs="inter" w:ascii="inter" w:hAnsi="inter"/>
          <w:color w:val="000000"/>
          <w:sz w:val="21"/>
        </w:rPr>
        <w:t xml:space="preserve">Retrieval-augmented debate (RAD) systems integrate external knowledge bases to ground arguments</w:t>
      </w:r>
      <w:bookmarkStart w:id="14" w:name="fnref1:3"/>
      <w:bookmarkEnd w:id="14"/>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1"/>
          <w:numId w:val="4"/>
        </w:numPr>
        <w:spacing w:line="360" w:before="105" w:after="105" w:lineRule="auto"/>
      </w:pPr>
      <w:r>
        <w:rPr>
          <w:rFonts w:eastAsia="inter" w:cs="inter" w:ascii="inter" w:hAnsi="inter"/>
          <w:color w:val="000000"/>
          <w:sz w:val="21"/>
        </w:rPr>
        <w:t xml:space="preserve">Modular agent designs separate reasoning, validation, and synthesis roles</w:t>
      </w:r>
      <w:bookmarkStart w:id="15" w:name="fnref3:3"/>
      <w:bookmarkEnd w:id="15"/>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While multi-LLM debates show promise for improving accuracy and reducing bias, current implementations face critical limitations in coordination, computational efficiency, and error propagation. Success requires balancing hyperparameter tuning, robust guardrails against bias amplification, and hybrid human oversight. As research advances, solutions like diversity-enforced pruning and misconception-refutation protocols may unlock the full potential of collaborative AI systems-provided the field addresses foundational challenges in LLM interoperability and long-context processing.</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16" w:name="fn1"/>
    <w:bookmarkEnd w:id="16"/>
    <w:p>
      <w:pPr>
        <w:numPr>
          <w:ilvl w:val="0"/>
          <w:numId w:val="6"/>
        </w:numPr>
        <w:spacing w:line="360" w:after="210" w:lineRule="auto"/>
      </w:pPr>
      <w:hyperlink r:id="rId6">
        <w:r>
          <w:rPr>
            <w:rFonts w:eastAsia="inter" w:cs="inter" w:ascii="inter" w:hAnsi="inter"/>
            <w:color w:val="#000"/>
            <w:sz w:val="18"/>
            <w:u w:val="single"/>
          </w:rPr>
          <w:t xml:space="preserve">https://arxiv.org/pdf/2402.03578.pdf</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7" w:name="fn2"/>
    <w:bookmarkEnd w:id="17"/>
    <w:p>
      <w:pPr>
        <w:numPr>
          <w:ilvl w:val="0"/>
          <w:numId w:val="6"/>
        </w:numPr>
        <w:spacing w:line="360" w:after="210" w:lineRule="auto"/>
      </w:pPr>
      <w:hyperlink r:id="rId7">
        <w:r>
          <w:rPr>
            <w:rFonts w:eastAsia="inter" w:cs="inter" w:ascii="inter" w:hAnsi="inter"/>
            <w:color w:val="#000"/>
            <w:sz w:val="18"/>
            <w:u w:val="single"/>
          </w:rPr>
          <w:t xml:space="preserve">https://aclanthology.org/2024.emnlp-main.992.pdf</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8" w:name="fn3"/>
    <w:bookmarkEnd w:id="18"/>
    <w:p>
      <w:pPr>
        <w:numPr>
          <w:ilvl w:val="0"/>
          <w:numId w:val="6"/>
        </w:numPr>
        <w:spacing w:line="360" w:after="210" w:lineRule="auto"/>
      </w:pPr>
      <w:hyperlink r:id="rId8">
        <w:r>
          <w:rPr>
            <w:rFonts w:eastAsia="inter" w:cs="inter" w:ascii="inter" w:hAnsi="inter"/>
            <w:color w:val="#000"/>
            <w:sz w:val="18"/>
            <w:u w:val="single"/>
          </w:rPr>
          <w:t xml:space="preserve">https://www.superannotate.com/blog/multi-agent-llms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9" w:name="fn4"/>
    <w:bookmarkEnd w:id="19"/>
    <w:p>
      <w:pPr>
        <w:numPr>
          <w:ilvl w:val="0"/>
          <w:numId w:val="6"/>
        </w:numPr>
        <w:spacing w:line="360" w:after="210" w:lineRule="auto"/>
      </w:pPr>
      <w:hyperlink r:id="rId9">
        <w:r>
          <w:rPr>
            <w:rFonts w:eastAsia="inter" w:cs="inter" w:ascii="inter" w:hAnsi="inter"/>
            <w:color w:val="#000"/>
            <w:sz w:val="18"/>
            <w:u w:val="single"/>
          </w:rPr>
          <w:t xml:space="preserve">https://openreview.net/forum?id=sy7eSEXdPC</w:t>
        </w:r>
      </w:hyperlink>
      <w:r>
        <w:rPr>
          <w:rFonts w:eastAsia="inter" w:cs="inter" w:ascii="inter" w:hAnsi="inter"/>
          <w:color w:val="000000"/>
          <w:sz w:val="18"/>
        </w:rPr>
        <w:t xml:space="preserve"> </w:t>
      </w:r>
    </w:p>
    <w:bookmarkStart w:id="20" w:name="fn5"/>
    <w:bookmarkEnd w:id="20"/>
    <w:p>
      <w:pPr>
        <w:numPr>
          <w:ilvl w:val="0"/>
          <w:numId w:val="6"/>
        </w:numPr>
        <w:spacing w:line="360" w:after="210" w:lineRule="auto"/>
      </w:pPr>
      <w:hyperlink r:id="rId10">
        <w:r>
          <w:rPr>
            <w:rFonts w:eastAsia="inter" w:cs="inter" w:ascii="inter" w:hAnsi="inter"/>
            <w:color w:val="#000"/>
            <w:sz w:val="18"/>
            <w:u w:val="single"/>
          </w:rPr>
          <w:t xml:space="preserve">https://openreview.net/pdf?id=sy7eSEXdPC</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1" w:name="fn6"/>
    <w:bookmarkEnd w:id="21"/>
    <w:p>
      <w:pPr>
        <w:numPr>
          <w:ilvl w:val="0"/>
          <w:numId w:val="6"/>
        </w:numPr>
        <w:spacing w:line="360" w:after="210" w:lineRule="auto"/>
      </w:pPr>
      <w:hyperlink r:id="rId11">
        <w:r>
          <w:rPr>
            <w:rFonts w:eastAsia="inter" w:cs="inter" w:ascii="inter" w:hAnsi="inter"/>
            <w:color w:val="#000"/>
            <w:sz w:val="18"/>
            <w:u w:val="single"/>
          </w:rPr>
          <w:t xml:space="preserve">https://arxiv.org/html/2311.17371v2</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22" w:name="fn7"/>
    <w:bookmarkEnd w:id="22"/>
    <w:p>
      <w:pPr>
        <w:numPr>
          <w:ilvl w:val="0"/>
          <w:numId w:val="6"/>
        </w:numPr>
        <w:spacing w:line="360" w:after="210" w:lineRule="auto"/>
      </w:pPr>
      <w:hyperlink r:id="rId12">
        <w:r>
          <w:rPr>
            <w:rFonts w:eastAsia="inter" w:cs="inter" w:ascii="inter" w:hAnsi="inter"/>
            <w:color w:val="#000"/>
            <w:sz w:val="18"/>
            <w:u w:val="single"/>
          </w:rPr>
          <w:t xml:space="preserve">https://community.openai.com/t/multi-agents-debate-technique/791497</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5">
    <w:multiLevelType w:val="hybridMultilevel"/>
  </w:abstractNum>
  <w:abstractNum w:abstractNumId="6">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a4781e90fa3e34e4bdffb6147b544599530f85bc.png" TargetMode="Internal"/><Relationship Id="rId6" Type="http://schemas.openxmlformats.org/officeDocument/2006/relationships/hyperlink" Target="https://arxiv.org/pdf/2402.03578.pdf" TargetMode="External"/><Relationship Id="rId7" Type="http://schemas.openxmlformats.org/officeDocument/2006/relationships/hyperlink" Target="https://aclanthology.org/2024.emnlp-main.992.pdf" TargetMode="External"/><Relationship Id="rId8" Type="http://schemas.openxmlformats.org/officeDocument/2006/relationships/hyperlink" Target="https://www.superannotate.com/blog/multi-agent-llms" TargetMode="External"/><Relationship Id="rId9" Type="http://schemas.openxmlformats.org/officeDocument/2006/relationships/hyperlink" Target="https://openreview.net/forum?id=sy7eSEXdPC" TargetMode="External"/><Relationship Id="rId10" Type="http://schemas.openxmlformats.org/officeDocument/2006/relationships/hyperlink" Target="https://openreview.net/pdf?id=sy7eSEXdPC" TargetMode="External"/><Relationship Id="rId11" Type="http://schemas.openxmlformats.org/officeDocument/2006/relationships/hyperlink" Target="https://arxiv.org/html/2311.17371v2" TargetMode="External"/><Relationship Id="rId12" Type="http://schemas.openxmlformats.org/officeDocument/2006/relationships/hyperlink" Target="https://community.openai.com/t/multi-agents-debate-technique/791497"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2025-04-29T13:03:03.663Z</dcterms:created>
  <dcterms:modified xsi:type="dcterms:W3CDTF">2025-04-29T13:03:03.663Z</dcterms:modified>
</cp:coreProperties>
</file>