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Warehouse Operations Report</w:t>
      </w:r>
    </w:p>
    <w:p>
      <w:r>
        <w:t>Prepared: 2026-06-16  |  Author: Warehouse Module</w:t>
      </w:r>
    </w:p>
    <w:p>
      <w:pPr>
        <w:pStyle w:val="Heading1"/>
      </w:pPr>
      <w:r>
        <w:t>1. Executive Summary</w:t>
      </w:r>
    </w:p>
    <w:p>
      <w:r>
        <w:t>This document is a sample report used to validate the document viewer in the OpenDev web UI. It contains headings, paragraphs, a bulleted list, a numbered list, and a table so multiple rendering paths can be exercised.</w:t>
      </w:r>
    </w:p>
    <w:p>
      <w:pPr>
        <w:pStyle w:val="Heading1"/>
      </w:pPr>
      <w:r>
        <w:t>2. Key Highlights</w:t>
      </w:r>
    </w:p>
    <w:p>
      <w:pPr>
        <w:pStyle w:val="ListBullet"/>
      </w:pPr>
      <w:r>
        <w:t>Inventory turnover improved 12% quarter over quarter.</w:t>
      </w:r>
    </w:p>
    <w:p>
      <w:pPr>
        <w:pStyle w:val="ListBullet"/>
      </w:pPr>
      <w:r>
        <w:t>Eight new SKUs onboarded in May 2026.</w:t>
      </w:r>
    </w:p>
    <w:p>
      <w:pPr>
        <w:pStyle w:val="ListBullet"/>
      </w:pPr>
      <w:r>
        <w:t>Two warehouses migrated to the new WMS without downtime.</w:t>
      </w:r>
    </w:p>
    <w:p>
      <w:pPr>
        <w:pStyle w:val="Heading1"/>
      </w:pPr>
      <w:r>
        <w:t>3. Next Steps</w:t>
      </w:r>
    </w:p>
    <w:p>
      <w:pPr>
        <w:pStyle w:val="ListNumber"/>
      </w:pPr>
      <w:r>
        <w:t>Finalize Q3 procurement plan by 2026-07-01.</w:t>
      </w:r>
    </w:p>
    <w:p>
      <w:pPr>
        <w:pStyle w:val="ListNumber"/>
      </w:pPr>
      <w:r>
        <w:t>Complete safety audit at the East depot.</w:t>
      </w:r>
    </w:p>
    <w:p>
      <w:pPr>
        <w:pStyle w:val="ListNumber"/>
      </w:pPr>
      <w:r>
        <w:t>Roll out the barcode scanner firmware update.</w:t>
      </w:r>
    </w:p>
    <w:p>
      <w:pPr>
        <w:pStyle w:val="Heading1"/>
      </w:pPr>
      <w:r>
        <w:t>4. Top Products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Units Sold</w:t>
            </w:r>
          </w:p>
        </w:tc>
        <w:tc>
          <w:tcPr>
            <w:tcW w:type="dxa" w:w="2160"/>
          </w:tcPr>
          <w:p>
            <w:r>
              <w:t>Revenue ($)</w:t>
            </w:r>
          </w:p>
        </w:tc>
      </w:tr>
      <w:tr>
        <w:tc>
          <w:tcPr>
            <w:tcW w:type="dxa" w:w="2160"/>
          </w:tcPr>
          <w:p>
            <w:r>
              <w:t>SKU-004</w:t>
            </w:r>
          </w:p>
        </w:tc>
        <w:tc>
          <w:tcPr>
            <w:tcW w:type="dxa" w:w="2160"/>
          </w:tcPr>
          <w:p>
            <w:r>
              <w:t>27" Monitor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41,998.60</w:t>
            </w:r>
          </w:p>
        </w:tc>
      </w:tr>
      <w:tr>
        <w:tc>
          <w:tcPr>
            <w:tcW w:type="dxa" w:w="2160"/>
          </w:tcPr>
          <w:p>
            <w:r>
              <w:t>SKU-002</w:t>
            </w:r>
          </w:p>
        </w:tc>
        <w:tc>
          <w:tcPr>
            <w:tcW w:type="dxa" w:w="2160"/>
          </w:tcPr>
          <w:p>
            <w:r>
              <w:t>Mechanical Keyboard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28,640.00</w:t>
            </w:r>
          </w:p>
        </w:tc>
      </w:tr>
      <w:tr>
        <w:tc>
          <w:tcPr>
            <w:tcW w:type="dxa" w:w="2160"/>
          </w:tcPr>
          <w:p>
            <w:r>
              <w:t>SKU-008</w:t>
            </w:r>
          </w:p>
        </w:tc>
        <w:tc>
          <w:tcPr>
            <w:tcW w:type="dxa" w:w="2160"/>
          </w:tcPr>
          <w:p>
            <w:r>
              <w:t>Standing Desk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24,695.00</w:t>
            </w:r>
          </w:p>
        </w:tc>
      </w:tr>
      <w:tr>
        <w:tc>
          <w:tcPr>
            <w:tcW w:type="dxa" w:w="2160"/>
          </w:tcPr>
          <w:p>
            <w:r>
              <w:t>SKU-007</w:t>
            </w:r>
          </w:p>
        </w:tc>
        <w:tc>
          <w:tcPr>
            <w:tcW w:type="dxa" w:w="2160"/>
          </w:tcPr>
          <w:p>
            <w:r>
              <w:t>Office Chair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19,272.00</w:t>
            </w:r>
          </w:p>
        </w:tc>
      </w:tr>
    </w:tbl>
    <w:p>
      <w:pPr>
        <w:pStyle w:val="Heading1"/>
      </w:pPr>
      <w:r>
        <w:t>5. Closing Notes</w:t>
      </w:r>
    </w:p>
    <w:p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>, and regular text together in one paragraph confirm inline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