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Trading System Report</w:t>
      </w:r>
    </w:p>
    <w:p>
      <w:r>
        <w:t>**Performance Summary Report**</w:t>
        <w:br/>
        <w:br/>
        <w:t>The strategy has exhibited underwhelming performance over the evaluation period, as indicated by the following key metrics:</w:t>
        <w:br/>
        <w:br/>
        <w:t>- **Total Return**: The strategy generated a total return of -0.25%, reflecting a slight loss in value.</w:t>
        <w:br/>
        <w:t xml:space="preserve">  </w:t>
        <w:br/>
        <w:t>- **Sharpe Ratio**: The Sharpe ratio stands at -2.24, suggesting that the returns generated by the strategy are not compensating for the risk taken. A negative Sharpe ratio typically indicates that the strategy is underperforming relative to a risk-free asset.</w:t>
        <w:br/>
        <w:br/>
        <w:t>- **Maximum Drawdown**: The maximum drawdown is also recorded at -0.25%, indicating the largest observed loss from a peak to a trough during the period analyzed.</w:t>
        <w:br/>
        <w:br/>
        <w:t>In summary, the strategy has not performed well, showing negative returns and significant risk, warranting a review of its underlying assumptions and risk management practices. Further analysis may be required to identify potential improvements or alternative strategies.</w:t>
      </w:r>
    </w:p>
    <w:p>
      <w:pPr>
        <w:pStyle w:val="Heading2"/>
      </w:pPr>
      <w:r>
        <w:t>Performance Metrics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Return</w:t>
            </w:r>
          </w:p>
        </w:tc>
        <w:tc>
          <w:tcPr>
            <w:tcW w:type="dxa" w:w="4320"/>
          </w:tcPr>
          <w:p>
            <w:r>
              <w:t>-0.0025</w:t>
            </w:r>
          </w:p>
        </w:tc>
      </w:tr>
      <w:tr>
        <w:tc>
          <w:tcPr>
            <w:tcW w:type="dxa" w:w="4320"/>
          </w:tcPr>
          <w:p>
            <w:r>
              <w:t>Sharpe Ratio</w:t>
            </w:r>
          </w:p>
        </w:tc>
        <w:tc>
          <w:tcPr>
            <w:tcW w:type="dxa" w:w="4320"/>
          </w:tcPr>
          <w:p>
            <w:r>
              <w:t>-2.2450</w:t>
            </w:r>
          </w:p>
        </w:tc>
      </w:tr>
      <w:tr>
        <w:tc>
          <w:tcPr>
            <w:tcW w:type="dxa" w:w="4320"/>
          </w:tcPr>
          <w:p>
            <w:r>
              <w:t>Max Drawdown</w:t>
            </w:r>
          </w:p>
        </w:tc>
        <w:tc>
          <w:tcPr>
            <w:tcW w:type="dxa" w:w="4320"/>
          </w:tcPr>
          <w:p>
            <w:r>
              <w:t>-0.0025</w:t>
            </w:r>
          </w:p>
        </w:tc>
      </w:tr>
    </w:tbl>
    <w:p>
      <w:pPr>
        <w:pStyle w:val="Heading2"/>
      </w:pPr>
      <w:r>
        <w:t>Equity Curve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