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5 Tech Stocks (Without Sentiment)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5 Tech Stocks (Without Sentiment) using a combination of technical analysis, sentiment analysis, and predictive models.</w:t>
      </w:r>
    </w:p>
    <w:p>
      <w:r>
        <w:t>The strategy achieved a total return of -2.16% (-2.16% annualized) with a Sharpe ratio of -0.57. Maximum drawdown was -3.47%. The strategy executed 14 trades with a win rate of 3.17%.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-2.16%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-2.16%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3.77%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-0.57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-3.47%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-0.62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3.17%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-0.15%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