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59" w:rsidRPr="004D49EF" w:rsidRDefault="00AB0159" w:rsidP="00D71FA8">
      <w:pPr>
        <w:jc w:val="left"/>
        <w:rPr>
          <w:b/>
          <w:bCs/>
          <w:spacing w:val="58"/>
          <w:sz w:val="30"/>
          <w:szCs w:val="30"/>
          <w:lang w:val="sr-Cyrl-RS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4F4D7C" w:rsidRDefault="000E2FDE" w:rsidP="0027026A">
      <w:pPr>
        <w:jc w:val="center"/>
        <w:rPr>
          <w:lang w:val="sr-Cyrl-R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6E56B0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АВГУСТ</w:t>
      </w:r>
      <w:r w:rsidR="00DF5FE4">
        <w:rPr>
          <w:b/>
          <w:bCs/>
          <w:lang w:val="sr-Cyrl-CS"/>
        </w:rPr>
        <w:t xml:space="preserve"> 2021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0A0D4E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796D86">
        <w:rPr>
          <w:i/>
          <w:szCs w:val="20"/>
          <w:lang w:val="ru-RU"/>
        </w:rPr>
        <w:t xml:space="preserve">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6E56B0">
        <w:rPr>
          <w:szCs w:val="20"/>
          <w:lang w:val="sr-Cyrl-RS"/>
        </w:rPr>
        <w:t>август</w:t>
      </w:r>
      <w:r w:rsidR="00AB3F84">
        <w:rPr>
          <w:szCs w:val="20"/>
          <w:lang w:val="sr-Cyrl-RS"/>
        </w:rPr>
        <w:t>у</w:t>
      </w:r>
      <w:r w:rsidR="00DF5FE4">
        <w:rPr>
          <w:szCs w:val="20"/>
        </w:rPr>
        <w:t xml:space="preserve"> 2021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4D49EF">
        <w:rPr>
          <w:szCs w:val="20"/>
          <w:lang w:val="sr-Cyrl-RS"/>
        </w:rPr>
        <w:t xml:space="preserve">мања и односу на </w:t>
      </w:r>
      <w:r w:rsidR="004F4D7C">
        <w:rPr>
          <w:szCs w:val="20"/>
          <w:lang w:val="sr-Cyrl-RS"/>
        </w:rPr>
        <w:t>јул</w:t>
      </w:r>
      <w:r w:rsidR="002D6BD5">
        <w:rPr>
          <w:szCs w:val="20"/>
          <w:lang w:val="sr-Cyrl-RS"/>
        </w:rPr>
        <w:t xml:space="preserve"> </w:t>
      </w:r>
      <w:r w:rsidR="00172D8A">
        <w:rPr>
          <w:szCs w:val="20"/>
          <w:lang w:val="sr-Cyrl-RS"/>
        </w:rPr>
        <w:t>2021</w:t>
      </w:r>
      <w:r w:rsidR="002D6BD5">
        <w:rPr>
          <w:szCs w:val="20"/>
          <w:lang w:val="sr-Cyrl-RS"/>
        </w:rPr>
        <w:t>. године.</w:t>
      </w: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6E56B0">
        <w:rPr>
          <w:szCs w:val="20"/>
          <w:lang w:val="sr-Cyrl-CS"/>
        </w:rPr>
        <w:t>август</w:t>
      </w:r>
      <w:r w:rsidR="00BE5BDF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2F503E">
        <w:rPr>
          <w:i/>
          <w:szCs w:val="20"/>
          <w:lang w:val="sr-Cyrl-RS"/>
        </w:rPr>
        <w:t xml:space="preserve">77.482,72 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4F4D7C">
        <w:rPr>
          <w:szCs w:val="20"/>
          <w:lang w:val="sr-Cyrl-RS"/>
        </w:rPr>
        <w:t>794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6A0A49">
        <w:rPr>
          <w:szCs w:val="20"/>
          <w:lang w:val="ru-RU"/>
        </w:rPr>
        <w:t xml:space="preserve">, или за </w:t>
      </w:r>
      <w:r w:rsidR="004F4D7C">
        <w:rPr>
          <w:szCs w:val="20"/>
          <w:lang w:val="ru-RU"/>
        </w:rPr>
        <w:t>1</w:t>
      </w:r>
      <w:r w:rsidR="00AE0364">
        <w:rPr>
          <w:szCs w:val="20"/>
          <w:lang w:val="ru-RU"/>
        </w:rPr>
        <w:t>%.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r w:rsidR="006E56B0">
        <w:rPr>
          <w:szCs w:val="20"/>
        </w:rPr>
        <w:t>август</w:t>
      </w:r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4F4D7C">
        <w:rPr>
          <w:szCs w:val="20"/>
          <w:lang w:val="sr-Cyrl-CS"/>
        </w:rPr>
        <w:t>4,9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</w:t>
      </w:r>
      <w:r w:rsidR="00796D86">
        <w:rPr>
          <w:szCs w:val="20"/>
          <w:lang w:val="sr-Cyrl-CS"/>
        </w:rPr>
        <w:t xml:space="preserve"> </w:t>
      </w:r>
      <w:r w:rsidR="00BB4AF5">
        <w:rPr>
          <w:szCs w:val="20"/>
          <w:lang w:val="sr-Cyrl-CS"/>
        </w:rPr>
        <w:t xml:space="preserve">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6E56B0">
        <w:rPr>
          <w:szCs w:val="20"/>
          <w:lang w:val="sr-Cyrl-CS"/>
        </w:rPr>
        <w:t>август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2F503E">
        <w:rPr>
          <w:i/>
          <w:szCs w:val="20"/>
        </w:rPr>
        <w:t xml:space="preserve">39.864,68 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4F4D7C">
        <w:rPr>
          <w:szCs w:val="20"/>
          <w:lang w:val="sr-Cyrl-RS"/>
        </w:rPr>
        <w:t>444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4F4D7C">
        <w:rPr>
          <w:szCs w:val="20"/>
          <w:lang w:val="ru-RU"/>
        </w:rPr>
        <w:t>, или за 1</w:t>
      </w:r>
      <w:r w:rsidR="00AE0364">
        <w:rPr>
          <w:szCs w:val="20"/>
          <w:lang w:val="ru-RU"/>
        </w:rPr>
        <w:t>%.</w:t>
      </w:r>
      <w:r w:rsidR="006B4C08" w:rsidRPr="0040492C">
        <w:rPr>
          <w:szCs w:val="20"/>
          <w:lang w:val="ru-RU"/>
        </w:rPr>
        <w:t xml:space="preserve"> </w:t>
      </w:r>
      <w:r w:rsidRPr="0040492C">
        <w:rPr>
          <w:szCs w:val="20"/>
          <w:lang w:val="sr-Cyrl-CS"/>
        </w:rPr>
        <w:t xml:space="preserve">У односу на </w:t>
      </w:r>
      <w:r w:rsidR="006E56B0">
        <w:rPr>
          <w:szCs w:val="20"/>
          <w:lang w:val="sr-Cyrl-CS"/>
        </w:rPr>
        <w:t>август</w:t>
      </w:r>
      <w:r w:rsidR="00AB27F4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4F4D7C">
        <w:rPr>
          <w:szCs w:val="20"/>
          <w:lang w:val="sr-Cyrl-CS"/>
        </w:rPr>
        <w:t>5</w:t>
      </w:r>
      <w:r w:rsidRPr="0040492C">
        <w:rPr>
          <w:szCs w:val="20"/>
          <w:lang w:val="sr-Cyrl-CS"/>
        </w:rPr>
        <w:t>%.</w:t>
      </w:r>
    </w:p>
    <w:p w:rsidR="00796D86" w:rsidRPr="00796D86" w:rsidRDefault="00CF1642" w:rsidP="00796D86">
      <w:pPr>
        <w:pStyle w:val="NormalWeb"/>
        <w:spacing w:before="120" w:beforeAutospacing="0" w:after="120" w:afterAutospacing="0"/>
        <w:ind w:firstLine="750"/>
        <w:jc w:val="both"/>
        <w:rPr>
          <w:rFonts w:eastAsia="Times New Roman"/>
          <w:szCs w:val="20"/>
          <w:lang w:val="ru-RU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796D86">
        <w:rPr>
          <w:rFonts w:ascii="Arial" w:eastAsia="Times New Roman" w:hAnsi="Arial" w:cs="Arial"/>
          <w:color w:val="000000"/>
          <w:sz w:val="20"/>
          <w:szCs w:val="20"/>
          <w:lang w:val="sr-Cyrl-RS"/>
        </w:rPr>
        <w:t xml:space="preserve"> </w:t>
      </w:r>
      <w:r w:rsidR="00796D86" w:rsidRPr="00796D86">
        <w:rPr>
          <w:rFonts w:eastAsia="Times New Roman"/>
          <w:szCs w:val="20"/>
          <w:lang w:val="ru-RU"/>
        </w:rPr>
        <w:t>Просечна зарада (бруто) обрачуната за авг</w:t>
      </w:r>
      <w:r w:rsidR="00796D86">
        <w:rPr>
          <w:rFonts w:eastAsia="Times New Roman"/>
          <w:szCs w:val="20"/>
          <w:lang w:val="ru-RU"/>
        </w:rPr>
        <w:t>уст 2021. године износила је 89.</w:t>
      </w:r>
      <w:r w:rsidR="00796D86" w:rsidRPr="00796D86">
        <w:rPr>
          <w:rFonts w:eastAsia="Times New Roman"/>
          <w:szCs w:val="20"/>
          <w:lang w:val="ru-RU"/>
        </w:rPr>
        <w:t>202 динара, док је просечна зарада без пореза</w:t>
      </w:r>
      <w:r w:rsidR="00796D86">
        <w:rPr>
          <w:rFonts w:eastAsia="Times New Roman"/>
          <w:szCs w:val="20"/>
          <w:lang w:val="ru-RU"/>
        </w:rPr>
        <w:t xml:space="preserve"> и доприноса (нето) износила 64.</w:t>
      </w:r>
      <w:r w:rsidR="00796D86" w:rsidRPr="00796D86">
        <w:rPr>
          <w:rFonts w:eastAsia="Times New Roman"/>
          <w:szCs w:val="20"/>
          <w:lang w:val="ru-RU"/>
        </w:rPr>
        <w:t>639 динара.</w:t>
      </w:r>
    </w:p>
    <w:p w:rsidR="00796D86" w:rsidRPr="00796D86" w:rsidRDefault="00796D86" w:rsidP="00796D86">
      <w:pPr>
        <w:spacing w:before="120" w:after="120"/>
        <w:ind w:firstLine="750"/>
        <w:rPr>
          <w:szCs w:val="20"/>
          <w:lang w:val="ru-RU"/>
        </w:rPr>
      </w:pPr>
      <w:r>
        <w:rPr>
          <w:szCs w:val="20"/>
          <w:lang w:val="ru-RU"/>
        </w:rPr>
        <w:t xml:space="preserve">                 </w:t>
      </w:r>
      <w:r w:rsidRPr="00796D86">
        <w:rPr>
          <w:szCs w:val="20"/>
          <w:lang w:val="ru-RU"/>
        </w:rPr>
        <w:t>Раст бруто зарада у периоду јануар–август 2021. године, у односу на исти период прошле године, износио је 8,5% номинално, односно 5,6% реално. Истовремено, нето зараде су порасле за 8,7% номинално и за 5,8% реално.</w:t>
      </w:r>
    </w:p>
    <w:p w:rsidR="00796D86" w:rsidRPr="00796D86" w:rsidRDefault="00796D86" w:rsidP="00796D86">
      <w:pPr>
        <w:spacing w:before="120" w:after="120"/>
        <w:rPr>
          <w:szCs w:val="20"/>
          <w:lang w:val="ru-RU"/>
        </w:rPr>
      </w:pPr>
      <w:r>
        <w:rPr>
          <w:szCs w:val="20"/>
          <w:lang w:val="ru-RU"/>
        </w:rPr>
        <w:t xml:space="preserve">                              </w:t>
      </w:r>
      <w:r w:rsidRPr="00796D86">
        <w:rPr>
          <w:szCs w:val="20"/>
          <w:lang w:val="ru-RU"/>
        </w:rPr>
        <w:t>У поређењу са истим месецом претходне године, просечна бруто зарада за август 2021. године номинално је већа за 10,3%, а реално за 5,8%, док је просечна нето зарада номинално већа за 10,5%, односно за 5,9% реално.</w:t>
      </w:r>
    </w:p>
    <w:p w:rsidR="00AB0125" w:rsidRPr="00E753FD" w:rsidRDefault="004A45E7" w:rsidP="00BB4AF5">
      <w:pPr>
        <w:rPr>
          <w:szCs w:val="20"/>
          <w:lang w:val="ru-RU"/>
        </w:rPr>
      </w:pPr>
      <w:r w:rsidRPr="00E753FD">
        <w:rPr>
          <w:lang w:val="ru-RU"/>
        </w:rPr>
        <w:t xml:space="preserve">         </w:t>
      </w:r>
      <w:r w:rsidR="00BB4AF5">
        <w:rPr>
          <w:lang w:val="ru-RU"/>
        </w:rPr>
        <w:t xml:space="preserve">               </w:t>
      </w:r>
      <w:r w:rsidRPr="00E753FD">
        <w:rPr>
          <w:lang w:val="ru-RU"/>
        </w:rPr>
        <w:t xml:space="preserve"> 3. </w:t>
      </w:r>
      <w:r w:rsidR="002920C6">
        <w:t xml:space="preserve">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6E56B0">
        <w:rPr>
          <w:szCs w:val="20"/>
          <w:lang w:val="ru-RU"/>
        </w:rPr>
        <w:t>август</w:t>
      </w:r>
      <w:r w:rsidR="003A0CFA">
        <w:rPr>
          <w:szCs w:val="20"/>
          <w:lang w:val="ru-RU"/>
        </w:rPr>
        <w:t>у</w:t>
      </w:r>
      <w:r w:rsidR="002920C6">
        <w:rPr>
          <w:szCs w:val="20"/>
          <w:lang w:val="ru-RU"/>
        </w:rPr>
        <w:t xml:space="preserve"> 2021</w:t>
      </w:r>
      <w:r w:rsidR="00AB0125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48459E">
        <w:rPr>
          <w:szCs w:val="20"/>
          <w:lang w:val="ru-RU"/>
        </w:rPr>
        <w:t>одине било је потребно 1,</w:t>
      </w:r>
      <w:r w:rsidR="002F503E">
        <w:rPr>
          <w:szCs w:val="20"/>
          <w:lang w:val="ru-RU"/>
        </w:rPr>
        <w:t>20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2F503E">
        <w:rPr>
          <w:szCs w:val="20"/>
          <w:lang w:val="ru-RU"/>
        </w:rPr>
        <w:t>62</w:t>
      </w:r>
      <w:r w:rsidR="002920C6">
        <w:rPr>
          <w:szCs w:val="20"/>
          <w:lang w:val="ru-RU"/>
        </w:rPr>
        <w:t xml:space="preserve"> </w:t>
      </w:r>
      <w:r w:rsidR="00AB0125" w:rsidRPr="00E753FD">
        <w:rPr>
          <w:szCs w:val="20"/>
          <w:lang w:val="ru-RU"/>
        </w:rPr>
        <w:t>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BB4AF5">
        <w:rPr>
          <w:szCs w:val="20"/>
          <w:lang w:val="ru-RU"/>
        </w:rPr>
        <w:t xml:space="preserve">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2F503E">
        <w:rPr>
          <w:szCs w:val="20"/>
          <w:lang w:val="sr-Cyrl-RS"/>
        </w:rPr>
        <w:t>јул</w:t>
      </w:r>
      <w:r w:rsidR="00A13C76">
        <w:rPr>
          <w:szCs w:val="20"/>
          <w:lang w:val="sr-Cyrl-RS"/>
        </w:rPr>
        <w:t>у</w:t>
      </w:r>
      <w:r w:rsidR="00D731B8">
        <w:rPr>
          <w:szCs w:val="20"/>
          <w:lang w:val="ru-RU"/>
        </w:rPr>
        <w:t xml:space="preserve"> </w:t>
      </w:r>
      <w:r w:rsidR="00AE0364">
        <w:rPr>
          <w:szCs w:val="20"/>
          <w:lang w:val="ru-RU"/>
        </w:rPr>
        <w:t xml:space="preserve"> 2021</w:t>
      </w:r>
      <w:r w:rsidR="00CE5900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A13C76">
        <w:rPr>
          <w:szCs w:val="20"/>
          <w:lang w:val="ru-RU"/>
        </w:rPr>
        <w:t>18</w:t>
      </w:r>
      <w:r w:rsidR="00B61820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просечних зарада, а за покриће Нове Минималне корпе било је довољно 0,</w:t>
      </w:r>
      <w:r w:rsidR="002F503E">
        <w:rPr>
          <w:szCs w:val="20"/>
          <w:lang w:val="ru-RU"/>
        </w:rPr>
        <w:t>61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</w:t>
      </w:r>
      <w:r w:rsidR="00BB4AF5">
        <w:rPr>
          <w:szCs w:val="20"/>
          <w:lang w:val="ru-RU"/>
        </w:rPr>
        <w:t xml:space="preserve">  </w:t>
      </w:r>
      <w:r w:rsidRPr="00E753FD">
        <w:rPr>
          <w:szCs w:val="20"/>
          <w:lang w:val="ru-RU"/>
        </w:rPr>
        <w:t xml:space="preserve">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6E56B0">
        <w:rPr>
          <w:szCs w:val="20"/>
          <w:lang w:val="ru-RU"/>
        </w:rPr>
        <w:t>август</w:t>
      </w:r>
      <w:r w:rsidR="003A0CFA">
        <w:rPr>
          <w:szCs w:val="20"/>
          <w:lang w:val="ru-RU"/>
        </w:rPr>
        <w:t>у</w:t>
      </w:r>
      <w:r w:rsidR="003F496A" w:rsidRPr="00E753FD">
        <w:rPr>
          <w:szCs w:val="20"/>
          <w:lang w:val="ru-RU"/>
        </w:rPr>
        <w:t xml:space="preserve"> 20</w:t>
      </w:r>
      <w:r w:rsidR="002920C6">
        <w:rPr>
          <w:szCs w:val="20"/>
          <w:lang w:val="ru-RU"/>
        </w:rPr>
        <w:t>20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2F503E">
        <w:rPr>
          <w:szCs w:val="20"/>
          <w:lang w:val="ru-RU"/>
        </w:rPr>
        <w:t>26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2F503E">
        <w:rPr>
          <w:szCs w:val="20"/>
          <w:lang w:val="ru-RU"/>
        </w:rPr>
        <w:t>5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796D86" w:rsidRPr="00796D86" w:rsidRDefault="002B2587" w:rsidP="00796D86">
      <w:pPr>
        <w:ind w:left="113" w:firstLine="720"/>
      </w:pPr>
      <w:r w:rsidRPr="00E753FD">
        <w:t xml:space="preserve">       </w:t>
      </w:r>
      <w:r w:rsidR="002B2139">
        <w:t xml:space="preserve"> </w:t>
      </w:r>
      <w:r w:rsidR="00BB4AF5">
        <w:rPr>
          <w:lang w:val="sr-Cyrl-RS"/>
        </w:rPr>
        <w:t xml:space="preserve"> </w:t>
      </w:r>
      <w:r w:rsidR="002B2139">
        <w:t xml:space="preserve">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rPr>
          <w:lang w:val="sr-Cyrl-RS"/>
        </w:rPr>
        <w:t xml:space="preserve"> </w:t>
      </w:r>
      <w:r w:rsidR="00796D86" w:rsidRPr="00796D86">
        <w:t>Цене производа и услуга личне потрошње у</w:t>
      </w:r>
      <w:r w:rsidR="00796D86" w:rsidRPr="00796D86">
        <w:rPr>
          <w:lang w:val="sr-Cyrl-RS"/>
        </w:rPr>
        <w:t xml:space="preserve"> августу</w:t>
      </w:r>
      <w:r w:rsidR="00796D86" w:rsidRPr="00796D86">
        <w:t xml:space="preserve"> 20</w:t>
      </w:r>
      <w:r w:rsidR="00796D86" w:rsidRPr="00796D86">
        <w:rPr>
          <w:lang w:val="sr-Cyrl-RS"/>
        </w:rPr>
        <w:t>21</w:t>
      </w:r>
      <w:r w:rsidR="00796D86" w:rsidRPr="00796D86">
        <w:t xml:space="preserve">. године, у односу на </w:t>
      </w:r>
      <w:r w:rsidR="00796D86" w:rsidRPr="00796D86">
        <w:rPr>
          <w:lang w:val="sr-Cyrl-RS"/>
        </w:rPr>
        <w:t xml:space="preserve">јул </w:t>
      </w:r>
      <w:r w:rsidR="00796D86" w:rsidRPr="00796D86">
        <w:t>20</w:t>
      </w:r>
      <w:r w:rsidR="00796D86" w:rsidRPr="00796D86">
        <w:rPr>
          <w:lang w:val="sr-Cyrl-RS"/>
        </w:rPr>
        <w:t>21</w:t>
      </w:r>
      <w:r w:rsidR="00796D86" w:rsidRPr="00796D86">
        <w:t xml:space="preserve">. године, у просеку су </w:t>
      </w:r>
      <w:r w:rsidR="00796D86" w:rsidRPr="00796D86">
        <w:rPr>
          <w:lang w:val="sr-Cyrl-RS"/>
        </w:rPr>
        <w:t xml:space="preserve">повећане за 0,9%. </w:t>
      </w:r>
      <w:r w:rsidR="00796D86" w:rsidRPr="00796D86">
        <w:t>Потрошачке цене у</w:t>
      </w:r>
      <w:r w:rsidR="00796D86" w:rsidRPr="00796D86">
        <w:rPr>
          <w:lang w:val="sr-Cyrl-RS"/>
        </w:rPr>
        <w:t xml:space="preserve"> августу</w:t>
      </w:r>
      <w:r w:rsidR="00796D86" w:rsidRPr="00796D86">
        <w:t xml:space="preserve"> 20</w:t>
      </w:r>
      <w:r w:rsidR="00796D86" w:rsidRPr="00796D86">
        <w:rPr>
          <w:lang w:val="sr-Cyrl-RS"/>
        </w:rPr>
        <w:t>21.</w:t>
      </w:r>
      <w:r w:rsidR="00796D86" w:rsidRPr="00796D86">
        <w:t xml:space="preserve"> године, у поређењу са истим месецом претходне године, повећане су за </w:t>
      </w:r>
      <w:r w:rsidR="00796D86" w:rsidRPr="00796D86">
        <w:rPr>
          <w:lang w:val="sr-Cyrl-RS"/>
        </w:rPr>
        <w:t>4,3</w:t>
      </w:r>
      <w:r w:rsidR="00796D86" w:rsidRPr="00796D86">
        <w:t>%</w:t>
      </w:r>
      <w:r w:rsidR="00796D86" w:rsidRPr="00796D86">
        <w:rPr>
          <w:lang w:val="sr-Cyrl-RS"/>
        </w:rPr>
        <w:t xml:space="preserve">, док су у поређењу са децембром 2020. године повећане за 4,6% у просеку. </w:t>
      </w:r>
    </w:p>
    <w:p w:rsidR="00796D86" w:rsidRPr="00796D86" w:rsidRDefault="00796D86" w:rsidP="00796D86">
      <w:pPr>
        <w:ind w:left="113" w:firstLine="720"/>
      </w:pPr>
      <w:r w:rsidRPr="00796D86">
        <w:t xml:space="preserve">        </w:t>
      </w:r>
      <w:r w:rsidRPr="00796D86">
        <w:rPr>
          <w:lang w:val="sr-Cyrl-RS"/>
        </w:rPr>
        <w:t xml:space="preserve">  </w:t>
      </w:r>
      <w:r w:rsidRPr="00796D86">
        <w:t>Посматрано по главним групама производа и услуга класификованих према намени потрошње, у</w:t>
      </w:r>
      <w:r w:rsidRPr="00796D86">
        <w:rPr>
          <w:lang w:val="sr-Cyrl-RS"/>
        </w:rPr>
        <w:t xml:space="preserve"> августу</w:t>
      </w:r>
      <w:r w:rsidRPr="00796D86">
        <w:t xml:space="preserve"> 20</w:t>
      </w:r>
      <w:r w:rsidRPr="00796D86">
        <w:rPr>
          <w:lang w:val="sr-Cyrl-RS"/>
        </w:rPr>
        <w:t>21</w:t>
      </w:r>
      <w:r w:rsidRPr="00796D86">
        <w:t xml:space="preserve">. године, у односу на претходни месец, </w:t>
      </w:r>
      <w:r w:rsidRPr="00796D86">
        <w:rPr>
          <w:lang w:val="sr-Cyrl-RS"/>
        </w:rPr>
        <w:t>раст цена је забележен у групама Храна и безалкохолна пића (2,0%), Транспорт (0,9%),  Рекреација и култура (0,8%), Стан, вода, електрична енергија, гас и друга горива и Намештај, покућство и текуће одржавање стана (за по 0,4%), Ресторани и хотели (0,3%)  и у групама Алкохолна пића и дуван</w:t>
      </w:r>
      <w:r w:rsidRPr="00796D86">
        <w:t xml:space="preserve">, </w:t>
      </w:r>
      <w:r w:rsidRPr="00796D86">
        <w:rPr>
          <w:lang w:val="sr-Cyrl-RS"/>
        </w:rPr>
        <w:t>Образовање</w:t>
      </w:r>
      <w:r w:rsidRPr="00796D86">
        <w:t xml:space="preserve"> </w:t>
      </w:r>
      <w:r w:rsidRPr="00796D86">
        <w:rPr>
          <w:lang w:val="sr-Cyrl-RS"/>
        </w:rPr>
        <w:t xml:space="preserve">и Здравство (за по 0,2%). Пад цена је забележен у групи Одећа и обућа (-0,8%).  </w:t>
      </w:r>
    </w:p>
    <w:p w:rsidR="00796D86" w:rsidRPr="00796D86" w:rsidRDefault="00796D86" w:rsidP="00796D86">
      <w:pPr>
        <w:ind w:left="113" w:firstLine="720"/>
      </w:pPr>
      <w:r w:rsidRPr="00796D86">
        <w:rPr>
          <w:lang w:val="sr-Cyrl-RS"/>
        </w:rPr>
        <w:t xml:space="preserve">         Цене осталих про</w:t>
      </w:r>
      <w:r w:rsidRPr="00796D86">
        <w:t xml:space="preserve">извода и услуга нису се битније мењале. </w:t>
      </w:r>
    </w:p>
    <w:p w:rsidR="00885B83" w:rsidRPr="00C41E41" w:rsidRDefault="00885B83" w:rsidP="00796D86">
      <w:pPr>
        <w:ind w:left="113" w:firstLine="720"/>
        <w:rPr>
          <w:lang w:val="sr-Cyrl-RS"/>
        </w:rPr>
      </w:pPr>
    </w:p>
    <w:p w:rsidR="00885B83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lastRenderedPageBreak/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>Посматрано по градовима, натпросечну нето зараду у</w:t>
      </w:r>
      <w:r w:rsidR="007D620B">
        <w:rPr>
          <w:rFonts w:eastAsiaTheme="minorHAnsi"/>
          <w:lang w:val="ru-RU"/>
        </w:rPr>
        <w:t xml:space="preserve"> </w:t>
      </w:r>
      <w:r w:rsidR="006E56B0">
        <w:rPr>
          <w:rFonts w:eastAsiaTheme="minorHAnsi"/>
          <w:lang w:val="ru-RU"/>
        </w:rPr>
        <w:t>август</w:t>
      </w:r>
      <w:r w:rsidR="003A0CFA">
        <w:rPr>
          <w:rFonts w:eastAsiaTheme="minorHAnsi"/>
          <w:lang w:val="ru-RU"/>
        </w:rPr>
        <w:t xml:space="preserve">у </w:t>
      </w:r>
      <w:r w:rsidR="00A9457B">
        <w:rPr>
          <w:rFonts w:eastAsiaTheme="minorHAnsi"/>
          <w:lang w:val="ru-RU"/>
        </w:rPr>
        <w:t>2021</w:t>
      </w:r>
      <w:r w:rsidR="00DE553C" w:rsidRPr="00E753FD">
        <w:rPr>
          <w:rFonts w:eastAsiaTheme="minorHAnsi"/>
          <w:lang w:val="ru-RU"/>
        </w:rPr>
        <w:t xml:space="preserve">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>одине статистика је регистровала у Београду (</w:t>
      </w:r>
      <w:r w:rsidR="003A0CFA">
        <w:rPr>
          <w:rFonts w:eastAsiaTheme="minorHAnsi"/>
          <w:lang w:val="sr-Cyrl-RS"/>
        </w:rPr>
        <w:t>8</w:t>
      </w:r>
      <w:r w:rsidR="00796D86">
        <w:rPr>
          <w:rFonts w:eastAsiaTheme="minorHAnsi"/>
          <w:lang w:val="sr-Cyrl-RS"/>
        </w:rPr>
        <w:t>0.288</w:t>
      </w:r>
      <w:r w:rsidR="002C711B">
        <w:rPr>
          <w:rFonts w:eastAsiaTheme="minorHAnsi"/>
          <w:lang w:val="sr-Cyrl-RS"/>
        </w:rPr>
        <w:t xml:space="preserve"> </w:t>
      </w:r>
      <w:r w:rsidR="00885B83">
        <w:rPr>
          <w:rFonts w:eastAsiaTheme="minorHAnsi"/>
          <w:lang w:val="ru-RU"/>
        </w:rPr>
        <w:t>динара) и</w:t>
      </w:r>
      <w:r w:rsidR="003A0CFA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Новом Саду (</w:t>
      </w:r>
      <w:r w:rsidR="00796D86">
        <w:rPr>
          <w:rFonts w:eastAsiaTheme="minorHAnsi"/>
          <w:lang w:val="sr-Cyrl-RS"/>
        </w:rPr>
        <w:t>73.098</w:t>
      </w:r>
      <w:r w:rsidR="004F1913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885B83">
        <w:rPr>
          <w:rFonts w:eastAsiaTheme="minorHAnsi"/>
          <w:lang w:val="ru-RU"/>
        </w:rPr>
        <w:t>.</w:t>
      </w:r>
    </w:p>
    <w:p w:rsidR="00037AB9" w:rsidRDefault="00C41E41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</w:t>
      </w:r>
      <w:r w:rsidR="00B56ED0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6E56B0">
        <w:rPr>
          <w:rFonts w:eastAsiaTheme="minorHAnsi"/>
          <w:lang w:val="ru-RU"/>
        </w:rPr>
        <w:t>август</w:t>
      </w:r>
      <w:r w:rsidR="003A0CFA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</w:t>
      </w:r>
      <w:r w:rsidR="00885B83">
        <w:rPr>
          <w:rFonts w:eastAsiaTheme="minorHAnsi"/>
          <w:lang w:val="ru-RU"/>
        </w:rPr>
        <w:t xml:space="preserve">регистрована је у </w:t>
      </w:r>
      <w:r w:rsidR="0024641D">
        <w:rPr>
          <w:rFonts w:eastAsiaTheme="minorHAnsi"/>
          <w:lang w:val="ru-RU"/>
        </w:rPr>
        <w:t>Смедереву (63.564 динара)</w:t>
      </w:r>
      <w:r w:rsidR="0024641D" w:rsidRPr="00E753FD">
        <w:rPr>
          <w:rFonts w:eastAsiaTheme="minorHAnsi"/>
          <w:lang w:val="ru-RU"/>
        </w:rPr>
        <w:t>,</w:t>
      </w:r>
      <w:r w:rsidR="0024641D">
        <w:rPr>
          <w:rFonts w:eastAsiaTheme="minorHAnsi"/>
          <w:lang w:val="ru-RU"/>
        </w:rPr>
        <w:t xml:space="preserve"> Панчеву (62.700</w:t>
      </w:r>
      <w:r w:rsidR="00EB6A2F">
        <w:rPr>
          <w:rFonts w:eastAsiaTheme="minorHAnsi"/>
          <w:lang w:val="ru-RU"/>
        </w:rPr>
        <w:t xml:space="preserve"> </w:t>
      </w:r>
      <w:r w:rsidR="00EB6A2F" w:rsidRPr="00E753FD">
        <w:rPr>
          <w:rFonts w:eastAsiaTheme="minorHAnsi"/>
          <w:lang w:val="ru-RU"/>
        </w:rPr>
        <w:t>динара)</w:t>
      </w:r>
      <w:r w:rsidR="0024641D">
        <w:rPr>
          <w:rFonts w:eastAsiaTheme="minorHAnsi"/>
          <w:lang w:val="ru-RU"/>
        </w:rPr>
        <w:t>,</w:t>
      </w:r>
      <w:r w:rsidR="0024641D" w:rsidRPr="0024641D">
        <w:rPr>
          <w:rFonts w:eastAsiaTheme="minorHAnsi"/>
          <w:lang w:val="ru-RU"/>
        </w:rPr>
        <w:t xml:space="preserve"> </w:t>
      </w:r>
      <w:r w:rsidR="0024641D">
        <w:rPr>
          <w:rFonts w:eastAsiaTheme="minorHAnsi"/>
          <w:lang w:val="ru-RU"/>
        </w:rPr>
        <w:t>Крагујевцу (62.446</w:t>
      </w:r>
      <w:r w:rsidR="00A13C76">
        <w:rPr>
          <w:rFonts w:eastAsiaTheme="minorHAnsi"/>
          <w:lang w:val="ru-RU"/>
        </w:rPr>
        <w:t xml:space="preserve"> динара),</w:t>
      </w:r>
      <w:r w:rsidR="00C96E72">
        <w:rPr>
          <w:rFonts w:eastAsiaTheme="minorHAnsi"/>
          <w:lang w:val="ru-RU"/>
        </w:rPr>
        <w:t xml:space="preserve"> </w:t>
      </w:r>
      <w:r w:rsidR="0024641D">
        <w:rPr>
          <w:rFonts w:eastAsiaTheme="minorHAnsi"/>
          <w:lang w:val="ru-RU"/>
        </w:rPr>
        <w:t xml:space="preserve">Ужицу (61.943 динара), </w:t>
      </w:r>
      <w:r w:rsidR="003A0CFA" w:rsidRPr="00E753FD">
        <w:rPr>
          <w:rFonts w:eastAsiaTheme="minorHAnsi"/>
          <w:lang w:val="ru-RU"/>
        </w:rPr>
        <w:t>Нишу (</w:t>
      </w:r>
      <w:r w:rsidR="0024641D">
        <w:rPr>
          <w:rFonts w:eastAsiaTheme="minorHAnsi"/>
          <w:lang w:val="ru-RU"/>
        </w:rPr>
        <w:t>61.799</w:t>
      </w:r>
      <w:r w:rsidR="003A0CFA" w:rsidRPr="00E753FD">
        <w:rPr>
          <w:rFonts w:eastAsiaTheme="minorHAnsi"/>
          <w:lang w:val="ru-RU"/>
        </w:rPr>
        <w:t xml:space="preserve"> динара),</w:t>
      </w:r>
      <w:r w:rsidR="003A0CFA" w:rsidRPr="003A0CFA">
        <w:rPr>
          <w:rFonts w:eastAsiaTheme="minorHAnsi"/>
          <w:lang w:val="ru-RU"/>
        </w:rPr>
        <w:t xml:space="preserve"> </w:t>
      </w:r>
      <w:r w:rsidR="00A13C76" w:rsidRPr="00E753FD">
        <w:rPr>
          <w:rFonts w:eastAsiaTheme="minorHAnsi"/>
          <w:lang w:val="ru-RU"/>
        </w:rPr>
        <w:t>Зрењанину (</w:t>
      </w:r>
      <w:r w:rsidR="0024641D">
        <w:rPr>
          <w:rFonts w:eastAsiaTheme="minorHAnsi"/>
          <w:lang w:val="ru-RU"/>
        </w:rPr>
        <w:t>60.796</w:t>
      </w:r>
      <w:r w:rsidR="00A13C76">
        <w:rPr>
          <w:rFonts w:eastAsiaTheme="minorHAnsi"/>
          <w:lang w:val="ru-RU"/>
        </w:rPr>
        <w:t xml:space="preserve"> </w:t>
      </w:r>
      <w:r w:rsidR="00C96E72">
        <w:rPr>
          <w:rFonts w:eastAsiaTheme="minorHAnsi"/>
          <w:lang w:val="ru-RU"/>
        </w:rPr>
        <w:t xml:space="preserve">динара), </w:t>
      </w:r>
      <w:r w:rsidR="0024641D" w:rsidRPr="00E753FD">
        <w:rPr>
          <w:rFonts w:eastAsiaTheme="minorHAnsi"/>
          <w:lang w:val="ru-RU"/>
        </w:rPr>
        <w:t>Сремској Митровици (</w:t>
      </w:r>
      <w:r w:rsidR="0024641D">
        <w:rPr>
          <w:rFonts w:eastAsiaTheme="minorHAnsi"/>
          <w:lang w:val="ru-RU"/>
        </w:rPr>
        <w:t>58.829</w:t>
      </w:r>
      <w:r w:rsidR="0024641D" w:rsidRPr="00E753FD">
        <w:rPr>
          <w:rFonts w:eastAsiaTheme="minorHAnsi"/>
          <w:lang w:val="ru-RU"/>
        </w:rPr>
        <w:t xml:space="preserve"> динара),  </w:t>
      </w:r>
      <w:r w:rsidR="00885B83" w:rsidRPr="00E753FD">
        <w:rPr>
          <w:rFonts w:eastAsiaTheme="minorHAnsi"/>
          <w:lang w:val="ru-RU"/>
        </w:rPr>
        <w:t>Суботици (</w:t>
      </w:r>
      <w:r w:rsidR="0024641D">
        <w:rPr>
          <w:rFonts w:eastAsiaTheme="minorHAnsi"/>
          <w:lang w:val="ru-RU"/>
        </w:rPr>
        <w:t>58.671</w:t>
      </w:r>
      <w:r w:rsidR="00885B83" w:rsidRPr="00E753FD">
        <w:rPr>
          <w:rFonts w:eastAsiaTheme="minorHAnsi"/>
          <w:lang w:val="ru-RU"/>
        </w:rPr>
        <w:t xml:space="preserve"> динара),</w:t>
      </w:r>
      <w:r w:rsidR="009246A1" w:rsidRPr="009246A1">
        <w:rPr>
          <w:rFonts w:eastAsiaTheme="minorHAnsi"/>
          <w:lang w:val="ru-RU"/>
        </w:rPr>
        <w:t xml:space="preserve"> </w:t>
      </w:r>
      <w:r w:rsidR="0024641D" w:rsidRPr="00E753FD">
        <w:rPr>
          <w:rFonts w:eastAsiaTheme="minorHAnsi"/>
          <w:lang w:val="ru-RU"/>
        </w:rPr>
        <w:t>Ваљеву (</w:t>
      </w:r>
      <w:r w:rsidR="0024641D">
        <w:rPr>
          <w:rFonts w:eastAsiaTheme="minorHAnsi"/>
          <w:lang w:val="ru-RU"/>
        </w:rPr>
        <w:t>57.664</w:t>
      </w:r>
      <w:r w:rsidR="0024641D" w:rsidRPr="00E753FD">
        <w:rPr>
          <w:rFonts w:eastAsiaTheme="minorHAnsi"/>
          <w:lang w:val="ru-RU"/>
        </w:rPr>
        <w:t xml:space="preserve"> динара),</w:t>
      </w:r>
      <w:r w:rsidR="0024641D" w:rsidRPr="009246A1">
        <w:rPr>
          <w:rFonts w:eastAsiaTheme="minorHAnsi"/>
          <w:lang w:val="ru-RU"/>
        </w:rPr>
        <w:t xml:space="preserve"> </w:t>
      </w:r>
      <w:r w:rsidR="009246A1" w:rsidRPr="00E753FD">
        <w:rPr>
          <w:rFonts w:eastAsiaTheme="minorHAnsi"/>
          <w:lang w:val="ru-RU"/>
        </w:rPr>
        <w:t xml:space="preserve"> </w:t>
      </w:r>
      <w:r w:rsidR="0024641D" w:rsidRPr="00E753FD">
        <w:rPr>
          <w:rFonts w:eastAsiaTheme="minorHAnsi"/>
          <w:lang w:val="ru-RU"/>
        </w:rPr>
        <w:t>Шапцу (</w:t>
      </w:r>
      <w:r w:rsidR="0024641D">
        <w:rPr>
          <w:rFonts w:eastAsiaTheme="minorHAnsi"/>
          <w:lang w:val="ru-RU"/>
        </w:rPr>
        <w:t>57.266</w:t>
      </w:r>
      <w:r w:rsidR="0024641D" w:rsidRPr="00E753FD">
        <w:rPr>
          <w:rFonts w:eastAsiaTheme="minorHAnsi"/>
          <w:lang w:val="ru-RU"/>
        </w:rPr>
        <w:t xml:space="preserve"> динара)</w:t>
      </w:r>
      <w:r w:rsidR="0024641D">
        <w:rPr>
          <w:rFonts w:eastAsiaTheme="minorHAnsi"/>
          <w:lang w:val="ru-RU"/>
        </w:rPr>
        <w:t xml:space="preserve">, </w:t>
      </w:r>
      <w:r w:rsidR="0024641D" w:rsidRPr="00E753FD">
        <w:rPr>
          <w:rFonts w:eastAsiaTheme="minorHAnsi"/>
          <w:lang w:val="ru-RU"/>
        </w:rPr>
        <w:t>Зајечару (</w:t>
      </w:r>
      <w:r w:rsidR="0024641D">
        <w:rPr>
          <w:rFonts w:eastAsiaTheme="minorHAnsi"/>
          <w:lang w:val="ru-RU"/>
        </w:rPr>
        <w:t xml:space="preserve">56.151 </w:t>
      </w:r>
      <w:r w:rsidR="0024641D" w:rsidRPr="00E753FD">
        <w:rPr>
          <w:rFonts w:eastAsiaTheme="minorHAnsi"/>
          <w:lang w:val="ru-RU"/>
        </w:rPr>
        <w:t>динара),</w:t>
      </w:r>
      <w:r w:rsidR="0024641D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Краљеву (</w:t>
      </w:r>
      <w:r w:rsidR="0024641D">
        <w:rPr>
          <w:rFonts w:eastAsiaTheme="minorHAnsi"/>
          <w:lang w:val="ru-RU"/>
        </w:rPr>
        <w:t>54.625</w:t>
      </w:r>
      <w:r w:rsidR="00A9457B" w:rsidRPr="00E753FD">
        <w:rPr>
          <w:rFonts w:eastAsiaTheme="minorHAnsi"/>
          <w:lang w:val="ru-RU"/>
        </w:rPr>
        <w:t xml:space="preserve"> динара)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и Лесковцу (</w:t>
      </w:r>
      <w:r w:rsidR="0024641D">
        <w:rPr>
          <w:rFonts w:eastAsiaTheme="minorHAnsi"/>
          <w:lang w:val="ru-RU"/>
        </w:rPr>
        <w:t>52.204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6E56B0">
        <w:rPr>
          <w:rFonts w:eastAsiaTheme="minorHAnsi"/>
          <w:lang w:val="ru-RU"/>
        </w:rPr>
        <w:t>август</w:t>
      </w:r>
      <w:r w:rsidR="00FD0C07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BA0BD4">
        <w:rPr>
          <w:rFonts w:eastAsiaTheme="minorHAnsi"/>
          <w:lang w:val="ru-RU"/>
        </w:rPr>
        <w:t>,</w:t>
      </w:r>
      <w:r w:rsidR="00A13C76">
        <w:rPr>
          <w:rFonts w:eastAsiaTheme="minorHAnsi"/>
          <w:lang w:val="ru-RU"/>
        </w:rPr>
        <w:t xml:space="preserve"> Ниш</w:t>
      </w:r>
      <w:r w:rsidR="00F34D87">
        <w:rPr>
          <w:rFonts w:eastAsiaTheme="minorHAnsi"/>
          <w:lang w:val="ru-RU"/>
        </w:rPr>
        <w:t>, Смедерево</w:t>
      </w:r>
      <w:r w:rsidR="00FD0C07">
        <w:rPr>
          <w:rFonts w:eastAsiaTheme="minorHAnsi"/>
          <w:lang w:val="ru-RU"/>
        </w:rPr>
        <w:t xml:space="preserve"> и </w:t>
      </w:r>
      <w:r w:rsidR="00115D52" w:rsidRPr="00E753FD">
        <w:rPr>
          <w:rFonts w:eastAsiaTheme="minorHAnsi"/>
          <w:lang w:val="ru-RU"/>
        </w:rPr>
        <w:t xml:space="preserve">Нови </w:t>
      </w:r>
      <w:r w:rsidR="007E4391">
        <w:rPr>
          <w:rFonts w:eastAsiaTheme="minorHAnsi"/>
          <w:lang w:val="ru-RU"/>
        </w:rPr>
        <w:t>Сад</w:t>
      </w:r>
      <w:r w:rsidR="00FD0C07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</w:t>
      </w:r>
      <w:r w:rsidR="006A0A49">
        <w:rPr>
          <w:rFonts w:eastAsiaTheme="minorHAnsi"/>
          <w:lang w:val="ru-RU"/>
        </w:rPr>
        <w:t xml:space="preserve"> потрошачке корпе (видети стр</w:t>
      </w:r>
      <w:r w:rsidR="006A0A49">
        <w:rPr>
          <w:rFonts w:eastAsiaTheme="minorHAnsi"/>
          <w:lang w:val="sr-Cyrl-RS"/>
        </w:rPr>
        <w:t>ану</w:t>
      </w:r>
      <w:r w:rsidR="00045296">
        <w:rPr>
          <w:rFonts w:eastAsiaTheme="minorHAnsi"/>
          <w:lang w:val="ru-RU"/>
        </w:rPr>
        <w:t xml:space="preserve"> 9</w:t>
      </w:r>
      <w:r w:rsidR="00C318FD" w:rsidRPr="00E753FD">
        <w:rPr>
          <w:rFonts w:eastAsiaTheme="minorHAnsi"/>
          <w:lang w:val="ru-RU"/>
        </w:rPr>
        <w:t>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940932" w:rsidRDefault="00940932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tbl>
            <w:tblPr>
              <w:tblW w:w="8566" w:type="dxa"/>
              <w:tblLayout w:type="fixed"/>
              <w:tblLook w:val="01E0" w:firstRow="1" w:lastRow="1" w:firstColumn="1" w:lastColumn="1" w:noHBand="0" w:noVBand="0"/>
            </w:tblPr>
            <w:tblGrid>
              <w:gridCol w:w="8566"/>
            </w:tblGrid>
            <w:tr w:rsidR="00183696" w:rsidRPr="001D2C62" w:rsidTr="00183696">
              <w:tc>
                <w:tcPr>
                  <w:tcW w:w="8566" w:type="dxa"/>
                </w:tcPr>
                <w:p w:rsidR="00183696" w:rsidRPr="001D2C62" w:rsidRDefault="00183696" w:rsidP="00183696">
                  <w:pPr>
                    <w:rPr>
                      <w:sz w:val="22"/>
                      <w:szCs w:val="22"/>
                      <w:lang w:val="sr-Cyrl-CS" w:eastAsia="sr-Latn-CS"/>
                    </w:rPr>
                  </w:pPr>
                </w:p>
              </w:tc>
            </w:tr>
          </w:tbl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Pr="00D4136B" w:rsidRDefault="00A63777" w:rsidP="00CA6C53">
            <w:pPr>
              <w:rPr>
                <w:rFonts w:eastAsia="Calibri"/>
              </w:rPr>
            </w:pPr>
          </w:p>
        </w:tc>
        <w:tc>
          <w:tcPr>
            <w:tcW w:w="2296" w:type="dxa"/>
          </w:tcPr>
          <w:p w:rsidR="00B92241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6B1C64" w:rsidRPr="007B55C3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384249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FC11E9" w:rsidRDefault="00FC11E9" w:rsidP="004D4658">
      <w:pPr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C41E41">
      <w:pPr>
        <w:rPr>
          <w:b/>
          <w:bCs/>
          <w:lang w:val="sr-Cyrl-CS"/>
        </w:rPr>
      </w:pPr>
    </w:p>
    <w:p w:rsidR="00265B77" w:rsidRDefault="00265B77" w:rsidP="00C41E41">
      <w:pPr>
        <w:rPr>
          <w:b/>
          <w:bCs/>
          <w:lang w:val="sr-Cyrl-CS"/>
        </w:rPr>
      </w:pPr>
    </w:p>
    <w:p w:rsidR="00265B77" w:rsidRDefault="00265B77" w:rsidP="00C41E41">
      <w:pPr>
        <w:rPr>
          <w:b/>
          <w:bCs/>
          <w:lang w:val="sr-Cyrl-CS"/>
        </w:rPr>
      </w:pPr>
    </w:p>
    <w:p w:rsidR="004D4658" w:rsidRDefault="004D4658" w:rsidP="004B78E3">
      <w:pPr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6E56B0">
        <w:rPr>
          <w:b/>
          <w:bCs/>
          <w:lang w:val="sr-Cyrl-CS"/>
        </w:rPr>
        <w:t>АВГУСТ</w:t>
      </w:r>
      <w:r w:rsidR="008E7524">
        <w:rPr>
          <w:b/>
          <w:bCs/>
          <w:lang w:val="sr-Cyrl-CS"/>
        </w:rPr>
        <w:t xml:space="preserve"> </w:t>
      </w:r>
      <w:r w:rsidR="00DF5FE4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842FFD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842FFD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D49EF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6E56B0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F5FE4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055F4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lastRenderedPageBreak/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6E56B0" w:rsidRDefault="006E56B0" w:rsidP="007669EE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6E56B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</w:t>
            </w:r>
            <w:r>
              <w:rPr>
                <w:b/>
                <w:sz w:val="22"/>
                <w:szCs w:val="22"/>
                <w:lang w:val="sr-Cyrl-CS"/>
              </w:rPr>
              <w:t>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60.057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73.322</w:t>
            </w:r>
            <w:r w:rsidR="00784B43" w:rsidRPr="00784B43">
              <w:rPr>
                <w:b/>
                <w:bCs/>
                <w:sz w:val="22"/>
                <w:szCs w:val="22"/>
                <w:lang w:val="sr-Cyrl-RS"/>
              </w:rPr>
              <w:t>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37.860,56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2020/2019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109,38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93,85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94,03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rPr>
                <w:b/>
                <w:bCs/>
                <w:sz w:val="22"/>
                <w:szCs w:val="22"/>
              </w:rPr>
            </w:pPr>
            <w:r w:rsidRPr="00DF5FE4">
              <w:rPr>
                <w:b/>
                <w:bCs/>
                <w:sz w:val="22"/>
                <w:szCs w:val="22"/>
              </w:rPr>
              <w:t>2021.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DF5FE4" w:rsidRDefault="00DF5FE4" w:rsidP="00DF5FE4">
            <w:pPr>
              <w:rPr>
                <w:bCs/>
                <w:sz w:val="22"/>
                <w:szCs w:val="22"/>
                <w:lang w:val="sr-Cyrl-CS"/>
              </w:rPr>
            </w:pPr>
            <w:r w:rsidRPr="00DF5FE4"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63.109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74.470,15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38.141,32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DF5FE4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62.280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74.892,57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38.354,39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75.081,99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38.446,14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AB3F8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64.948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75.824,59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38.991,52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30606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lastRenderedPageBreak/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76.184,63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39.278,58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4D49EF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Pr="004D49EF" w:rsidRDefault="004D49EF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76.482,12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39.334,76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AE723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64.731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76.689,07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39.420,48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6E56B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6E56B0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77.482,72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39.864,68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</w:tbl>
    <w:p w:rsidR="00C81753" w:rsidRDefault="00C81753" w:rsidP="004A45E7">
      <w:pPr>
        <w:tabs>
          <w:tab w:val="left" w:pos="720"/>
        </w:tabs>
        <w:rPr>
          <w:b/>
          <w:bCs/>
          <w:sz w:val="18"/>
          <w:szCs w:val="18"/>
          <w:lang w:val="sr-Cyrl-CS"/>
        </w:rPr>
      </w:pPr>
    </w:p>
    <w:p w:rsidR="004A45E7" w:rsidRPr="00FC11E9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FC11E9">
        <w:rPr>
          <w:b/>
          <w:bCs/>
          <w:sz w:val="18"/>
          <w:szCs w:val="18"/>
          <w:lang w:val="sr-Cyrl-CS"/>
        </w:rPr>
        <w:t>Напомена</w:t>
      </w:r>
      <w:r w:rsidRPr="00FC11E9">
        <w:rPr>
          <w:sz w:val="18"/>
          <w:szCs w:val="18"/>
          <w:lang w:val="sr-Cyrl-CS"/>
        </w:rPr>
        <w:t xml:space="preserve">: </w:t>
      </w:r>
      <w:r w:rsidRPr="00FC11E9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EE0800" w:rsidRPr="00FC11E9" w:rsidRDefault="004A45E7" w:rsidP="004A45E7">
      <w:pPr>
        <w:rPr>
          <w:i/>
          <w:iCs/>
          <w:sz w:val="18"/>
          <w:szCs w:val="18"/>
          <w:lang w:val="sr-Cyrl-CS"/>
        </w:rPr>
      </w:pPr>
      <w:r w:rsidRPr="00FC11E9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 w:rsidRPr="00FC11E9">
        <w:rPr>
          <w:i/>
          <w:iCs/>
          <w:sz w:val="18"/>
          <w:szCs w:val="18"/>
          <w:lang w:val="sr-Cyrl-CS"/>
        </w:rPr>
        <w:t xml:space="preserve"> године</w:t>
      </w:r>
    </w:p>
    <w:p w:rsidR="003929CB" w:rsidRPr="00FC11E9" w:rsidRDefault="003929CB" w:rsidP="004A45E7">
      <w:pPr>
        <w:rPr>
          <w:i/>
          <w:iCs/>
          <w:sz w:val="18"/>
          <w:szCs w:val="18"/>
          <w:lang w:val="sr-Cyrl-CS"/>
        </w:rPr>
      </w:pPr>
    </w:p>
    <w:p w:rsidR="003853E1" w:rsidRPr="00FC11E9" w:rsidRDefault="003853E1" w:rsidP="004A45E7">
      <w:pPr>
        <w:rPr>
          <w:i/>
          <w:iCs/>
          <w:sz w:val="18"/>
          <w:szCs w:val="18"/>
          <w:lang w:val="sr-Cyrl-CS"/>
        </w:rPr>
      </w:pPr>
    </w:p>
    <w:p w:rsidR="008E7524" w:rsidRPr="00FC11E9" w:rsidRDefault="008E7524" w:rsidP="004A45E7">
      <w:pPr>
        <w:rPr>
          <w:i/>
          <w:iCs/>
          <w:sz w:val="18"/>
          <w:szCs w:val="18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Pr="004C375F" w:rsidRDefault="008E7524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421688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4FFE046D" wp14:editId="526C20B2">
            <wp:extent cx="5761355" cy="3415665"/>
            <wp:effectExtent l="0" t="0" r="10795" b="133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582336" w:rsidRDefault="00582336" w:rsidP="00201177">
      <w:pPr>
        <w:tabs>
          <w:tab w:val="left" w:pos="1860"/>
        </w:tabs>
        <w:rPr>
          <w:b/>
          <w:bCs/>
          <w:lang w:val="sr-Cyrl-CS"/>
        </w:rPr>
      </w:pPr>
    </w:p>
    <w:p w:rsidR="003C1A15" w:rsidRDefault="00421688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>
        <w:rPr>
          <w:noProof/>
        </w:rPr>
        <w:drawing>
          <wp:inline distT="0" distB="0" distL="0" distR="0" wp14:anchorId="76211C11" wp14:editId="2EF753C1">
            <wp:extent cx="5761355" cy="3415665"/>
            <wp:effectExtent l="0" t="0" r="10795" b="133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776508" w:rsidRDefault="00776508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55736E" w:rsidRDefault="0055736E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6E56B0" w:rsidP="00400439">
      <w:pPr>
        <w:pStyle w:val="ListParagraph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  <w:lang w:val="sr-Cyrl-RS"/>
        </w:rPr>
        <w:t>Август</w:t>
      </w:r>
      <w:r w:rsidR="00EB6A2F">
        <w:rPr>
          <w:b/>
          <w:bCs/>
          <w:i/>
          <w:iCs/>
          <w:lang w:val="sr-Cyrl-RS"/>
        </w:rPr>
        <w:t xml:space="preserve"> </w:t>
      </w:r>
      <w:r w:rsidR="00A82C54">
        <w:rPr>
          <w:b/>
          <w:bCs/>
          <w:i/>
          <w:iCs/>
        </w:rPr>
        <w:t>2021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8952F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EB3142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80</w:t>
            </w:r>
            <w:r w:rsidR="004B7315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288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4B7315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81.407,06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4B7315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46.589,53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4B7315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1,01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4B7315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0,58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EB3142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73</w:t>
            </w:r>
            <w:r w:rsidR="004B7315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098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4B7315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86.000,70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4B7315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42.132,17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4B7315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4B7315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0,58</w:t>
            </w:r>
          </w:p>
        </w:tc>
      </w:tr>
      <w:tr w:rsidR="00EA6749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600F6D" w:rsidRDefault="00EA6749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EA6749" w:rsidRPr="001B5457" w:rsidRDefault="004B7315" w:rsidP="00EA674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64.639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4B7315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77.482,72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4B7315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39.864,68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4B7315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4B7315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EA6749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600F6D" w:rsidRDefault="00EB3142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A6749" w:rsidRPr="001B5457" w:rsidRDefault="004B7315" w:rsidP="00EA6749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63.564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4B7315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72.508,08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4B7315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37.964,11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4B7315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4B7315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EB3142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600F6D" w:rsidRDefault="00EB3142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3142" w:rsidRPr="001B5457" w:rsidRDefault="004B7315" w:rsidP="00EA6749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62.700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B5457" w:rsidRDefault="004B7315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84.234,38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B5457" w:rsidRDefault="004B7315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41.464,66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B5457" w:rsidRDefault="004B7315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B5457" w:rsidRDefault="004B7315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1C70C6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4C375F" w:rsidRDefault="001C70C6" w:rsidP="001C70C6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70C6" w:rsidRPr="001B5457" w:rsidRDefault="004B7315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62.446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C70C6" w:rsidRPr="001B5457" w:rsidRDefault="004B7315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71.581,37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4B7315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37.466,52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4B7315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0C6" w:rsidRPr="001B5457" w:rsidRDefault="004B7315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EB3142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Default="00EB3142" w:rsidP="001C70C6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3142" w:rsidRPr="001B5457" w:rsidRDefault="004B7315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61.943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3142" w:rsidRPr="001B5457" w:rsidRDefault="004B7315" w:rsidP="001C70C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75.135,35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B5457" w:rsidRDefault="004B7315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38.714,21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B5457" w:rsidRDefault="004B7315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B5457" w:rsidRDefault="004B7315" w:rsidP="001C70C6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4B7315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4C375F" w:rsidRDefault="004B7315" w:rsidP="004B7315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B7315" w:rsidRPr="001B5457" w:rsidRDefault="004B7315" w:rsidP="004B7315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61.799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73.004,68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37.775,85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4B7315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4C375F" w:rsidRDefault="004B7315" w:rsidP="004B7315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B7315" w:rsidRPr="001B5457" w:rsidRDefault="004B7315" w:rsidP="004B7315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60.796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85.286,67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41.938,16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1,40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0,69</w:t>
            </w:r>
          </w:p>
        </w:tc>
      </w:tr>
      <w:tr w:rsidR="004B7315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4C375F" w:rsidRDefault="004B7315" w:rsidP="004B7315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B7315" w:rsidRPr="001B5457" w:rsidRDefault="004B7315" w:rsidP="004B7315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58.829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80.696,47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39.692,16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4B7315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Default="004B7315" w:rsidP="004B7315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B7315" w:rsidRPr="001B5457" w:rsidRDefault="004B7315" w:rsidP="004B7315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58.671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83.067,40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40.884,02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1,42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0,70</w:t>
            </w:r>
          </w:p>
        </w:tc>
      </w:tr>
      <w:tr w:rsidR="004B7315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4C375F" w:rsidRDefault="004B7315" w:rsidP="004B7315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B7315" w:rsidRPr="001B5457" w:rsidRDefault="004B7315" w:rsidP="004B7315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57.664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73.185,48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37.398,02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4B7315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7315" w:rsidRPr="004C375F" w:rsidRDefault="004B7315" w:rsidP="004B7315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57.266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74.662,30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38.851,18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0,68</w:t>
            </w:r>
          </w:p>
        </w:tc>
      </w:tr>
      <w:tr w:rsidR="004B7315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7315" w:rsidRPr="004C375F" w:rsidRDefault="004B7315" w:rsidP="004B7315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56.151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70.512,05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36.279,86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4B7315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7315" w:rsidRPr="004C375F" w:rsidRDefault="004B7315" w:rsidP="004B7315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54.625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70.820,44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36.471,75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4B7315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4C375F" w:rsidRDefault="004B7315" w:rsidP="004B7315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51.204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67.713,24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35.172,30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1,32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7315" w:rsidRPr="001B5457" w:rsidRDefault="004B7315" w:rsidP="004B7315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0,69</w:t>
            </w:r>
          </w:p>
        </w:tc>
      </w:tr>
    </w:tbl>
    <w:p w:rsidR="001C70C6" w:rsidRDefault="001C70C6" w:rsidP="001C70C6">
      <w:pPr>
        <w:tabs>
          <w:tab w:val="left" w:pos="2565"/>
        </w:tabs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E25DE6" w:rsidRDefault="00E25DE6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6E56B0">
        <w:rPr>
          <w:b/>
          <w:bCs/>
          <w:lang w:val="sr-Cyrl-CS"/>
        </w:rPr>
        <w:t>АВГУСТ</w:t>
      </w:r>
      <w:r w:rsidR="008E7524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633CF9">
        <w:rPr>
          <w:b/>
          <w:bCs/>
        </w:rPr>
        <w:t>21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0" w:name="OLE_LINK1"/>
            <w:bookmarkStart w:id="1" w:name="OLE_LINK2"/>
            <w:r w:rsidRPr="004C375F">
              <w:rPr>
                <w:sz w:val="19"/>
                <w:szCs w:val="19"/>
              </w:rPr>
              <w:t>IV</w:t>
            </w:r>
            <w:bookmarkEnd w:id="0"/>
            <w:bookmarkEnd w:id="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2" w:name="OLE_LINK3"/>
            <w:bookmarkStart w:id="3" w:name="OLE_LINK4"/>
            <w:r w:rsidRPr="004C375F">
              <w:rPr>
                <w:sz w:val="19"/>
                <w:szCs w:val="19"/>
              </w:rPr>
              <w:t>V</w:t>
            </w:r>
            <w:bookmarkEnd w:id="2"/>
            <w:bookmarkEnd w:id="3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4" w:name="OLE_LINK5"/>
            <w:r w:rsidRPr="004C375F">
              <w:rPr>
                <w:sz w:val="19"/>
                <w:szCs w:val="19"/>
              </w:rPr>
              <w:t>VI</w:t>
            </w:r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6"/>
            <w:bookmarkStart w:id="6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5"/>
            <w:bookmarkEnd w:id="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7" w:name="OLE_LINK8"/>
            <w:bookmarkStart w:id="8" w:name="OLE_LINK9"/>
            <w:r w:rsidRPr="004C375F">
              <w:rPr>
                <w:sz w:val="19"/>
                <w:szCs w:val="19"/>
              </w:rPr>
              <w:t>VIII</w:t>
            </w:r>
            <w:bookmarkEnd w:id="7"/>
            <w:bookmarkEnd w:id="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9" w:name="OLE_LINK10"/>
            <w:bookmarkStart w:id="10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9"/>
            <w:bookmarkEnd w:id="1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1" w:name="OLE_LINK12"/>
            <w:bookmarkStart w:id="12" w:name="OLE_LINK13"/>
            <w:bookmarkStart w:id="13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1"/>
            <w:bookmarkEnd w:id="12"/>
            <w:bookmarkEnd w:id="13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4" w:name="OLE_LINK15"/>
            <w:bookmarkStart w:id="15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4"/>
            <w:bookmarkEnd w:id="1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6" w:name="OLE_LINK17"/>
            <w:bookmarkStart w:id="17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6"/>
            <w:bookmarkEnd w:id="1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8" w:name="OLE_LINK19"/>
            <w:bookmarkStart w:id="19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8"/>
            <w:bookmarkEnd w:id="1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0" w:name="OLE_LINK21"/>
            <w:bookmarkStart w:id="21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0"/>
            <w:bookmarkEnd w:id="2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  <w:tr w:rsidR="009D4F09" w:rsidRPr="005A5B1D" w:rsidTr="002920C6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8E7524" w:rsidRDefault="009D4F09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8E7524">
              <w:rPr>
                <w:b/>
                <w:bCs/>
                <w:sz w:val="19"/>
                <w:szCs w:val="19"/>
              </w:rPr>
              <w:t>2021.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</w:tr>
      <w:tr w:rsidR="009D4F0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633CF9" w:rsidRDefault="00633CF9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</w:tr>
      <w:tr w:rsidR="0094093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Pr="00940932" w:rsidRDefault="00940932" w:rsidP="007F6787">
            <w:pPr>
              <w:jc w:val="center"/>
              <w:rPr>
                <w:sz w:val="19"/>
                <w:szCs w:val="19"/>
                <w:lang w:val="sr-Cyrl-RS"/>
              </w:rPr>
            </w:pPr>
            <w:r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1,2</w:t>
            </w:r>
          </w:p>
        </w:tc>
      </w:tr>
      <w:tr w:rsidR="00E25D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Default="00E25DE6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1,8</w:t>
            </w:r>
          </w:p>
        </w:tc>
      </w:tr>
      <w:tr w:rsidR="008E752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Pr="00E25DE6" w:rsidRDefault="008E752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8E7524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2,8</w:t>
            </w:r>
          </w:p>
        </w:tc>
      </w:tr>
      <w:tr w:rsidR="00C3145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E25DE6" w:rsidRDefault="00C3145D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C3145D" w:rsidRDefault="00C3145D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3,6</w:t>
            </w:r>
          </w:p>
        </w:tc>
      </w:tr>
      <w:tr w:rsidR="004D49EF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E25DE6" w:rsidRDefault="004D49EF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D49EF" w:rsidRDefault="004D49EF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3,3</w:t>
            </w:r>
          </w:p>
        </w:tc>
      </w:tr>
      <w:tr w:rsidR="0063198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E25DE6" w:rsidRDefault="0063198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3,3</w:t>
            </w:r>
          </w:p>
        </w:tc>
      </w:tr>
      <w:tr w:rsidR="004216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Pr="00E25DE6" w:rsidRDefault="0042168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421688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4,3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6E56B0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RS"/>
        </w:rPr>
        <w:t>Август</w:t>
      </w:r>
      <w:r w:rsidR="00EB0C3C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B508D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B508D9" w:rsidRPr="004C375F" w:rsidTr="00B508D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28.991,95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37.42%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17.846,20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44.77%</w:t>
            </w:r>
          </w:p>
        </w:tc>
      </w:tr>
      <w:tr w:rsidR="00B508D9" w:rsidRPr="004C375F" w:rsidTr="00B508D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7.427,29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9.59%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3.355,12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8.42%</w:t>
            </w:r>
          </w:p>
        </w:tc>
      </w:tr>
      <w:tr w:rsidR="00B508D9" w:rsidRPr="004C375F" w:rsidTr="00B508D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2.930,77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3.78%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1.145,25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2.87%</w:t>
            </w:r>
          </w:p>
        </w:tc>
      </w:tr>
      <w:tr w:rsidR="00B508D9" w:rsidRPr="004C375F" w:rsidTr="00B508D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15.459,55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19.95%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7.759,34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19.46%</w:t>
            </w:r>
          </w:p>
        </w:tc>
      </w:tr>
      <w:tr w:rsidR="00B508D9" w:rsidRPr="004C375F" w:rsidTr="00B508D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3.156,93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4.07%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1.657,32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4.16%</w:t>
            </w:r>
          </w:p>
        </w:tc>
      </w:tr>
      <w:tr w:rsidR="00B508D9" w:rsidRPr="004C375F" w:rsidTr="00B508D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2.712,43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1.476,98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3.70%</w:t>
            </w:r>
          </w:p>
        </w:tc>
      </w:tr>
      <w:tr w:rsidR="00B508D9" w:rsidRPr="004C375F" w:rsidTr="00B508D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5.881,70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7.59%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2.277,66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5.71%</w:t>
            </w:r>
          </w:p>
        </w:tc>
      </w:tr>
      <w:tr w:rsidR="00B508D9" w:rsidRPr="004C375F" w:rsidTr="00B508D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2.107,80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2.72%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989,48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2.48%</w:t>
            </w:r>
          </w:p>
        </w:tc>
      </w:tr>
      <w:tr w:rsidR="00B508D9" w:rsidRPr="004C375F" w:rsidTr="00B508D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4.984,21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6.43%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1.580,79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3.97%</w:t>
            </w:r>
          </w:p>
        </w:tc>
      </w:tr>
      <w:tr w:rsidR="00B508D9" w:rsidRPr="004C375F" w:rsidTr="00B508D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489,03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127,25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0.32%</w:t>
            </w:r>
          </w:p>
        </w:tc>
      </w:tr>
      <w:tr w:rsidR="00B508D9" w:rsidRPr="004C375F" w:rsidTr="00B508D9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881,99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294,41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0.74%</w:t>
            </w:r>
          </w:p>
        </w:tc>
      </w:tr>
      <w:tr w:rsidR="00B508D9" w:rsidRPr="004C375F" w:rsidTr="00B508D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4C375F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2.459,07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3.17%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sz w:val="22"/>
                <w:szCs w:val="22"/>
              </w:rPr>
            </w:pPr>
            <w:r w:rsidRPr="00B508D9">
              <w:rPr>
                <w:bCs/>
                <w:sz w:val="22"/>
                <w:szCs w:val="22"/>
              </w:rPr>
              <w:t>1.354,88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B508D9">
              <w:rPr>
                <w:bCs/>
                <w:color w:val="000000"/>
                <w:sz w:val="22"/>
                <w:szCs w:val="22"/>
              </w:rPr>
              <w:t>3.40%</w:t>
            </w:r>
          </w:p>
        </w:tc>
      </w:tr>
      <w:tr w:rsidR="00B508D9" w:rsidRPr="00C8328F" w:rsidTr="00B508D9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8D9" w:rsidRPr="00C8328F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C8328F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77.482,72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508D9">
              <w:rPr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39.864,68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508D9">
              <w:rPr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C8328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C8328F" w:rsidRDefault="00A511CE" w:rsidP="00A511CE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B831B3" w:rsidP="004A45E7">
      <w:pPr>
        <w:rPr>
          <w:noProof/>
          <w:lang w:val="sr-Cyrl-RS"/>
        </w:rPr>
      </w:pPr>
    </w:p>
    <w:p w:rsidR="00B831B3" w:rsidRPr="00B831B3" w:rsidRDefault="00505AF5" w:rsidP="00B831B3">
      <w:pPr>
        <w:rPr>
          <w:lang w:val="sr-Cyrl-CS"/>
        </w:rPr>
      </w:pPr>
      <w:r>
        <w:rPr>
          <w:noProof/>
        </w:rPr>
        <w:drawing>
          <wp:inline distT="0" distB="0" distL="0" distR="0" wp14:anchorId="2187A522" wp14:editId="1F18FFF2">
            <wp:extent cx="8849360" cy="4754245"/>
            <wp:effectExtent l="0" t="0" r="889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23B3" w:rsidRDefault="00B831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br w:type="textWrapping" w:clear="all"/>
      </w:r>
    </w:p>
    <w:p w:rsidR="007C23B3" w:rsidRPr="007C23B3" w:rsidRDefault="007D4599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33952BE" wp14:editId="2963910B">
            <wp:extent cx="8849360" cy="4754245"/>
            <wp:effectExtent l="0" t="0" r="8890" b="825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6E56B0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Август</w:t>
      </w:r>
      <w:r w:rsidR="00DE4FE5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57171D" w:rsidRDefault="00142FC2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175,95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2602CE" w:rsidP="00EE7C49">
            <w:pPr>
              <w:jc w:val="center"/>
            </w:pPr>
            <w:r>
              <w:t>29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57171D" w:rsidRDefault="00142FC2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74,18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9F7C30">
            <w:pPr>
              <w:jc w:val="center"/>
            </w:pPr>
            <w:r w:rsidRPr="00D204E1">
              <w:t>1</w:t>
            </w:r>
            <w:r w:rsidR="00B73BF3">
              <w:t xml:space="preserve">2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7171D" w:rsidRDefault="00142FC2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501,56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B73BF3">
            <w:pPr>
              <w:jc w:val="center"/>
            </w:pPr>
            <w:r>
              <w:t xml:space="preserve">1 час, </w:t>
            </w:r>
            <w:r w:rsidR="002602CE">
              <w:rPr>
                <w:lang w:val="sr-Cyrl-RS"/>
              </w:rPr>
              <w:t>16</w:t>
            </w:r>
            <w:r w:rsidR="00F327B9" w:rsidRPr="00D204E1">
              <w:rPr>
                <w:lang w:val="sr-Cyrl-RS"/>
              </w:rPr>
              <w:t xml:space="preserve"> </w:t>
            </w:r>
            <w:r w:rsidR="000C4062" w:rsidRPr="00D204E1">
              <w:rPr>
                <w:lang w:val="ru-RU"/>
              </w:rPr>
              <w:t>мин</w:t>
            </w:r>
            <w:r w:rsidR="000C4062" w:rsidRPr="00D204E1">
              <w:t>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7171D" w:rsidRDefault="00142FC2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91,18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BA2AD9">
            <w:pPr>
              <w:jc w:val="center"/>
            </w:pPr>
            <w:r w:rsidRPr="00D204E1">
              <w:t>1</w:t>
            </w:r>
            <w:r w:rsidR="00B73BF3">
              <w:rPr>
                <w:lang w:val="sr-Cyrl-RS"/>
              </w:rPr>
              <w:t>5</w:t>
            </w:r>
            <w:r w:rsidR="00A472FE" w:rsidRPr="00D204E1">
              <w:rPr>
                <w:lang w:val="sr-Cyrl-RS"/>
              </w:rPr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7171D" w:rsidRDefault="00142FC2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103,38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BA2AD9">
            <w:pPr>
              <w:jc w:val="center"/>
            </w:pPr>
            <w:r w:rsidRPr="00D204E1">
              <w:t>1</w:t>
            </w:r>
            <w:r w:rsidR="00B73BF3">
              <w:rPr>
                <w:lang w:val="sr-Cyrl-RS"/>
              </w:rPr>
              <w:t>7</w:t>
            </w:r>
            <w:r w:rsidR="004E3C5F" w:rsidRPr="00D204E1"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56570" w:rsidRDefault="00FC48C3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1.183,33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5A0673">
            <w:pPr>
              <w:jc w:val="center"/>
            </w:pPr>
            <w:r>
              <w:t>3</w:t>
            </w:r>
            <w:r w:rsidR="004E3C5F" w:rsidRPr="00D204E1">
              <w:t xml:space="preserve"> </w:t>
            </w:r>
            <w:r w:rsidR="000C4062" w:rsidRPr="00D204E1">
              <w:t xml:space="preserve">часа, </w:t>
            </w:r>
            <w:r w:rsidR="00A80F21" w:rsidRPr="00D204E1">
              <w:t xml:space="preserve"> </w:t>
            </w:r>
            <w:r>
              <w:rPr>
                <w:lang w:val="sr-Cyrl-RS"/>
              </w:rPr>
              <w:t>1</w:t>
            </w:r>
            <w:r w:rsidR="005A0673">
              <w:rPr>
                <w:lang w:val="sr-Latn-RS"/>
              </w:rPr>
              <w:t>3</w:t>
            </w:r>
            <w:r w:rsidR="000C4062" w:rsidRPr="00D204E1">
              <w:t xml:space="preserve"> 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FC48C3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1.148,80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B73BF3" w:rsidP="00E706CD">
            <w:pPr>
              <w:jc w:val="center"/>
            </w:pPr>
            <w:r>
              <w:rPr>
                <w:lang w:val="sr-Cyrl-RS"/>
              </w:rPr>
              <w:t>3</w:t>
            </w:r>
            <w:r w:rsidR="00E706CD">
              <w:rPr>
                <w:lang w:val="sr-Cyrl-RS"/>
              </w:rPr>
              <w:t xml:space="preserve"> </w:t>
            </w:r>
            <w:r w:rsidR="00057BCE" w:rsidRPr="00D204E1">
              <w:t xml:space="preserve">часа, </w:t>
            </w:r>
            <w:r w:rsidR="005A0673">
              <w:rPr>
                <w:lang w:val="sr-Cyrl-RS"/>
              </w:rPr>
              <w:t>6</w:t>
            </w:r>
            <w:r w:rsidR="008D6E5D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FC48C3" w:rsidP="00384B9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58,06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5A0673" w:rsidP="008D6E5D">
            <w:pPr>
              <w:jc w:val="center"/>
            </w:pPr>
            <w:r>
              <w:rPr>
                <w:lang w:val="sr-Cyrl-RS"/>
              </w:rPr>
              <w:t>10</w:t>
            </w:r>
            <w:r w:rsidR="008D6E5D">
              <w:rPr>
                <w:lang w:val="sr-Cyrl-RS"/>
              </w:rPr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FC48C3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244,82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C678F" w:rsidP="008D6E5D">
            <w:pPr>
              <w:jc w:val="center"/>
            </w:pPr>
            <w:r>
              <w:rPr>
                <w:lang w:val="sr-Cyrl-RS"/>
              </w:rPr>
              <w:t>2</w:t>
            </w:r>
            <w:r w:rsidR="005A0673">
              <w:rPr>
                <w:lang w:val="sr-Latn-RS"/>
              </w:rPr>
              <w:t>9</w:t>
            </w:r>
            <w:r w:rsidR="000516DD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7171D" w:rsidRDefault="00142FC2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77,80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B73BF3" w:rsidP="00057BCE">
            <w:pPr>
              <w:jc w:val="center"/>
            </w:pPr>
            <w:r>
              <w:rPr>
                <w:lang w:val="sr-Cyrl-RS"/>
              </w:rPr>
              <w:t xml:space="preserve">9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FC48C3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14,61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FC48C3" w:rsidP="002D382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30.938,45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F7C30" w:rsidRDefault="00B73BF3" w:rsidP="005A0673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  <w:r w:rsidR="000B5052" w:rsidRPr="00D204E1">
              <w:rPr>
                <w:lang w:val="sr-Cyrl-RS"/>
              </w:rPr>
              <w:t xml:space="preserve"> </w:t>
            </w:r>
            <w:r w:rsidR="00057BCE" w:rsidRPr="00D204E1">
              <w:t xml:space="preserve">дана, </w:t>
            </w:r>
            <w:r w:rsidR="005A0673">
              <w:rPr>
                <w:lang w:val="sr-Cyrl-RS"/>
              </w:rPr>
              <w:t>1</w:t>
            </w:r>
            <w:r w:rsidR="00A605E0">
              <w:rPr>
                <w:lang w:val="sr-Cyrl-RS"/>
              </w:rPr>
              <w:t xml:space="preserve"> </w:t>
            </w:r>
            <w:r w:rsidR="00E706CD">
              <w:rPr>
                <w:lang w:val="sr-Cyrl-RS"/>
              </w:rPr>
              <w:t>час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56570" w:rsidRDefault="00FC48C3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20.015,85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4310A" w:rsidRDefault="00A605E0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r w:rsidR="00057BCE" w:rsidRPr="00D204E1">
              <w:t>дана,</w:t>
            </w:r>
            <w:r w:rsidR="000B5052" w:rsidRPr="00D204E1">
              <w:t xml:space="preserve"> </w:t>
            </w:r>
            <w:r w:rsidR="005A0673">
              <w:rPr>
                <w:lang w:val="sr-Cyrl-RS"/>
              </w:rPr>
              <w:t>6</w:t>
            </w:r>
            <w:r>
              <w:rPr>
                <w:lang w:val="sr-Cyrl-RS"/>
              </w:rPr>
              <w:t xml:space="preserve"> </w:t>
            </w:r>
            <w:r w:rsidR="000D4755">
              <w:t>час</w:t>
            </w:r>
            <w:r w:rsidR="00E706CD">
              <w:rPr>
                <w:lang w:val="sr-Cyrl-RS"/>
              </w:rPr>
              <w:t>ов</w:t>
            </w:r>
            <w:r w:rsidR="009F7C30">
              <w:rPr>
                <w:lang w:val="sr-Cyrl-RS"/>
              </w:rPr>
              <w:t>а</w:t>
            </w:r>
          </w:p>
        </w:tc>
      </w:tr>
      <w:tr w:rsidR="00057BCE" w:rsidRPr="004C375F" w:rsidTr="0057171D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456570" w:rsidRDefault="00FC48C3" w:rsidP="00F213D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1.451.737,07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7F32B0" w:rsidP="00BA2AD9">
            <w:pPr>
              <w:jc w:val="center"/>
            </w:pPr>
            <w:r>
              <w:rPr>
                <w:lang w:val="sr-Cyrl-CS"/>
              </w:rPr>
              <w:t>1</w:t>
            </w:r>
            <w:r w:rsidR="00D87094" w:rsidRPr="00D204E1">
              <w:rPr>
                <w:lang w:val="sr-Cyrl-CS"/>
              </w:rPr>
              <w:t xml:space="preserve"> </w:t>
            </w:r>
            <w:r w:rsidR="00057BCE" w:rsidRPr="00D204E1">
              <w:t>год</w:t>
            </w:r>
            <w:r>
              <w:rPr>
                <w:lang w:val="sr-Cyrl-RS"/>
              </w:rPr>
              <w:t>ина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>
              <w:rPr>
                <w:lang w:val="sr-Cyrl-CS"/>
              </w:rPr>
              <w:t>6</w:t>
            </w:r>
            <w:r w:rsidR="00BA2AD9">
              <w:rPr>
                <w:lang w:val="sr-Cyrl-CS"/>
              </w:rPr>
              <w:t xml:space="preserve"> месец</w:t>
            </w:r>
            <w:r>
              <w:rPr>
                <w:lang w:val="sr-Cyrl-CS"/>
              </w:rPr>
              <w:t>и</w:t>
            </w:r>
          </w:p>
        </w:tc>
      </w:tr>
    </w:tbl>
    <w:p w:rsidR="0057171D" w:rsidRDefault="0057171D" w:rsidP="004A45E7">
      <w:pPr>
        <w:keepNext/>
        <w:suppressAutoHyphens/>
        <w:outlineLvl w:val="4"/>
        <w:rPr>
          <w:rFonts w:eastAsia="Calibri"/>
          <w:b/>
          <w:i/>
          <w:sz w:val="22"/>
          <w:szCs w:val="22"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>- У</w:t>
      </w:r>
      <w:r w:rsidR="002468C1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E56B0">
        <w:rPr>
          <w:rFonts w:eastAsia="Calibri"/>
          <w:bCs/>
          <w:i/>
          <w:sz w:val="22"/>
          <w:szCs w:val="22"/>
          <w:lang w:val="sr-Cyrl-RS"/>
        </w:rPr>
        <w:t>август</w:t>
      </w:r>
      <w:r w:rsidR="004848C2">
        <w:rPr>
          <w:rFonts w:eastAsia="Calibri"/>
          <w:bCs/>
          <w:i/>
          <w:sz w:val="22"/>
          <w:szCs w:val="22"/>
          <w:lang w:val="sr-Cyrl-RS"/>
        </w:rPr>
        <w:t>у</w:t>
      </w:r>
      <w:r w:rsidR="009D4F09">
        <w:rPr>
          <w:rFonts w:eastAsia="Calibri"/>
          <w:bCs/>
          <w:i/>
          <w:sz w:val="22"/>
          <w:szCs w:val="22"/>
          <w:lang w:val="sr-Cyrl-CS"/>
        </w:rPr>
        <w:t xml:space="preserve"> 2021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4B78E3">
        <w:rPr>
          <w:rFonts w:eastAsia="Calibri"/>
          <w:bCs/>
          <w:i/>
          <w:sz w:val="22"/>
          <w:szCs w:val="22"/>
          <w:lang w:val="sr-Cyrl-CS"/>
        </w:rPr>
        <w:t>22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9C4F32">
        <w:rPr>
          <w:rFonts w:eastAsia="Calibri"/>
          <w:bCs/>
          <w:i/>
          <w:sz w:val="22"/>
          <w:szCs w:val="22"/>
          <w:lang w:val="sr-Cyrl-CS"/>
        </w:rPr>
        <w:t>раднa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4B78E3">
        <w:rPr>
          <w:rFonts w:eastAsia="Calibri"/>
          <w:bCs/>
          <w:i/>
          <w:sz w:val="22"/>
          <w:szCs w:val="22"/>
          <w:lang w:val="sr-Cyrl-RS"/>
        </w:rPr>
        <w:t>176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04776D">
        <w:rPr>
          <w:rFonts w:eastAsia="Calibri"/>
          <w:bCs/>
          <w:i/>
          <w:sz w:val="22"/>
          <w:szCs w:val="22"/>
          <w:lang w:val="sr-Latn-RS"/>
        </w:rPr>
        <w:t>64.639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C94718">
        <w:rPr>
          <w:rFonts w:eastAsia="Calibri"/>
          <w:bCs/>
          <w:i/>
          <w:sz w:val="22"/>
          <w:szCs w:val="22"/>
          <w:lang w:val="sr-Cyrl-RS"/>
        </w:rPr>
        <w:t>367,</w:t>
      </w:r>
      <w:r w:rsidR="0004776D">
        <w:rPr>
          <w:rFonts w:eastAsia="Calibri"/>
          <w:bCs/>
          <w:i/>
          <w:sz w:val="22"/>
          <w:szCs w:val="22"/>
        </w:rPr>
        <w:t>27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6E56B0">
        <w:rPr>
          <w:i/>
          <w:sz w:val="22"/>
          <w:szCs w:val="22"/>
          <w:lang w:val="sr-Cyrl-CS"/>
        </w:rPr>
        <w:t>август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 xml:space="preserve">, како је то било до </w:t>
      </w:r>
      <w:r w:rsidR="006E56B0">
        <w:rPr>
          <w:i/>
          <w:sz w:val="22"/>
          <w:szCs w:val="22"/>
          <w:lang w:val="sr-Cyrl-CS"/>
        </w:rPr>
        <w:t>август</w:t>
      </w:r>
      <w:r w:rsidR="00E82993">
        <w:rPr>
          <w:i/>
          <w:sz w:val="22"/>
          <w:szCs w:val="22"/>
          <w:lang w:val="sr-Cyrl-CS"/>
        </w:rPr>
        <w:t>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D14290">
        <w:rPr>
          <w:b/>
          <w:bCs/>
          <w:lang w:val="sr-Cyrl-RS"/>
        </w:rPr>
        <w:t>СЕПТЕМБАР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6E56B0">
        <w:rPr>
          <w:b/>
          <w:bCs/>
          <w:lang w:val="sr-Cyrl-CS"/>
        </w:rPr>
        <w:t>АВГУСТ</w:t>
      </w:r>
      <w:r w:rsidR="00E706CD">
        <w:rPr>
          <w:b/>
          <w:bCs/>
          <w:lang w:val="sr-Cyrl-CS"/>
        </w:rPr>
        <w:t xml:space="preserve"> </w:t>
      </w:r>
      <w:r w:rsidR="009D4F09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B5F87" w:rsidRPr="004C375F" w:rsidTr="00BB3843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9A1122" w:rsidRDefault="006E56B0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CB5F87" w:rsidRPr="004C375F" w:rsidTr="004A45E7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CB5F87" w:rsidRPr="005B53D0" w:rsidRDefault="00CB5F87" w:rsidP="00CB5F87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</w:rPr>
            </w:pPr>
            <w:r w:rsidRPr="009D4F09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CB5F87" w:rsidRPr="00D4767B" w:rsidRDefault="00CB5F87" w:rsidP="00CB5F87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EB3142" w:rsidRPr="004C375F" w:rsidTr="00F3021D">
        <w:trPr>
          <w:jc w:val="center"/>
        </w:trPr>
        <w:tc>
          <w:tcPr>
            <w:tcW w:w="581" w:type="dxa"/>
          </w:tcPr>
          <w:p w:rsidR="00EB3142" w:rsidRPr="004C375F" w:rsidRDefault="00EB3142" w:rsidP="00EB314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EB3142" w:rsidRPr="004C375F" w:rsidRDefault="00EB3142" w:rsidP="00EB314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EB3142" w:rsidRPr="009A1122" w:rsidRDefault="00EB3142" w:rsidP="00EB3142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4,5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0,6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0,5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0,6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0,7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0,5</w:t>
            </w:r>
          </w:p>
        </w:tc>
        <w:tc>
          <w:tcPr>
            <w:tcW w:w="840" w:type="dxa"/>
          </w:tcPr>
          <w:p w:rsidR="00EB3142" w:rsidRPr="0052220C" w:rsidRDefault="00EB3142" w:rsidP="00EB3142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0,5</w:t>
            </w:r>
          </w:p>
        </w:tc>
        <w:tc>
          <w:tcPr>
            <w:tcW w:w="840" w:type="dxa"/>
          </w:tcPr>
          <w:p w:rsidR="00EB3142" w:rsidRPr="00895E6C" w:rsidRDefault="00EB3142" w:rsidP="00EB3142">
            <w:pPr>
              <w:jc w:val="center"/>
              <w:rPr>
                <w:sz w:val="20"/>
                <w:szCs w:val="20"/>
                <w:lang w:val="sr-Cyrl-RS"/>
              </w:rPr>
            </w:pPr>
            <w:r w:rsidRPr="00895E6C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EB3142" w:rsidRPr="00EB3142" w:rsidRDefault="00EB3142" w:rsidP="00EB3142">
            <w:pPr>
              <w:jc w:val="center"/>
              <w:rPr>
                <w:sz w:val="20"/>
                <w:szCs w:val="20"/>
                <w:lang w:val="sr-Cyrl-RS"/>
              </w:rPr>
            </w:pPr>
            <w:r w:rsidRPr="00EB3142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EB3142" w:rsidRPr="005D1123" w:rsidRDefault="007675C6" w:rsidP="00EB3142">
            <w:pPr>
              <w:jc w:val="center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0,4</w:t>
            </w:r>
          </w:p>
        </w:tc>
      </w:tr>
      <w:tr w:rsidR="00EB3142" w:rsidRPr="004C375F" w:rsidTr="00F3021D">
        <w:trPr>
          <w:jc w:val="center"/>
        </w:trPr>
        <w:tc>
          <w:tcPr>
            <w:tcW w:w="581" w:type="dxa"/>
          </w:tcPr>
          <w:p w:rsidR="00EB3142" w:rsidRPr="004C375F" w:rsidRDefault="00EB3142" w:rsidP="00EB314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EB3142" w:rsidRPr="004C375F" w:rsidRDefault="00EB3142" w:rsidP="00EB314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EB3142" w:rsidRPr="009A1122" w:rsidRDefault="00EB3142" w:rsidP="00EB3142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3,8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0,5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0,6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0,6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0,5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0,5</w:t>
            </w:r>
          </w:p>
        </w:tc>
        <w:tc>
          <w:tcPr>
            <w:tcW w:w="840" w:type="dxa"/>
          </w:tcPr>
          <w:p w:rsidR="00EB3142" w:rsidRPr="0052220C" w:rsidRDefault="00EB3142" w:rsidP="00EB3142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0,5</w:t>
            </w:r>
          </w:p>
        </w:tc>
        <w:tc>
          <w:tcPr>
            <w:tcW w:w="840" w:type="dxa"/>
          </w:tcPr>
          <w:p w:rsidR="00EB3142" w:rsidRPr="00895E6C" w:rsidRDefault="00EB3142" w:rsidP="00EB3142">
            <w:pPr>
              <w:jc w:val="center"/>
              <w:rPr>
                <w:sz w:val="20"/>
                <w:szCs w:val="20"/>
                <w:lang w:val="sr-Cyrl-RS"/>
              </w:rPr>
            </w:pPr>
            <w:r w:rsidRPr="00895E6C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EB3142" w:rsidRPr="00EB3142" w:rsidRDefault="00EB3142" w:rsidP="00EB3142">
            <w:pPr>
              <w:jc w:val="center"/>
              <w:rPr>
                <w:sz w:val="20"/>
                <w:szCs w:val="20"/>
                <w:lang w:val="sr-Cyrl-RS"/>
              </w:rPr>
            </w:pPr>
            <w:r w:rsidRPr="00EB3142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EB3142" w:rsidRPr="005D1123" w:rsidRDefault="007675C6" w:rsidP="00EB3142">
            <w:pPr>
              <w:jc w:val="center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0,4</w:t>
            </w:r>
          </w:p>
        </w:tc>
      </w:tr>
      <w:tr w:rsidR="00EB3142" w:rsidRPr="004C375F" w:rsidTr="00F3021D">
        <w:trPr>
          <w:jc w:val="center"/>
        </w:trPr>
        <w:tc>
          <w:tcPr>
            <w:tcW w:w="581" w:type="dxa"/>
          </w:tcPr>
          <w:p w:rsidR="00EB3142" w:rsidRPr="004C375F" w:rsidRDefault="00EB3142" w:rsidP="00EB314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EB3142" w:rsidRPr="004C375F" w:rsidRDefault="00EB3142" w:rsidP="00EB314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EB3142" w:rsidRPr="009A1122" w:rsidRDefault="00EB3142" w:rsidP="00EB3142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6,4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0,7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0,6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0,6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0,7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0,6</w:t>
            </w:r>
          </w:p>
        </w:tc>
        <w:tc>
          <w:tcPr>
            <w:tcW w:w="840" w:type="dxa"/>
          </w:tcPr>
          <w:p w:rsidR="00EB3142" w:rsidRPr="0052220C" w:rsidRDefault="00EB3142" w:rsidP="00EB3142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0,6</w:t>
            </w:r>
          </w:p>
        </w:tc>
        <w:tc>
          <w:tcPr>
            <w:tcW w:w="840" w:type="dxa"/>
          </w:tcPr>
          <w:p w:rsidR="00EB3142" w:rsidRPr="00895E6C" w:rsidRDefault="00EB3142" w:rsidP="00EB3142">
            <w:pPr>
              <w:jc w:val="center"/>
              <w:rPr>
                <w:sz w:val="20"/>
                <w:szCs w:val="20"/>
                <w:lang w:val="sr-Cyrl-RS"/>
              </w:rPr>
            </w:pPr>
            <w:r w:rsidRPr="00895E6C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EB3142" w:rsidRPr="00EB3142" w:rsidRDefault="00EB3142" w:rsidP="00EB3142">
            <w:pPr>
              <w:jc w:val="center"/>
              <w:rPr>
                <w:sz w:val="20"/>
                <w:szCs w:val="20"/>
                <w:lang w:val="sr-Cyrl-RS"/>
              </w:rPr>
            </w:pPr>
            <w:r w:rsidRPr="00EB3142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EB3142" w:rsidRPr="005D1123" w:rsidRDefault="007675C6" w:rsidP="00EB3142">
            <w:pPr>
              <w:jc w:val="center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0,5</w:t>
            </w:r>
          </w:p>
        </w:tc>
      </w:tr>
      <w:tr w:rsidR="00EB3142" w:rsidRPr="004C375F" w:rsidTr="00F3021D">
        <w:trPr>
          <w:jc w:val="center"/>
        </w:trPr>
        <w:tc>
          <w:tcPr>
            <w:tcW w:w="581" w:type="dxa"/>
          </w:tcPr>
          <w:p w:rsidR="00EB3142" w:rsidRPr="004C375F" w:rsidRDefault="00EB3142" w:rsidP="00EB314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EB3142" w:rsidRPr="004C375F" w:rsidRDefault="00EB3142" w:rsidP="00EB3142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EB3142" w:rsidRPr="009A1122" w:rsidRDefault="00EB3142" w:rsidP="00EB3142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RS"/>
              </w:rPr>
            </w:pPr>
            <w:r w:rsidRPr="00DA3E2A">
              <w:rPr>
                <w:sz w:val="22"/>
                <w:szCs w:val="22"/>
                <w:lang w:val="sr-Cyrl-RS"/>
              </w:rPr>
              <w:t>...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0,8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0,8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0,7</w:t>
            </w:r>
          </w:p>
        </w:tc>
        <w:tc>
          <w:tcPr>
            <w:tcW w:w="840" w:type="dxa"/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0,6</w:t>
            </w:r>
          </w:p>
        </w:tc>
        <w:tc>
          <w:tcPr>
            <w:tcW w:w="840" w:type="dxa"/>
          </w:tcPr>
          <w:p w:rsidR="00EB3142" w:rsidRPr="0052220C" w:rsidRDefault="00EB3142" w:rsidP="00EB3142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0,5</w:t>
            </w:r>
          </w:p>
        </w:tc>
        <w:tc>
          <w:tcPr>
            <w:tcW w:w="840" w:type="dxa"/>
          </w:tcPr>
          <w:p w:rsidR="00EB3142" w:rsidRPr="00895E6C" w:rsidRDefault="00EB3142" w:rsidP="00EB3142">
            <w:pPr>
              <w:jc w:val="center"/>
              <w:rPr>
                <w:sz w:val="20"/>
                <w:szCs w:val="20"/>
                <w:lang w:val="sr-Cyrl-RS"/>
              </w:rPr>
            </w:pPr>
            <w:r w:rsidRPr="00895E6C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EB3142" w:rsidRPr="00EB3142" w:rsidRDefault="00EB3142" w:rsidP="00EB3142">
            <w:pPr>
              <w:jc w:val="center"/>
              <w:rPr>
                <w:sz w:val="20"/>
                <w:szCs w:val="20"/>
                <w:lang w:val="sr-Cyrl-RS"/>
              </w:rPr>
            </w:pPr>
            <w:r w:rsidRPr="00EB3142">
              <w:rPr>
                <w:sz w:val="20"/>
                <w:szCs w:val="20"/>
                <w:lang w:val="sr-Cyrl-RS"/>
              </w:rPr>
              <w:t>0,3</w:t>
            </w:r>
          </w:p>
        </w:tc>
        <w:tc>
          <w:tcPr>
            <w:tcW w:w="840" w:type="dxa"/>
          </w:tcPr>
          <w:p w:rsidR="00EB3142" w:rsidRPr="005D1123" w:rsidRDefault="007675C6" w:rsidP="00EB3142">
            <w:pPr>
              <w:jc w:val="center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0,3</w:t>
            </w:r>
          </w:p>
        </w:tc>
      </w:tr>
      <w:tr w:rsidR="00EB3142" w:rsidRPr="004C375F" w:rsidTr="00F3021D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EB3142" w:rsidRPr="004C375F" w:rsidRDefault="00EB3142" w:rsidP="00EB314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EB3142" w:rsidRPr="004C375F" w:rsidRDefault="00EB3142" w:rsidP="00EB3142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EB3142" w:rsidRPr="009A1122" w:rsidRDefault="00EB3142" w:rsidP="00EB3142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26,1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25,5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27,7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28,0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B3142" w:rsidRPr="00DA3E2A" w:rsidRDefault="00EB3142" w:rsidP="00EB3142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29,8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B3142" w:rsidRPr="0052220C" w:rsidRDefault="00EB3142" w:rsidP="00EB3142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28,4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B3142" w:rsidRPr="00895E6C" w:rsidRDefault="00EB3142" w:rsidP="00EB3142">
            <w:pPr>
              <w:jc w:val="center"/>
              <w:rPr>
                <w:sz w:val="20"/>
                <w:szCs w:val="20"/>
                <w:lang w:val="sr-Cyrl-RS"/>
              </w:rPr>
            </w:pPr>
            <w:r w:rsidRPr="00895E6C">
              <w:rPr>
                <w:sz w:val="20"/>
                <w:szCs w:val="20"/>
                <w:lang w:val="sr-Cyrl-RS"/>
              </w:rPr>
              <w:t>26,9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B3142" w:rsidRPr="00EB3142" w:rsidRDefault="00EB3142" w:rsidP="00EB3142">
            <w:pPr>
              <w:jc w:val="center"/>
              <w:rPr>
                <w:sz w:val="20"/>
                <w:szCs w:val="20"/>
                <w:lang w:val="sr-Cyrl-RS"/>
              </w:rPr>
            </w:pPr>
            <w:r w:rsidRPr="00EB3142">
              <w:rPr>
                <w:sz w:val="20"/>
                <w:szCs w:val="20"/>
                <w:lang w:val="sr-Cyrl-RS"/>
              </w:rPr>
              <w:t>24,9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B3142" w:rsidRPr="005D1123" w:rsidRDefault="007675C6" w:rsidP="007675C6">
            <w:pPr>
              <w:jc w:val="center"/>
              <w:rPr>
                <w:b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22,5</w:t>
            </w:r>
            <w:bookmarkStart w:id="22" w:name="_GoBack"/>
            <w:bookmarkEnd w:id="22"/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9A1122" w:rsidRPr="004C375F" w:rsidTr="001A6894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9A1122" w:rsidRPr="004C375F" w:rsidRDefault="009A1122" w:rsidP="009A1122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6E56B0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Август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9A1122" w:rsidRPr="004C375F" w:rsidTr="001A689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9A1122" w:rsidRPr="0074101C" w:rsidRDefault="009A1122" w:rsidP="009A1122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9A1122" w:rsidRPr="004A62B6" w:rsidRDefault="009A1122" w:rsidP="009A1122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293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415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330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326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345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424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468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440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462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659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621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532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535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820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755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815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80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99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103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93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97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114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109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123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606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545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531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516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531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564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613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660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482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452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432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441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453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478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539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564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44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46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40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39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41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46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49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968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1.064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1.020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986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1.050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1.075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1.246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1.358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45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41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43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45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52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55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1.262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949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922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963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1.001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814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1.030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1.064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978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1.126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1.710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1.624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1.314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974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1.253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1.654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197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138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143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122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248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179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242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235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3.458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3.795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3.732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3.790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3.566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3.791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4.096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4.255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  <w:tr w:rsidR="00965F06" w:rsidRPr="004C375F" w:rsidTr="001A6894">
        <w:trPr>
          <w:jc w:val="center"/>
        </w:trPr>
        <w:tc>
          <w:tcPr>
            <w:tcW w:w="501" w:type="dxa"/>
          </w:tcPr>
          <w:p w:rsidR="00965F06" w:rsidRPr="004C375F" w:rsidRDefault="00965F06" w:rsidP="00965F06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65F06" w:rsidRPr="004C375F" w:rsidRDefault="00965F06" w:rsidP="00965F06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965F06" w:rsidRPr="004C375F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932</w:t>
            </w:r>
          </w:p>
        </w:tc>
        <w:tc>
          <w:tcPr>
            <w:tcW w:w="803" w:type="dxa"/>
            <w:vAlign w:val="center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912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833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  <w:lang w:val="sr-Cyrl-CS"/>
              </w:rPr>
            </w:pPr>
            <w:r w:rsidRPr="00DA3E2A">
              <w:rPr>
                <w:sz w:val="22"/>
                <w:szCs w:val="22"/>
                <w:lang w:val="sr-Cyrl-CS"/>
              </w:rPr>
              <w:t>888</w:t>
            </w:r>
          </w:p>
        </w:tc>
        <w:tc>
          <w:tcPr>
            <w:tcW w:w="803" w:type="dxa"/>
          </w:tcPr>
          <w:p w:rsidR="00965F06" w:rsidRPr="00DA3E2A" w:rsidRDefault="00965F06" w:rsidP="00965F06">
            <w:pPr>
              <w:jc w:val="center"/>
              <w:rPr>
                <w:sz w:val="22"/>
                <w:szCs w:val="22"/>
              </w:rPr>
            </w:pPr>
            <w:r w:rsidRPr="00DA3E2A">
              <w:rPr>
                <w:sz w:val="22"/>
                <w:szCs w:val="22"/>
              </w:rPr>
              <w:t>946</w:t>
            </w:r>
          </w:p>
        </w:tc>
        <w:tc>
          <w:tcPr>
            <w:tcW w:w="803" w:type="dxa"/>
          </w:tcPr>
          <w:p w:rsidR="00965F06" w:rsidRPr="0052220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52220C">
              <w:rPr>
                <w:sz w:val="22"/>
                <w:szCs w:val="22"/>
                <w:lang w:val="sr-Cyrl-RS"/>
              </w:rPr>
              <w:t>995</w:t>
            </w:r>
          </w:p>
        </w:tc>
        <w:tc>
          <w:tcPr>
            <w:tcW w:w="803" w:type="dxa"/>
          </w:tcPr>
          <w:p w:rsidR="00965F06" w:rsidRPr="00895E6C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895E6C">
              <w:rPr>
                <w:sz w:val="22"/>
                <w:szCs w:val="22"/>
                <w:lang w:val="sr-Cyrl-RS"/>
              </w:rPr>
              <w:t>978</w:t>
            </w:r>
          </w:p>
        </w:tc>
        <w:tc>
          <w:tcPr>
            <w:tcW w:w="803" w:type="dxa"/>
          </w:tcPr>
          <w:p w:rsidR="00965F06" w:rsidRPr="00EB3142" w:rsidRDefault="00965F06" w:rsidP="00965F06">
            <w:pPr>
              <w:jc w:val="center"/>
              <w:rPr>
                <w:sz w:val="22"/>
                <w:szCs w:val="22"/>
                <w:lang w:val="sr-Cyrl-RS"/>
              </w:rPr>
            </w:pPr>
            <w:r w:rsidRPr="00EB3142">
              <w:rPr>
                <w:sz w:val="22"/>
                <w:szCs w:val="22"/>
                <w:lang w:val="sr-Cyrl-RS"/>
              </w:rPr>
              <w:t>1.033</w:t>
            </w:r>
          </w:p>
        </w:tc>
        <w:tc>
          <w:tcPr>
            <w:tcW w:w="803" w:type="dxa"/>
          </w:tcPr>
          <w:p w:rsidR="00965F06" w:rsidRPr="001A6894" w:rsidRDefault="00965F06" w:rsidP="00965F06">
            <w:pPr>
              <w:jc w:val="center"/>
              <w:rPr>
                <w:b/>
                <w:sz w:val="22"/>
                <w:szCs w:val="22"/>
                <w:lang w:val="sr-Latn-RS"/>
              </w:rPr>
            </w:pPr>
          </w:p>
        </w:tc>
      </w:tr>
    </w:tbl>
    <w:p w:rsidR="003F5EC4" w:rsidRDefault="003F5EC4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Pr="009555C8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BB3843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6E56B0">
              <w:rPr>
                <w:b/>
                <w:bCs/>
                <w:sz w:val="22"/>
                <w:szCs w:val="22"/>
                <w:lang w:val="sr-Cyrl-CS"/>
              </w:rPr>
              <w:t>август</w:t>
            </w:r>
            <w:r w:rsidR="00FC11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  <w:r w:rsidR="00B129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B508D9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B508D9" w:rsidRPr="002650FF" w:rsidTr="00B508D9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28.991,95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508D9" w:rsidRPr="002650FF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4.208,08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202,53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202,53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88,14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2.185,87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197,88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316,61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434,43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217,22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809,36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364,21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145,99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145,99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252,58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378,87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56,56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254,52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203,23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142,26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4.119,72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156,12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124,90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244,37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415,43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77,80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342,32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123,44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530,78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290,85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436,27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289,86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231,89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273,76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219,01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80,43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128,69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79,28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158,56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58,52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163,87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268,23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134,11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243,75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487,49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57,42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746,40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1.748,42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244,82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122,41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179,87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233,83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117,25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175,88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96,49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820,17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1030,60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309,18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869,53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86,95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8.128,38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Август</w:t>
            </w:r>
            <w:r w:rsidRPr="009307F7">
              <w:rPr>
                <w:sz w:val="22"/>
                <w:szCs w:val="22"/>
              </w:rPr>
              <w:t>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724,86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507,40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529,22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2.116,90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282,18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1.269,81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175,98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35,20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558,71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223,49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977,72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293,32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794,78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397,39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1230,49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1.230,49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602,58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271,16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885,42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177,08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910,88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1.275,24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827,27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330,91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683,59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434,81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478,29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1026,51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205,30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795,41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257,43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128,72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175,95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527,85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198,35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138,84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5.034,55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91,18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1.230,99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94,18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282,53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103,38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671,96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396,68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1.190,03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946,55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283,96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1002,05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300,62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256,55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153,93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14,61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920,53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1.953,95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74,18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259,62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863,60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172,72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264,47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224,80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960,20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96,02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1148,80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229,76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644,51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128,90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685,54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205,66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203,39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50,85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77,58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31,03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439,13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65,87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45,93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13,78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1480,29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222,04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372,44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111,73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47,05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141,16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2.319,86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1183,33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1.183,33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52,43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52,43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28,68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200,74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64126A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65,63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459,43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108,67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217,34</w:t>
            </w:r>
          </w:p>
        </w:tc>
      </w:tr>
      <w:tr w:rsidR="00B508D9" w:rsidRPr="002650FF" w:rsidTr="00B508D9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103,30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206,60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28.991,95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7.427,29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2.930,77</w:t>
            </w:r>
          </w:p>
        </w:tc>
      </w:tr>
      <w:tr w:rsidR="00B508D9" w:rsidRPr="002650FF" w:rsidTr="00B508D9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15.459,55</w:t>
            </w:r>
          </w:p>
        </w:tc>
      </w:tr>
      <w:tr w:rsidR="00B508D9" w:rsidRPr="002650FF" w:rsidTr="00B508D9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3.156,93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lef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2.712,43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5.881,70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2.107,80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4.984,21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489,03</w:t>
            </w:r>
          </w:p>
        </w:tc>
      </w:tr>
      <w:tr w:rsidR="00B508D9" w:rsidRPr="002650FF" w:rsidTr="00B508D9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881,99</w:t>
            </w:r>
          </w:p>
        </w:tc>
      </w:tr>
      <w:tr w:rsidR="00B508D9" w:rsidRPr="002650FF" w:rsidTr="00B508D9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2.459,07</w:t>
            </w:r>
          </w:p>
        </w:tc>
      </w:tr>
      <w:tr w:rsidR="00B508D9" w:rsidRPr="002650FF" w:rsidTr="00B508D9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77.482,72</w:t>
            </w:r>
          </w:p>
        </w:tc>
      </w:tr>
      <w:tr w:rsidR="00B508D9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508D9" w:rsidRPr="00B129E9" w:rsidRDefault="00B508D9" w:rsidP="00B508D9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832994">
              <w:rPr>
                <w:b/>
                <w:bCs/>
                <w:sz w:val="22"/>
                <w:szCs w:val="22"/>
              </w:rPr>
              <w:lastRenderedPageBreak/>
              <w:t xml:space="preserve">Mинимална потрошачка корпа за </w:t>
            </w:r>
            <w:r>
              <w:rPr>
                <w:b/>
                <w:bCs/>
                <w:sz w:val="22"/>
                <w:szCs w:val="22"/>
              </w:rPr>
              <w:t xml:space="preserve">август </w:t>
            </w:r>
            <w:r w:rsidRPr="00B129E9">
              <w:rPr>
                <w:b/>
                <w:bCs/>
                <w:sz w:val="22"/>
                <w:szCs w:val="22"/>
              </w:rPr>
              <w:t>2021.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B508D9" w:rsidRPr="00832994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508D9" w:rsidRPr="00BB3843" w:rsidRDefault="00B508D9" w:rsidP="00B508D9">
            <w:pPr>
              <w:jc w:val="right"/>
              <w:rPr>
                <w:bCs/>
                <w:sz w:val="22"/>
                <w:szCs w:val="22"/>
                <w:lang w:val="sr-Cyrl-RS"/>
              </w:rPr>
            </w:pPr>
            <w:r w:rsidRPr="00BB3843">
              <w:rPr>
                <w:bCs/>
                <w:sz w:val="22"/>
                <w:szCs w:val="22"/>
                <w:lang w:val="sr-Cyrl-RS"/>
              </w:rPr>
              <w:t>РСД</w:t>
            </w:r>
          </w:p>
        </w:tc>
      </w:tr>
      <w:tr w:rsidR="00B508D9" w:rsidRPr="009307F7" w:rsidTr="00B508D9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8D9" w:rsidRPr="002650FF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508D9" w:rsidRPr="002650FF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8D9" w:rsidRPr="003F4473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8D9" w:rsidRPr="003F4473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B508D9" w:rsidRPr="00EB3142" w:rsidTr="00B508D9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8D9" w:rsidRPr="002650FF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8D9" w:rsidRPr="002650FF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17.846,20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8D9" w:rsidRPr="002650FF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3.300,31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color w:val="000000"/>
                <w:sz w:val="22"/>
                <w:szCs w:val="22"/>
              </w:rPr>
            </w:pPr>
            <w:r w:rsidRPr="00B508D9">
              <w:rPr>
                <w:color w:val="000000"/>
                <w:sz w:val="22"/>
                <w:szCs w:val="22"/>
              </w:rPr>
              <w:t>202,53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202,53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color w:val="000000"/>
                <w:sz w:val="22"/>
                <w:szCs w:val="22"/>
              </w:rPr>
            </w:pPr>
            <w:r w:rsidRPr="00B508D9">
              <w:rPr>
                <w:color w:val="000000"/>
                <w:sz w:val="22"/>
                <w:szCs w:val="22"/>
              </w:rPr>
              <w:t>88,14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1.939,08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color w:val="000000"/>
                <w:sz w:val="22"/>
                <w:szCs w:val="22"/>
              </w:rPr>
            </w:pPr>
            <w:r w:rsidRPr="00B508D9">
              <w:rPr>
                <w:color w:val="000000"/>
                <w:sz w:val="22"/>
                <w:szCs w:val="22"/>
              </w:rPr>
              <w:t>197,88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494,70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color w:val="000000"/>
                <w:sz w:val="22"/>
                <w:szCs w:val="22"/>
              </w:rPr>
            </w:pPr>
            <w:r w:rsidRPr="00B508D9">
              <w:rPr>
                <w:color w:val="000000"/>
                <w:sz w:val="22"/>
                <w:szCs w:val="22"/>
              </w:rPr>
              <w:t>809,36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161,87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color w:val="000000"/>
                <w:sz w:val="22"/>
                <w:szCs w:val="22"/>
              </w:rPr>
            </w:pPr>
            <w:r w:rsidRPr="00B508D9">
              <w:rPr>
                <w:color w:val="000000"/>
                <w:sz w:val="22"/>
                <w:szCs w:val="22"/>
              </w:rPr>
              <w:t>145,99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145,99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color w:val="000000"/>
                <w:sz w:val="22"/>
                <w:szCs w:val="22"/>
              </w:rPr>
            </w:pPr>
            <w:r w:rsidRPr="00B508D9">
              <w:rPr>
                <w:color w:val="000000"/>
                <w:sz w:val="22"/>
                <w:szCs w:val="22"/>
              </w:rPr>
              <w:t>56,56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254,52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color w:val="000000"/>
                <w:sz w:val="22"/>
                <w:szCs w:val="22"/>
              </w:rPr>
            </w:pPr>
            <w:r w:rsidRPr="00B508D9">
              <w:rPr>
                <w:color w:val="000000"/>
                <w:sz w:val="22"/>
                <w:szCs w:val="22"/>
              </w:rPr>
              <w:t>203,23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101,62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2.756,42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156,12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78,06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77,80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427,90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244,37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366,56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79,28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79,28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123,44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172,81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290,85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436,27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289,86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202,90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273,76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136,88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80,43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64,35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58,52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117,05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243,75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243,75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57,42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430,62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915,49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244,82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48,96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179,87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179,87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117,25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117,25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96,49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482,45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869,53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86,95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4.147,49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724,86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289,95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529,22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952,60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282,18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790,10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175,98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35,20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558,71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167,61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794,78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238,43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1230,49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246,10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478,00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239,00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602,58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120,52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910,88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819,79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827,27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248,18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345,72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434,81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217,41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1026,51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128,31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704,25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257,43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77,23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175,95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527,85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198,35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99,17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3.351,17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91,18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1.185,40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103,38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310,14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396,68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793,35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946,55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283,96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256,55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76,97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14,61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701,35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1.049,98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74,18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185,45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264,47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158,68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1148,80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229,76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644,51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64,45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685,54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102,83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203,39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40,68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77,58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15,52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45,93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11,48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1480,29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148,03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372,44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93,11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1.275,38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1183,33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710,00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28,68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86,03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65,63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164,08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108,67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108,67</w:t>
            </w:r>
          </w:p>
        </w:tc>
      </w:tr>
      <w:tr w:rsidR="00B508D9" w:rsidRPr="00EB3142" w:rsidTr="00B508D9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103,30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206,60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17.846,20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3.355,12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1.145,25</w:t>
            </w:r>
          </w:p>
        </w:tc>
      </w:tr>
      <w:tr w:rsidR="00B508D9" w:rsidRPr="00EB3142" w:rsidTr="00B508D9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7.759,34</w:t>
            </w:r>
          </w:p>
        </w:tc>
      </w:tr>
      <w:tr w:rsidR="00B508D9" w:rsidRPr="00EB3142" w:rsidTr="00B508D9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08D9" w:rsidRPr="009307F7" w:rsidRDefault="00B508D9" w:rsidP="00B508D9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1.657,32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lef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1.476,98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2.277,66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989,48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1.580,79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127,25</w:t>
            </w:r>
          </w:p>
        </w:tc>
      </w:tr>
      <w:tr w:rsidR="00B508D9" w:rsidRPr="00EB3142" w:rsidTr="00B508D9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294,41</w:t>
            </w:r>
          </w:p>
        </w:tc>
      </w:tr>
      <w:tr w:rsidR="00B508D9" w:rsidRPr="00EB3142" w:rsidTr="00B508D9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1.354,88</w:t>
            </w:r>
          </w:p>
        </w:tc>
      </w:tr>
      <w:tr w:rsidR="00B508D9" w:rsidRPr="00EB3142" w:rsidTr="00B508D9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8D9" w:rsidRPr="009307F7" w:rsidRDefault="00B508D9" w:rsidP="00B508D9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8D9" w:rsidRPr="002650FF" w:rsidRDefault="00B508D9" w:rsidP="00B508D9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center"/>
              <w:rPr>
                <w:sz w:val="22"/>
                <w:szCs w:val="22"/>
              </w:rPr>
            </w:pPr>
            <w:r w:rsidRPr="00B508D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8D9" w:rsidRPr="00B508D9" w:rsidRDefault="00B508D9" w:rsidP="00B508D9">
            <w:pPr>
              <w:jc w:val="right"/>
              <w:rPr>
                <w:b/>
                <w:bCs/>
                <w:sz w:val="22"/>
                <w:szCs w:val="22"/>
              </w:rPr>
            </w:pPr>
            <w:r w:rsidRPr="00B508D9">
              <w:rPr>
                <w:b/>
                <w:bCs/>
                <w:sz w:val="22"/>
                <w:szCs w:val="22"/>
              </w:rPr>
              <w:t>39.864,68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31F" w:rsidRDefault="00F5631F">
      <w:r>
        <w:separator/>
      </w:r>
    </w:p>
  </w:endnote>
  <w:endnote w:type="continuationSeparator" w:id="0">
    <w:p w:rsidR="00F5631F" w:rsidRDefault="00F5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31F" w:rsidRDefault="00F5631F">
      <w:r>
        <w:separator/>
      </w:r>
    </w:p>
  </w:footnote>
  <w:footnote w:type="continuationSeparator" w:id="0">
    <w:p w:rsidR="00F5631F" w:rsidRDefault="00F56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FC2" w:rsidRDefault="00142FC2" w:rsidP="00EA4D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142FC2" w:rsidRDefault="00142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FC2" w:rsidRDefault="00142FC2" w:rsidP="00162D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75C6">
      <w:rPr>
        <w:rStyle w:val="PageNumber"/>
        <w:noProof/>
      </w:rPr>
      <w:t>18</w:t>
    </w:r>
    <w:r>
      <w:rPr>
        <w:rStyle w:val="PageNumber"/>
      </w:rPr>
      <w:fldChar w:fldCharType="end"/>
    </w:r>
  </w:p>
  <w:p w:rsidR="00142FC2" w:rsidRDefault="00142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Heading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62E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2F94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296"/>
    <w:rsid w:val="00045DF8"/>
    <w:rsid w:val="00046DB2"/>
    <w:rsid w:val="000471A7"/>
    <w:rsid w:val="000472BC"/>
    <w:rsid w:val="0004776D"/>
    <w:rsid w:val="00047A32"/>
    <w:rsid w:val="000510D5"/>
    <w:rsid w:val="00051177"/>
    <w:rsid w:val="000516DD"/>
    <w:rsid w:val="000537F7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1D86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22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012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177C8"/>
    <w:rsid w:val="001216EA"/>
    <w:rsid w:val="00121BAC"/>
    <w:rsid w:val="0012222F"/>
    <w:rsid w:val="001222F7"/>
    <w:rsid w:val="00122F11"/>
    <w:rsid w:val="001244D5"/>
    <w:rsid w:val="001247BF"/>
    <w:rsid w:val="001267D2"/>
    <w:rsid w:val="00130A51"/>
    <w:rsid w:val="001316C6"/>
    <w:rsid w:val="001318A0"/>
    <w:rsid w:val="00131991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0CB9"/>
    <w:rsid w:val="00140FC1"/>
    <w:rsid w:val="001411EC"/>
    <w:rsid w:val="0014162A"/>
    <w:rsid w:val="00142A83"/>
    <w:rsid w:val="00142AF2"/>
    <w:rsid w:val="00142EDE"/>
    <w:rsid w:val="00142FC2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88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2D8A"/>
    <w:rsid w:val="00173018"/>
    <w:rsid w:val="00173BBC"/>
    <w:rsid w:val="00174082"/>
    <w:rsid w:val="00174D9C"/>
    <w:rsid w:val="0017530B"/>
    <w:rsid w:val="001758DF"/>
    <w:rsid w:val="00175C39"/>
    <w:rsid w:val="00176596"/>
    <w:rsid w:val="00176BFD"/>
    <w:rsid w:val="00177FB2"/>
    <w:rsid w:val="0018004F"/>
    <w:rsid w:val="001806C7"/>
    <w:rsid w:val="001812F6"/>
    <w:rsid w:val="001813AD"/>
    <w:rsid w:val="00181786"/>
    <w:rsid w:val="0018249C"/>
    <w:rsid w:val="001828FD"/>
    <w:rsid w:val="00182958"/>
    <w:rsid w:val="001832EA"/>
    <w:rsid w:val="00183589"/>
    <w:rsid w:val="00183696"/>
    <w:rsid w:val="001836ED"/>
    <w:rsid w:val="00183B12"/>
    <w:rsid w:val="001850C1"/>
    <w:rsid w:val="00187F05"/>
    <w:rsid w:val="00190023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A6894"/>
    <w:rsid w:val="001B070C"/>
    <w:rsid w:val="001B0883"/>
    <w:rsid w:val="001B090A"/>
    <w:rsid w:val="001B0D54"/>
    <w:rsid w:val="001B1685"/>
    <w:rsid w:val="001B26CE"/>
    <w:rsid w:val="001B2A5F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0C6"/>
    <w:rsid w:val="001C739C"/>
    <w:rsid w:val="001D3315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5E4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1F7A48"/>
    <w:rsid w:val="00200092"/>
    <w:rsid w:val="00201177"/>
    <w:rsid w:val="00201290"/>
    <w:rsid w:val="00201CB3"/>
    <w:rsid w:val="00202046"/>
    <w:rsid w:val="0020208A"/>
    <w:rsid w:val="002024E5"/>
    <w:rsid w:val="0020268C"/>
    <w:rsid w:val="0020362C"/>
    <w:rsid w:val="00204ADD"/>
    <w:rsid w:val="00210C2E"/>
    <w:rsid w:val="0021189B"/>
    <w:rsid w:val="0021312D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1644"/>
    <w:rsid w:val="002424FD"/>
    <w:rsid w:val="00242D1E"/>
    <w:rsid w:val="00242F9E"/>
    <w:rsid w:val="0024310E"/>
    <w:rsid w:val="00243AF7"/>
    <w:rsid w:val="00244A23"/>
    <w:rsid w:val="00245853"/>
    <w:rsid w:val="0024641D"/>
    <w:rsid w:val="002468C1"/>
    <w:rsid w:val="00246D4E"/>
    <w:rsid w:val="00250513"/>
    <w:rsid w:val="00250C9D"/>
    <w:rsid w:val="00251BF8"/>
    <w:rsid w:val="00252DA4"/>
    <w:rsid w:val="00252DB5"/>
    <w:rsid w:val="00253855"/>
    <w:rsid w:val="002557F3"/>
    <w:rsid w:val="002558FA"/>
    <w:rsid w:val="00256D0D"/>
    <w:rsid w:val="00257E77"/>
    <w:rsid w:val="002602CE"/>
    <w:rsid w:val="002617F4"/>
    <w:rsid w:val="00261857"/>
    <w:rsid w:val="00261FED"/>
    <w:rsid w:val="00263063"/>
    <w:rsid w:val="00263080"/>
    <w:rsid w:val="00264446"/>
    <w:rsid w:val="002647D2"/>
    <w:rsid w:val="002650FF"/>
    <w:rsid w:val="00265B77"/>
    <w:rsid w:val="00265BA6"/>
    <w:rsid w:val="00266010"/>
    <w:rsid w:val="002664F3"/>
    <w:rsid w:val="00267C74"/>
    <w:rsid w:val="0027026A"/>
    <w:rsid w:val="002706B0"/>
    <w:rsid w:val="002710BE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34C"/>
    <w:rsid w:val="00286D82"/>
    <w:rsid w:val="00287383"/>
    <w:rsid w:val="002876B1"/>
    <w:rsid w:val="00287B37"/>
    <w:rsid w:val="00291069"/>
    <w:rsid w:val="002914AE"/>
    <w:rsid w:val="00291CD2"/>
    <w:rsid w:val="002920C6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3C55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C711B"/>
    <w:rsid w:val="002C72B3"/>
    <w:rsid w:val="002D098F"/>
    <w:rsid w:val="002D26DC"/>
    <w:rsid w:val="002D2C09"/>
    <w:rsid w:val="002D3032"/>
    <w:rsid w:val="002D3462"/>
    <w:rsid w:val="002D37E2"/>
    <w:rsid w:val="002D3820"/>
    <w:rsid w:val="002D3C14"/>
    <w:rsid w:val="002D44AC"/>
    <w:rsid w:val="002D5F1E"/>
    <w:rsid w:val="002D66CA"/>
    <w:rsid w:val="002D6B58"/>
    <w:rsid w:val="002D6BD5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559"/>
    <w:rsid w:val="002E3EC3"/>
    <w:rsid w:val="002E4DFB"/>
    <w:rsid w:val="002E606B"/>
    <w:rsid w:val="002E7B15"/>
    <w:rsid w:val="002F0B9C"/>
    <w:rsid w:val="002F0FFF"/>
    <w:rsid w:val="002F1037"/>
    <w:rsid w:val="002F38CE"/>
    <w:rsid w:val="002F4FFC"/>
    <w:rsid w:val="002F503E"/>
    <w:rsid w:val="002F5117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06067"/>
    <w:rsid w:val="00310120"/>
    <w:rsid w:val="003106F3"/>
    <w:rsid w:val="0031077A"/>
    <w:rsid w:val="00311521"/>
    <w:rsid w:val="003118C0"/>
    <w:rsid w:val="00311B8A"/>
    <w:rsid w:val="003127C5"/>
    <w:rsid w:val="0031324D"/>
    <w:rsid w:val="0031365D"/>
    <w:rsid w:val="00313AFB"/>
    <w:rsid w:val="00313D04"/>
    <w:rsid w:val="0031502A"/>
    <w:rsid w:val="003150A2"/>
    <w:rsid w:val="00315380"/>
    <w:rsid w:val="0031604C"/>
    <w:rsid w:val="0031634E"/>
    <w:rsid w:val="003177B7"/>
    <w:rsid w:val="00320472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35AC"/>
    <w:rsid w:val="00344067"/>
    <w:rsid w:val="00344431"/>
    <w:rsid w:val="0034500C"/>
    <w:rsid w:val="00345047"/>
    <w:rsid w:val="003450A4"/>
    <w:rsid w:val="003455B4"/>
    <w:rsid w:val="00345F31"/>
    <w:rsid w:val="0034640E"/>
    <w:rsid w:val="0034740A"/>
    <w:rsid w:val="00347687"/>
    <w:rsid w:val="00347835"/>
    <w:rsid w:val="00347851"/>
    <w:rsid w:val="00347ABB"/>
    <w:rsid w:val="00347BC4"/>
    <w:rsid w:val="00347FA2"/>
    <w:rsid w:val="003507B4"/>
    <w:rsid w:val="00351BEB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6732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249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217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0CFA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46F2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3A2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7FA"/>
    <w:rsid w:val="003E2F47"/>
    <w:rsid w:val="003E3251"/>
    <w:rsid w:val="003E45FE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5EC4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1688"/>
    <w:rsid w:val="00422455"/>
    <w:rsid w:val="00422A42"/>
    <w:rsid w:val="004230E0"/>
    <w:rsid w:val="00423B53"/>
    <w:rsid w:val="00423DE9"/>
    <w:rsid w:val="004248D5"/>
    <w:rsid w:val="004248FD"/>
    <w:rsid w:val="004269BF"/>
    <w:rsid w:val="004270DF"/>
    <w:rsid w:val="00427360"/>
    <w:rsid w:val="00427B86"/>
    <w:rsid w:val="00430F5C"/>
    <w:rsid w:val="0043153F"/>
    <w:rsid w:val="00431914"/>
    <w:rsid w:val="00432006"/>
    <w:rsid w:val="00432D37"/>
    <w:rsid w:val="00432DFE"/>
    <w:rsid w:val="00433438"/>
    <w:rsid w:val="00434BD5"/>
    <w:rsid w:val="00434E66"/>
    <w:rsid w:val="0043572E"/>
    <w:rsid w:val="00436150"/>
    <w:rsid w:val="00440E2D"/>
    <w:rsid w:val="004417A3"/>
    <w:rsid w:val="00442688"/>
    <w:rsid w:val="0044310A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6570"/>
    <w:rsid w:val="00457028"/>
    <w:rsid w:val="00457F5F"/>
    <w:rsid w:val="004600C0"/>
    <w:rsid w:val="00461626"/>
    <w:rsid w:val="00461CE6"/>
    <w:rsid w:val="0046233F"/>
    <w:rsid w:val="00462EC6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8C2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723"/>
    <w:rsid w:val="00497C5F"/>
    <w:rsid w:val="00497EFD"/>
    <w:rsid w:val="004A016C"/>
    <w:rsid w:val="004A0A3A"/>
    <w:rsid w:val="004A0A54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35E"/>
    <w:rsid w:val="004B3A80"/>
    <w:rsid w:val="004B5D1A"/>
    <w:rsid w:val="004B608E"/>
    <w:rsid w:val="004B7315"/>
    <w:rsid w:val="004B7660"/>
    <w:rsid w:val="004B78E3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4658"/>
    <w:rsid w:val="004D49EF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CAC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4D7C"/>
    <w:rsid w:val="004F5B4D"/>
    <w:rsid w:val="004F6CE4"/>
    <w:rsid w:val="004F7A66"/>
    <w:rsid w:val="004F7BAA"/>
    <w:rsid w:val="0050056F"/>
    <w:rsid w:val="00500F1A"/>
    <w:rsid w:val="0050165F"/>
    <w:rsid w:val="00501F62"/>
    <w:rsid w:val="00502CC0"/>
    <w:rsid w:val="005031CC"/>
    <w:rsid w:val="0050384C"/>
    <w:rsid w:val="005040D5"/>
    <w:rsid w:val="00504B83"/>
    <w:rsid w:val="00504BF8"/>
    <w:rsid w:val="00504DF1"/>
    <w:rsid w:val="0050516D"/>
    <w:rsid w:val="0050519C"/>
    <w:rsid w:val="00505AF5"/>
    <w:rsid w:val="00506B54"/>
    <w:rsid w:val="005078F4"/>
    <w:rsid w:val="00507C2D"/>
    <w:rsid w:val="005107A9"/>
    <w:rsid w:val="0051202F"/>
    <w:rsid w:val="005125EA"/>
    <w:rsid w:val="005145DC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27F4A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741C"/>
    <w:rsid w:val="00547F11"/>
    <w:rsid w:val="00550F27"/>
    <w:rsid w:val="0055138C"/>
    <w:rsid w:val="00551A5C"/>
    <w:rsid w:val="00552145"/>
    <w:rsid w:val="005558C6"/>
    <w:rsid w:val="0055598E"/>
    <w:rsid w:val="00556F89"/>
    <w:rsid w:val="0055736E"/>
    <w:rsid w:val="00557EA6"/>
    <w:rsid w:val="00560781"/>
    <w:rsid w:val="0056105E"/>
    <w:rsid w:val="005610E2"/>
    <w:rsid w:val="0056116A"/>
    <w:rsid w:val="00561635"/>
    <w:rsid w:val="00561A4B"/>
    <w:rsid w:val="00562499"/>
    <w:rsid w:val="0056527D"/>
    <w:rsid w:val="00565356"/>
    <w:rsid w:val="00566F2E"/>
    <w:rsid w:val="005700EC"/>
    <w:rsid w:val="0057028C"/>
    <w:rsid w:val="005710DF"/>
    <w:rsid w:val="00571651"/>
    <w:rsid w:val="0057171D"/>
    <w:rsid w:val="005718A5"/>
    <w:rsid w:val="0057197E"/>
    <w:rsid w:val="005723AF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0673"/>
    <w:rsid w:val="005A1496"/>
    <w:rsid w:val="005A1B32"/>
    <w:rsid w:val="005A2402"/>
    <w:rsid w:val="005A2495"/>
    <w:rsid w:val="005A2F1B"/>
    <w:rsid w:val="005A30D4"/>
    <w:rsid w:val="005A5B1D"/>
    <w:rsid w:val="005A5CD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7C2"/>
    <w:rsid w:val="005C4865"/>
    <w:rsid w:val="005C4E94"/>
    <w:rsid w:val="005C7AFD"/>
    <w:rsid w:val="005C7B78"/>
    <w:rsid w:val="005C7BF2"/>
    <w:rsid w:val="005D049C"/>
    <w:rsid w:val="005D0FE0"/>
    <w:rsid w:val="005D1123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4A1D"/>
    <w:rsid w:val="005F4DDB"/>
    <w:rsid w:val="005F6B9B"/>
    <w:rsid w:val="005F7EB6"/>
    <w:rsid w:val="0060002E"/>
    <w:rsid w:val="00600EC2"/>
    <w:rsid w:val="00600F6D"/>
    <w:rsid w:val="00600F78"/>
    <w:rsid w:val="0060158B"/>
    <w:rsid w:val="0060302C"/>
    <w:rsid w:val="00603DA2"/>
    <w:rsid w:val="00605706"/>
    <w:rsid w:val="00605C3C"/>
    <w:rsid w:val="00606159"/>
    <w:rsid w:val="00607792"/>
    <w:rsid w:val="006110A5"/>
    <w:rsid w:val="00613E73"/>
    <w:rsid w:val="00614A1D"/>
    <w:rsid w:val="006155CA"/>
    <w:rsid w:val="006166F7"/>
    <w:rsid w:val="00616A8F"/>
    <w:rsid w:val="0061737E"/>
    <w:rsid w:val="00617860"/>
    <w:rsid w:val="0062023D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1981"/>
    <w:rsid w:val="00632042"/>
    <w:rsid w:val="00632A08"/>
    <w:rsid w:val="00633A53"/>
    <w:rsid w:val="00633CF9"/>
    <w:rsid w:val="00635DFB"/>
    <w:rsid w:val="00636EDF"/>
    <w:rsid w:val="006372C3"/>
    <w:rsid w:val="00637604"/>
    <w:rsid w:val="0063791F"/>
    <w:rsid w:val="00637BDC"/>
    <w:rsid w:val="006401A4"/>
    <w:rsid w:val="006408E6"/>
    <w:rsid w:val="00640F61"/>
    <w:rsid w:val="006410EA"/>
    <w:rsid w:val="0064126A"/>
    <w:rsid w:val="00641C7A"/>
    <w:rsid w:val="00642561"/>
    <w:rsid w:val="0064388A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56F"/>
    <w:rsid w:val="00656691"/>
    <w:rsid w:val="00656E06"/>
    <w:rsid w:val="006570A4"/>
    <w:rsid w:val="00657AA6"/>
    <w:rsid w:val="00657CC8"/>
    <w:rsid w:val="00657E62"/>
    <w:rsid w:val="00660DFB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2DF2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814"/>
    <w:rsid w:val="00682973"/>
    <w:rsid w:val="00683770"/>
    <w:rsid w:val="00684341"/>
    <w:rsid w:val="0068538C"/>
    <w:rsid w:val="0068541D"/>
    <w:rsid w:val="006858E3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0A49"/>
    <w:rsid w:val="006A1458"/>
    <w:rsid w:val="006A15C3"/>
    <w:rsid w:val="006A2101"/>
    <w:rsid w:val="006A2B6B"/>
    <w:rsid w:val="006A358F"/>
    <w:rsid w:val="006A4619"/>
    <w:rsid w:val="006A4E9C"/>
    <w:rsid w:val="006A508B"/>
    <w:rsid w:val="006A5F2A"/>
    <w:rsid w:val="006A75D5"/>
    <w:rsid w:val="006A77EC"/>
    <w:rsid w:val="006B0BD7"/>
    <w:rsid w:val="006B1C64"/>
    <w:rsid w:val="006B1D89"/>
    <w:rsid w:val="006B2F0C"/>
    <w:rsid w:val="006B4900"/>
    <w:rsid w:val="006B4A15"/>
    <w:rsid w:val="006B4C08"/>
    <w:rsid w:val="006B543C"/>
    <w:rsid w:val="006B5597"/>
    <w:rsid w:val="006B6254"/>
    <w:rsid w:val="006B6375"/>
    <w:rsid w:val="006B6400"/>
    <w:rsid w:val="006B7027"/>
    <w:rsid w:val="006B7290"/>
    <w:rsid w:val="006B78D1"/>
    <w:rsid w:val="006C03E6"/>
    <w:rsid w:val="006C1AF7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5B89"/>
    <w:rsid w:val="006D6B61"/>
    <w:rsid w:val="006D715C"/>
    <w:rsid w:val="006D77EA"/>
    <w:rsid w:val="006E0222"/>
    <w:rsid w:val="006E0321"/>
    <w:rsid w:val="006E0FF5"/>
    <w:rsid w:val="006E1305"/>
    <w:rsid w:val="006E13AD"/>
    <w:rsid w:val="006E192D"/>
    <w:rsid w:val="006E2417"/>
    <w:rsid w:val="006E25B5"/>
    <w:rsid w:val="006E33F0"/>
    <w:rsid w:val="006E56B0"/>
    <w:rsid w:val="006E5CCC"/>
    <w:rsid w:val="006E6795"/>
    <w:rsid w:val="006E67F5"/>
    <w:rsid w:val="006E6C0A"/>
    <w:rsid w:val="006F199D"/>
    <w:rsid w:val="006F1C2F"/>
    <w:rsid w:val="006F21BA"/>
    <w:rsid w:val="006F3D6F"/>
    <w:rsid w:val="006F44E3"/>
    <w:rsid w:val="006F5A61"/>
    <w:rsid w:val="006F65F7"/>
    <w:rsid w:val="006F671E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55F4"/>
    <w:rsid w:val="007067AA"/>
    <w:rsid w:val="00706C83"/>
    <w:rsid w:val="00706D06"/>
    <w:rsid w:val="00706E31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1D4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1AAA"/>
    <w:rsid w:val="00742EAD"/>
    <w:rsid w:val="007431BE"/>
    <w:rsid w:val="007439C1"/>
    <w:rsid w:val="00743FFF"/>
    <w:rsid w:val="0074402A"/>
    <w:rsid w:val="00750810"/>
    <w:rsid w:val="007512A3"/>
    <w:rsid w:val="00751D15"/>
    <w:rsid w:val="007520B4"/>
    <w:rsid w:val="007520D4"/>
    <w:rsid w:val="00752221"/>
    <w:rsid w:val="0075241E"/>
    <w:rsid w:val="007524EF"/>
    <w:rsid w:val="007524F3"/>
    <w:rsid w:val="007527C9"/>
    <w:rsid w:val="0075289D"/>
    <w:rsid w:val="00752E7E"/>
    <w:rsid w:val="00752FC1"/>
    <w:rsid w:val="00753018"/>
    <w:rsid w:val="00753330"/>
    <w:rsid w:val="00754976"/>
    <w:rsid w:val="00754BF7"/>
    <w:rsid w:val="007558AE"/>
    <w:rsid w:val="007576CD"/>
    <w:rsid w:val="00760676"/>
    <w:rsid w:val="00760AAD"/>
    <w:rsid w:val="0076297B"/>
    <w:rsid w:val="00763C3E"/>
    <w:rsid w:val="00766114"/>
    <w:rsid w:val="007669EE"/>
    <w:rsid w:val="00767590"/>
    <w:rsid w:val="007675C6"/>
    <w:rsid w:val="00770B75"/>
    <w:rsid w:val="00771883"/>
    <w:rsid w:val="00772A9C"/>
    <w:rsid w:val="0077391D"/>
    <w:rsid w:val="00776508"/>
    <w:rsid w:val="00776CAD"/>
    <w:rsid w:val="00780BF9"/>
    <w:rsid w:val="0078275B"/>
    <w:rsid w:val="007831EB"/>
    <w:rsid w:val="007834E1"/>
    <w:rsid w:val="00784B43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3A25"/>
    <w:rsid w:val="007961B2"/>
    <w:rsid w:val="007969BD"/>
    <w:rsid w:val="00796D86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378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3E79"/>
    <w:rsid w:val="007D4599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B0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336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19C"/>
    <w:rsid w:val="00830818"/>
    <w:rsid w:val="00831520"/>
    <w:rsid w:val="00831531"/>
    <w:rsid w:val="008315DD"/>
    <w:rsid w:val="00831B1B"/>
    <w:rsid w:val="00832341"/>
    <w:rsid w:val="00832994"/>
    <w:rsid w:val="008329C7"/>
    <w:rsid w:val="00832D1E"/>
    <w:rsid w:val="00833D2B"/>
    <w:rsid w:val="008348C8"/>
    <w:rsid w:val="008354E3"/>
    <w:rsid w:val="00835641"/>
    <w:rsid w:val="008371B4"/>
    <w:rsid w:val="0083782F"/>
    <w:rsid w:val="0084011C"/>
    <w:rsid w:val="00841032"/>
    <w:rsid w:val="0084153F"/>
    <w:rsid w:val="00841EC7"/>
    <w:rsid w:val="00841F40"/>
    <w:rsid w:val="00842227"/>
    <w:rsid w:val="00842813"/>
    <w:rsid w:val="00842FFD"/>
    <w:rsid w:val="008430A2"/>
    <w:rsid w:val="0084518C"/>
    <w:rsid w:val="008454A0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37C3"/>
    <w:rsid w:val="008739D3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5B8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2F6"/>
    <w:rsid w:val="00895E6C"/>
    <w:rsid w:val="00896986"/>
    <w:rsid w:val="00896F14"/>
    <w:rsid w:val="008A1FC2"/>
    <w:rsid w:val="008A20EA"/>
    <w:rsid w:val="008A21BE"/>
    <w:rsid w:val="008A312C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6D43"/>
    <w:rsid w:val="008C7B04"/>
    <w:rsid w:val="008C7F51"/>
    <w:rsid w:val="008D0AD7"/>
    <w:rsid w:val="008D10E5"/>
    <w:rsid w:val="008D1254"/>
    <w:rsid w:val="008D2C5E"/>
    <w:rsid w:val="008D4236"/>
    <w:rsid w:val="008D52DF"/>
    <w:rsid w:val="008D57AC"/>
    <w:rsid w:val="008D5946"/>
    <w:rsid w:val="008D6485"/>
    <w:rsid w:val="008D6648"/>
    <w:rsid w:val="008D6E5D"/>
    <w:rsid w:val="008D7354"/>
    <w:rsid w:val="008D7724"/>
    <w:rsid w:val="008E0269"/>
    <w:rsid w:val="008E2A6F"/>
    <w:rsid w:val="008E2E3C"/>
    <w:rsid w:val="008E53BE"/>
    <w:rsid w:val="008E638D"/>
    <w:rsid w:val="008E6EDE"/>
    <w:rsid w:val="008E7524"/>
    <w:rsid w:val="008E7F84"/>
    <w:rsid w:val="008F193C"/>
    <w:rsid w:val="008F21C5"/>
    <w:rsid w:val="008F3787"/>
    <w:rsid w:val="008F3C33"/>
    <w:rsid w:val="008F5C79"/>
    <w:rsid w:val="008F653B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A80"/>
    <w:rsid w:val="00912DDC"/>
    <w:rsid w:val="00912E2B"/>
    <w:rsid w:val="009142E5"/>
    <w:rsid w:val="009143DF"/>
    <w:rsid w:val="00914B89"/>
    <w:rsid w:val="009156E5"/>
    <w:rsid w:val="00915EC9"/>
    <w:rsid w:val="009164FF"/>
    <w:rsid w:val="0091720E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6A1"/>
    <w:rsid w:val="00924C45"/>
    <w:rsid w:val="00924D0D"/>
    <w:rsid w:val="00924D11"/>
    <w:rsid w:val="00925115"/>
    <w:rsid w:val="009307F7"/>
    <w:rsid w:val="009310A0"/>
    <w:rsid w:val="00931EA0"/>
    <w:rsid w:val="00931F4C"/>
    <w:rsid w:val="0093253A"/>
    <w:rsid w:val="009344E2"/>
    <w:rsid w:val="00934DB6"/>
    <w:rsid w:val="00935705"/>
    <w:rsid w:val="00935D11"/>
    <w:rsid w:val="00937B7E"/>
    <w:rsid w:val="009400C2"/>
    <w:rsid w:val="0094093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5F06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8F9"/>
    <w:rsid w:val="00995DE0"/>
    <w:rsid w:val="00996D2D"/>
    <w:rsid w:val="00997546"/>
    <w:rsid w:val="009A0E77"/>
    <w:rsid w:val="009A1122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4F32"/>
    <w:rsid w:val="009C5A99"/>
    <w:rsid w:val="009C64FD"/>
    <w:rsid w:val="009C6DCC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4F09"/>
    <w:rsid w:val="009D6660"/>
    <w:rsid w:val="009D784F"/>
    <w:rsid w:val="009D7878"/>
    <w:rsid w:val="009E15FB"/>
    <w:rsid w:val="009E1B5B"/>
    <w:rsid w:val="009E1D2C"/>
    <w:rsid w:val="009E29AB"/>
    <w:rsid w:val="009E2BC2"/>
    <w:rsid w:val="009E33C2"/>
    <w:rsid w:val="009E4350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9F7C30"/>
    <w:rsid w:val="00A011DD"/>
    <w:rsid w:val="00A0193C"/>
    <w:rsid w:val="00A0308F"/>
    <w:rsid w:val="00A0390E"/>
    <w:rsid w:val="00A03FD7"/>
    <w:rsid w:val="00A04C3E"/>
    <w:rsid w:val="00A04F84"/>
    <w:rsid w:val="00A05444"/>
    <w:rsid w:val="00A056E6"/>
    <w:rsid w:val="00A06079"/>
    <w:rsid w:val="00A062DD"/>
    <w:rsid w:val="00A06493"/>
    <w:rsid w:val="00A065DA"/>
    <w:rsid w:val="00A06EB9"/>
    <w:rsid w:val="00A077E7"/>
    <w:rsid w:val="00A11242"/>
    <w:rsid w:val="00A11DE8"/>
    <w:rsid w:val="00A11ED7"/>
    <w:rsid w:val="00A13C76"/>
    <w:rsid w:val="00A14BE6"/>
    <w:rsid w:val="00A17215"/>
    <w:rsid w:val="00A20204"/>
    <w:rsid w:val="00A208B5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14"/>
    <w:rsid w:val="00A25DA2"/>
    <w:rsid w:val="00A25DFA"/>
    <w:rsid w:val="00A26A55"/>
    <w:rsid w:val="00A3086D"/>
    <w:rsid w:val="00A308E4"/>
    <w:rsid w:val="00A30B6B"/>
    <w:rsid w:val="00A31F55"/>
    <w:rsid w:val="00A3201F"/>
    <w:rsid w:val="00A338A4"/>
    <w:rsid w:val="00A338B3"/>
    <w:rsid w:val="00A34E6D"/>
    <w:rsid w:val="00A35501"/>
    <w:rsid w:val="00A3598C"/>
    <w:rsid w:val="00A35D24"/>
    <w:rsid w:val="00A368AF"/>
    <w:rsid w:val="00A37682"/>
    <w:rsid w:val="00A40813"/>
    <w:rsid w:val="00A40CAB"/>
    <w:rsid w:val="00A40E7D"/>
    <w:rsid w:val="00A424FD"/>
    <w:rsid w:val="00A426FE"/>
    <w:rsid w:val="00A434E6"/>
    <w:rsid w:val="00A434F1"/>
    <w:rsid w:val="00A452FE"/>
    <w:rsid w:val="00A45A89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5E0"/>
    <w:rsid w:val="00A60B48"/>
    <w:rsid w:val="00A61380"/>
    <w:rsid w:val="00A61982"/>
    <w:rsid w:val="00A61EA6"/>
    <w:rsid w:val="00A620B7"/>
    <w:rsid w:val="00A62E85"/>
    <w:rsid w:val="00A63777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2C54"/>
    <w:rsid w:val="00A85056"/>
    <w:rsid w:val="00A857D7"/>
    <w:rsid w:val="00A86F44"/>
    <w:rsid w:val="00A87612"/>
    <w:rsid w:val="00A87658"/>
    <w:rsid w:val="00A87BBA"/>
    <w:rsid w:val="00A90A80"/>
    <w:rsid w:val="00A91981"/>
    <w:rsid w:val="00A9209F"/>
    <w:rsid w:val="00A9252E"/>
    <w:rsid w:val="00A925A2"/>
    <w:rsid w:val="00A9392D"/>
    <w:rsid w:val="00A9457B"/>
    <w:rsid w:val="00A94741"/>
    <w:rsid w:val="00A96285"/>
    <w:rsid w:val="00A96B98"/>
    <w:rsid w:val="00A9742B"/>
    <w:rsid w:val="00A97B85"/>
    <w:rsid w:val="00AA02B3"/>
    <w:rsid w:val="00AA1CC8"/>
    <w:rsid w:val="00AA2024"/>
    <w:rsid w:val="00AA21BE"/>
    <w:rsid w:val="00AA28BB"/>
    <w:rsid w:val="00AA4885"/>
    <w:rsid w:val="00AA5FA8"/>
    <w:rsid w:val="00AA606A"/>
    <w:rsid w:val="00AA6589"/>
    <w:rsid w:val="00AA7E35"/>
    <w:rsid w:val="00AB0125"/>
    <w:rsid w:val="00AB0159"/>
    <w:rsid w:val="00AB0CE8"/>
    <w:rsid w:val="00AB1A97"/>
    <w:rsid w:val="00AB2225"/>
    <w:rsid w:val="00AB27F4"/>
    <w:rsid w:val="00AB3D25"/>
    <w:rsid w:val="00AB3F84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2BE4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367"/>
    <w:rsid w:val="00AD0B4D"/>
    <w:rsid w:val="00AD1CE3"/>
    <w:rsid w:val="00AD206F"/>
    <w:rsid w:val="00AD41E5"/>
    <w:rsid w:val="00AD41FD"/>
    <w:rsid w:val="00AD5087"/>
    <w:rsid w:val="00AD6F88"/>
    <w:rsid w:val="00AD728E"/>
    <w:rsid w:val="00AE0364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237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0DB5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29E9"/>
    <w:rsid w:val="00B14E40"/>
    <w:rsid w:val="00B15182"/>
    <w:rsid w:val="00B16C3C"/>
    <w:rsid w:val="00B17679"/>
    <w:rsid w:val="00B1798A"/>
    <w:rsid w:val="00B20274"/>
    <w:rsid w:val="00B22AAC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06FB"/>
    <w:rsid w:val="00B42852"/>
    <w:rsid w:val="00B43958"/>
    <w:rsid w:val="00B43B64"/>
    <w:rsid w:val="00B44CEB"/>
    <w:rsid w:val="00B45696"/>
    <w:rsid w:val="00B45F33"/>
    <w:rsid w:val="00B47D91"/>
    <w:rsid w:val="00B508D9"/>
    <w:rsid w:val="00B509DC"/>
    <w:rsid w:val="00B50D20"/>
    <w:rsid w:val="00B513BC"/>
    <w:rsid w:val="00B517E7"/>
    <w:rsid w:val="00B51A0C"/>
    <w:rsid w:val="00B52E55"/>
    <w:rsid w:val="00B53C04"/>
    <w:rsid w:val="00B54B73"/>
    <w:rsid w:val="00B554B5"/>
    <w:rsid w:val="00B55B31"/>
    <w:rsid w:val="00B55C59"/>
    <w:rsid w:val="00B56ED0"/>
    <w:rsid w:val="00B61820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3BF3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0BD4"/>
    <w:rsid w:val="00BA1226"/>
    <w:rsid w:val="00BA179A"/>
    <w:rsid w:val="00BA20C9"/>
    <w:rsid w:val="00BA2992"/>
    <w:rsid w:val="00BA2AD9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3843"/>
    <w:rsid w:val="00BB4188"/>
    <w:rsid w:val="00BB49E5"/>
    <w:rsid w:val="00BB4AF5"/>
    <w:rsid w:val="00BB4D0B"/>
    <w:rsid w:val="00BB617F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314"/>
    <w:rsid w:val="00BD46FA"/>
    <w:rsid w:val="00BD5210"/>
    <w:rsid w:val="00BD52BF"/>
    <w:rsid w:val="00BD58B4"/>
    <w:rsid w:val="00BD5B5A"/>
    <w:rsid w:val="00BD7995"/>
    <w:rsid w:val="00BE0383"/>
    <w:rsid w:val="00BE11E0"/>
    <w:rsid w:val="00BE1299"/>
    <w:rsid w:val="00BE1343"/>
    <w:rsid w:val="00BE15C1"/>
    <w:rsid w:val="00BE1C9F"/>
    <w:rsid w:val="00BE232E"/>
    <w:rsid w:val="00BE247D"/>
    <w:rsid w:val="00BE3F76"/>
    <w:rsid w:val="00BE56D4"/>
    <w:rsid w:val="00BE5BDF"/>
    <w:rsid w:val="00BE63A6"/>
    <w:rsid w:val="00BE728F"/>
    <w:rsid w:val="00BF055F"/>
    <w:rsid w:val="00BF2DFB"/>
    <w:rsid w:val="00BF44D0"/>
    <w:rsid w:val="00BF48F0"/>
    <w:rsid w:val="00BF5874"/>
    <w:rsid w:val="00BF6A4C"/>
    <w:rsid w:val="00BF6D54"/>
    <w:rsid w:val="00BF7395"/>
    <w:rsid w:val="00BF7745"/>
    <w:rsid w:val="00C008A9"/>
    <w:rsid w:val="00C00AFF"/>
    <w:rsid w:val="00C00F68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143"/>
    <w:rsid w:val="00C139F5"/>
    <w:rsid w:val="00C143CE"/>
    <w:rsid w:val="00C1464E"/>
    <w:rsid w:val="00C1609E"/>
    <w:rsid w:val="00C16183"/>
    <w:rsid w:val="00C1631A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54F1"/>
    <w:rsid w:val="00C26527"/>
    <w:rsid w:val="00C30749"/>
    <w:rsid w:val="00C3145D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1E41"/>
    <w:rsid w:val="00C42AA0"/>
    <w:rsid w:val="00C42CD7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1E3E"/>
    <w:rsid w:val="00C7335D"/>
    <w:rsid w:val="00C73538"/>
    <w:rsid w:val="00C74484"/>
    <w:rsid w:val="00C747B5"/>
    <w:rsid w:val="00C76139"/>
    <w:rsid w:val="00C76B78"/>
    <w:rsid w:val="00C771D1"/>
    <w:rsid w:val="00C77695"/>
    <w:rsid w:val="00C778D6"/>
    <w:rsid w:val="00C809E4"/>
    <w:rsid w:val="00C80D43"/>
    <w:rsid w:val="00C80D7C"/>
    <w:rsid w:val="00C81753"/>
    <w:rsid w:val="00C81E6B"/>
    <w:rsid w:val="00C82284"/>
    <w:rsid w:val="00C82FC4"/>
    <w:rsid w:val="00C8310E"/>
    <w:rsid w:val="00C8328F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4718"/>
    <w:rsid w:val="00C95E11"/>
    <w:rsid w:val="00C96E72"/>
    <w:rsid w:val="00C96EDA"/>
    <w:rsid w:val="00CA005D"/>
    <w:rsid w:val="00CA242E"/>
    <w:rsid w:val="00CA3143"/>
    <w:rsid w:val="00CA3DDF"/>
    <w:rsid w:val="00CA5FA6"/>
    <w:rsid w:val="00CA6A0F"/>
    <w:rsid w:val="00CA6AB1"/>
    <w:rsid w:val="00CA6C53"/>
    <w:rsid w:val="00CA6C90"/>
    <w:rsid w:val="00CA71CF"/>
    <w:rsid w:val="00CB0646"/>
    <w:rsid w:val="00CB0EF4"/>
    <w:rsid w:val="00CB0F71"/>
    <w:rsid w:val="00CB27A3"/>
    <w:rsid w:val="00CB4460"/>
    <w:rsid w:val="00CB4642"/>
    <w:rsid w:val="00CB5F87"/>
    <w:rsid w:val="00CB61D9"/>
    <w:rsid w:val="00CB6542"/>
    <w:rsid w:val="00CB6A00"/>
    <w:rsid w:val="00CB6D38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061A"/>
    <w:rsid w:val="00CE1CE2"/>
    <w:rsid w:val="00CE2421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1347"/>
    <w:rsid w:val="00D3135A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36B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3C61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1C9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2641"/>
    <w:rsid w:val="00DA2683"/>
    <w:rsid w:val="00DA2CDF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5310"/>
    <w:rsid w:val="00DC5612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4FE5"/>
    <w:rsid w:val="00DE553C"/>
    <w:rsid w:val="00DE6CED"/>
    <w:rsid w:val="00DE76F3"/>
    <w:rsid w:val="00DE7AC2"/>
    <w:rsid w:val="00DF005A"/>
    <w:rsid w:val="00DF031D"/>
    <w:rsid w:val="00DF0CAE"/>
    <w:rsid w:val="00DF1773"/>
    <w:rsid w:val="00DF1B14"/>
    <w:rsid w:val="00DF2994"/>
    <w:rsid w:val="00DF5D50"/>
    <w:rsid w:val="00DF5E8C"/>
    <w:rsid w:val="00DF5FE4"/>
    <w:rsid w:val="00DF6BD5"/>
    <w:rsid w:val="00DF7151"/>
    <w:rsid w:val="00DF73C1"/>
    <w:rsid w:val="00DF7A18"/>
    <w:rsid w:val="00DF7DC1"/>
    <w:rsid w:val="00E005BD"/>
    <w:rsid w:val="00E00C74"/>
    <w:rsid w:val="00E01277"/>
    <w:rsid w:val="00E019AD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DE6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3BD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6CD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95D4D"/>
    <w:rsid w:val="00EA03B6"/>
    <w:rsid w:val="00EA0A46"/>
    <w:rsid w:val="00EA0FC3"/>
    <w:rsid w:val="00EA16AA"/>
    <w:rsid w:val="00EA1C83"/>
    <w:rsid w:val="00EA23B7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6749"/>
    <w:rsid w:val="00EA777B"/>
    <w:rsid w:val="00EB0300"/>
    <w:rsid w:val="00EB08B0"/>
    <w:rsid w:val="00EB0C3C"/>
    <w:rsid w:val="00EB2A05"/>
    <w:rsid w:val="00EB2CAF"/>
    <w:rsid w:val="00EB3142"/>
    <w:rsid w:val="00EB3997"/>
    <w:rsid w:val="00EB600D"/>
    <w:rsid w:val="00EB6A2F"/>
    <w:rsid w:val="00EB6CF3"/>
    <w:rsid w:val="00EC1B45"/>
    <w:rsid w:val="00EC1F77"/>
    <w:rsid w:val="00EC40EC"/>
    <w:rsid w:val="00EC64B0"/>
    <w:rsid w:val="00EC678F"/>
    <w:rsid w:val="00EC7A26"/>
    <w:rsid w:val="00EC7B16"/>
    <w:rsid w:val="00EC7E8D"/>
    <w:rsid w:val="00ED00F8"/>
    <w:rsid w:val="00ED0AC3"/>
    <w:rsid w:val="00ED1303"/>
    <w:rsid w:val="00ED21B2"/>
    <w:rsid w:val="00ED26A3"/>
    <w:rsid w:val="00ED2B9B"/>
    <w:rsid w:val="00ED2E44"/>
    <w:rsid w:val="00ED2EEF"/>
    <w:rsid w:val="00ED3031"/>
    <w:rsid w:val="00ED3735"/>
    <w:rsid w:val="00ED4760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071C0"/>
    <w:rsid w:val="00F12E2D"/>
    <w:rsid w:val="00F12F87"/>
    <w:rsid w:val="00F13542"/>
    <w:rsid w:val="00F143BA"/>
    <w:rsid w:val="00F15347"/>
    <w:rsid w:val="00F15F51"/>
    <w:rsid w:val="00F164BA"/>
    <w:rsid w:val="00F16836"/>
    <w:rsid w:val="00F1751E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21D"/>
    <w:rsid w:val="00F303F9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4D87"/>
    <w:rsid w:val="00F35639"/>
    <w:rsid w:val="00F375BA"/>
    <w:rsid w:val="00F40687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31F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094D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29B7"/>
    <w:rsid w:val="00F8413D"/>
    <w:rsid w:val="00F84963"/>
    <w:rsid w:val="00F854E6"/>
    <w:rsid w:val="00F8561F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3D0"/>
    <w:rsid w:val="00F938EC"/>
    <w:rsid w:val="00F942F8"/>
    <w:rsid w:val="00F95D2D"/>
    <w:rsid w:val="00F95EB7"/>
    <w:rsid w:val="00F962B5"/>
    <w:rsid w:val="00F96532"/>
    <w:rsid w:val="00F96AC8"/>
    <w:rsid w:val="00F96DF3"/>
    <w:rsid w:val="00F973B8"/>
    <w:rsid w:val="00F976B9"/>
    <w:rsid w:val="00FA02EB"/>
    <w:rsid w:val="00FA154F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B7D67"/>
    <w:rsid w:val="00FC025D"/>
    <w:rsid w:val="00FC050D"/>
    <w:rsid w:val="00FC10BE"/>
    <w:rsid w:val="00FC11E9"/>
    <w:rsid w:val="00FC1983"/>
    <w:rsid w:val="00FC1B92"/>
    <w:rsid w:val="00FC1BF2"/>
    <w:rsid w:val="00FC2C29"/>
    <w:rsid w:val="00FC2EBD"/>
    <w:rsid w:val="00FC34C9"/>
    <w:rsid w:val="00FC3DE5"/>
    <w:rsid w:val="00FC48C3"/>
    <w:rsid w:val="00FC64AC"/>
    <w:rsid w:val="00FC66DD"/>
    <w:rsid w:val="00FC7919"/>
    <w:rsid w:val="00FD06A6"/>
    <w:rsid w:val="00FD0C07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2BEF"/>
    <w:rsid w:val="00FE33B3"/>
    <w:rsid w:val="00FE3EC0"/>
    <w:rsid w:val="00FE5396"/>
    <w:rsid w:val="00FE5503"/>
    <w:rsid w:val="00FE5933"/>
    <w:rsid w:val="00FE5CE0"/>
    <w:rsid w:val="00FE5F57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58B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9B7C55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A2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23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23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23A9"/>
  </w:style>
  <w:style w:type="table" w:styleId="TableGrid">
    <w:name w:val="Table Grid"/>
    <w:basedOn w:val="TableNormal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Heading5Char">
    <w:name w:val="Heading 5 Char"/>
    <w:link w:val="Heading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Heading9Char">
    <w:name w:val="Heading 9 Char"/>
    <w:link w:val="Heading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Hyperlink">
    <w:name w:val="Hyperlink"/>
    <w:uiPriority w:val="99"/>
    <w:unhideWhenUsed/>
    <w:rsid w:val="009F2A01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HeaderChar">
    <w:name w:val="Header Char"/>
    <w:link w:val="Header"/>
    <w:uiPriority w:val="99"/>
    <w:rsid w:val="009F2A0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2A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Heading1Char">
    <w:name w:val="Heading 1 Char"/>
    <w:link w:val="Heading1"/>
    <w:rsid w:val="00EA4D13"/>
    <w:rPr>
      <w:b/>
      <w:bCs/>
      <w:sz w:val="24"/>
      <w:szCs w:val="24"/>
      <w:lang w:val="sr-Latn-CS" w:eastAsia="ar-SA"/>
    </w:rPr>
  </w:style>
  <w:style w:type="character" w:customStyle="1" w:styleId="Heading2Char">
    <w:name w:val="Heading 2 Char"/>
    <w:link w:val="Heading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3Char">
    <w:name w:val="Heading 3 Char"/>
    <w:link w:val="Heading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4Char">
    <w:name w:val="Heading 4 Char"/>
    <w:link w:val="Heading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6Char">
    <w:name w:val="Heading 6 Char"/>
    <w:link w:val="Heading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7Char">
    <w:name w:val="Heading 7 Char"/>
    <w:link w:val="Heading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Heading8Char">
    <w:name w:val="Heading 8 Char"/>
    <w:link w:val="Heading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BodyText">
    <w:name w:val="Body Text"/>
    <w:basedOn w:val="Normal"/>
    <w:link w:val="BodyTextChar"/>
    <w:uiPriority w:val="99"/>
    <w:rsid w:val="00EA4D13"/>
    <w:pPr>
      <w:tabs>
        <w:tab w:val="left" w:pos="1418"/>
      </w:tabs>
      <w:spacing w:after="120"/>
    </w:pPr>
  </w:style>
  <w:style w:type="character" w:customStyle="1" w:styleId="BodyTextChar">
    <w:name w:val="Body Text Char"/>
    <w:link w:val="BodyText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EA4D1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EA4D13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ommentTextChar">
    <w:name w:val="Comment Text Char"/>
    <w:link w:val="CommentText"/>
    <w:uiPriority w:val="99"/>
    <w:rsid w:val="00EA4D13"/>
    <w:rPr>
      <w:lang w:val="sr-Cyrl-CS" w:eastAsia="ar-SA"/>
    </w:rPr>
  </w:style>
  <w:style w:type="paragraph" w:styleId="EndnoteText">
    <w:name w:val="endnote text"/>
    <w:basedOn w:val="Normal"/>
    <w:link w:val="Endnote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EndnoteTextChar">
    <w:name w:val="Endnote Text Char"/>
    <w:link w:val="EndnoteText"/>
    <w:uiPriority w:val="99"/>
    <w:rsid w:val="00EA4D13"/>
    <w:rPr>
      <w:lang w:val="sr-Cyrl-CS" w:eastAsia="ar-SA"/>
    </w:rPr>
  </w:style>
  <w:style w:type="paragraph" w:styleId="List">
    <w:name w:val="List"/>
    <w:basedOn w:val="BodyText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SubtitleChar">
    <w:name w:val="Subtitle Char"/>
    <w:link w:val="Sub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TitleChar">
    <w:name w:val="Title Char"/>
    <w:link w:val="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BodyText2">
    <w:name w:val="Body Text 2"/>
    <w:basedOn w:val="Normal"/>
    <w:link w:val="BodyText2Char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BodyText2Char">
    <w:name w:val="Body Text 2 Char"/>
    <w:link w:val="BodyText2"/>
    <w:uiPriority w:val="99"/>
    <w:rsid w:val="00EA4D13"/>
    <w:rPr>
      <w:sz w:val="24"/>
      <w:szCs w:val="24"/>
      <w:lang w:val="sr-Cyrl-CS"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BodyTextIndent2Char">
    <w:name w:val="Body Text Indent 2 Char"/>
    <w:link w:val="BodyTextIndent2"/>
    <w:uiPriority w:val="99"/>
    <w:rsid w:val="00EA4D13"/>
    <w:rPr>
      <w:sz w:val="24"/>
      <w:szCs w:val="24"/>
      <w:lang w:val="sr-Cyrl-CS" w:eastAsia="ar-SA"/>
    </w:rPr>
  </w:style>
  <w:style w:type="paragraph" w:styleId="NoSpacing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BodyText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CommentReference">
    <w:name w:val="annotation reference"/>
    <w:uiPriority w:val="99"/>
    <w:unhideWhenUsed/>
    <w:rsid w:val="00EA4D13"/>
    <w:rPr>
      <w:sz w:val="16"/>
      <w:szCs w:val="16"/>
    </w:rPr>
  </w:style>
  <w:style w:type="character" w:styleId="EndnoteReference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A4D1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PlainText">
    <w:name w:val="Plain Text"/>
    <w:basedOn w:val="Normal"/>
    <w:link w:val="PlainTextChar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Strong">
    <w:name w:val="Strong"/>
    <w:basedOn w:val="DefaultParagraphFont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август 2018</c:v>
                </c:pt>
                <c:pt idx="1">
                  <c:v>август 2019</c:v>
                </c:pt>
                <c:pt idx="2">
                  <c:v>август 2020</c:v>
                </c:pt>
                <c:pt idx="3">
                  <c:v>јул 2021</c:v>
                </c:pt>
                <c:pt idx="4">
                  <c:v>август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50</c:v>
                </c:pt>
                <c:pt idx="1">
                  <c:v>54</c:v>
                </c:pt>
                <c:pt idx="2">
                  <c:v>59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A5-4B9F-9D84-17B9BD68C1BD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август 2018</c:v>
                </c:pt>
                <c:pt idx="1">
                  <c:v>август 2019</c:v>
                </c:pt>
                <c:pt idx="2">
                  <c:v>август 2020</c:v>
                </c:pt>
                <c:pt idx="3">
                  <c:v>јул 2021</c:v>
                </c:pt>
                <c:pt idx="4">
                  <c:v>август 2021</c:v>
                </c:pt>
              </c:strCache>
            </c:strRef>
          </c:cat>
          <c:val>
            <c:numRef>
              <c:f>Sheet1!$E$8:$E$11</c:f>
              <c:numCache>
                <c:formatCode>0</c:formatCode>
                <c:ptCount val="4"/>
                <c:pt idx="0">
                  <c:v>71</c:v>
                </c:pt>
                <c:pt idx="1">
                  <c:v>71</c:v>
                </c:pt>
                <c:pt idx="2">
                  <c:v>74</c:v>
                </c:pt>
                <c:pt idx="3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A5-4B9F-9D84-17B9BD68C1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0813400"/>
        <c:axId val="1"/>
      </c:barChart>
      <c:catAx>
        <c:axId val="280813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8081340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август 2018</c:v>
                </c:pt>
                <c:pt idx="1">
                  <c:v>август 2019</c:v>
                </c:pt>
                <c:pt idx="2">
                  <c:v>август 2020</c:v>
                </c:pt>
                <c:pt idx="3">
                  <c:v>јул 2021</c:v>
                </c:pt>
                <c:pt idx="4">
                  <c:v>август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50</c:v>
                </c:pt>
                <c:pt idx="1">
                  <c:v>54</c:v>
                </c:pt>
                <c:pt idx="2">
                  <c:v>59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E6-4A09-90F5-EF6C3E032D24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август 2018</c:v>
                </c:pt>
                <c:pt idx="1">
                  <c:v>август 2019</c:v>
                </c:pt>
                <c:pt idx="2">
                  <c:v>август 2020</c:v>
                </c:pt>
                <c:pt idx="3">
                  <c:v>јул 2021</c:v>
                </c:pt>
                <c:pt idx="4">
                  <c:v>август 2021</c:v>
                </c:pt>
              </c:strCache>
            </c:strRef>
          </c:cat>
          <c:val>
            <c:numRef>
              <c:f>Sheet1!$E$8:$E$11</c:f>
              <c:numCache>
                <c:formatCode>0</c:formatCode>
                <c:ptCount val="4"/>
                <c:pt idx="0">
                  <c:v>37</c:v>
                </c:pt>
                <c:pt idx="1">
                  <c:v>37</c:v>
                </c:pt>
                <c:pt idx="2">
                  <c:v>38</c:v>
                </c:pt>
                <c:pt idx="3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E6-4A09-90F5-EF6C3E032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0813400"/>
        <c:axId val="1"/>
      </c:barChart>
      <c:catAx>
        <c:axId val="280813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8081340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8C8E-439B-B0E0-3808C50AF9E2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8C8E-439B-B0E0-3808C50AF9E2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8C8E-439B-B0E0-3808C50AF9E2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8C8E-439B-B0E0-3808C50AF9E2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8C8E-439B-B0E0-3808C50AF9E2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8C8E-439B-B0E0-3808C50AF9E2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8C8E-439B-B0E0-3808C50AF9E2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8C8E-439B-B0E0-3808C50AF9E2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8C8E-439B-B0E0-3808C50AF9E2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8C8E-439B-B0E0-3808C50AF9E2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8C8E-439B-B0E0-3808C50AF9E2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8C8E-439B-B0E0-3808C50AF9E2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8C8E-439B-B0E0-3808C50AF9E2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0.37417310595188191</c:v>
                </c:pt>
                <c:pt idx="1">
                  <c:v>9.5857373102028423E-2</c:v>
                </c:pt>
                <c:pt idx="2">
                  <c:v>3.7824820811659686E-2</c:v>
                </c:pt>
                <c:pt idx="3">
                  <c:v>0.19952255160892646</c:v>
                </c:pt>
                <c:pt idx="4">
                  <c:v>4.0743665168182015E-2</c:v>
                </c:pt>
                <c:pt idx="5">
                  <c:v>3.5006902184125693E-2</c:v>
                </c:pt>
                <c:pt idx="6">
                  <c:v>7.5909828668895465E-2</c:v>
                </c:pt>
                <c:pt idx="7">
                  <c:v>2.7203484854429479E-2</c:v>
                </c:pt>
                <c:pt idx="8">
                  <c:v>6.4326729882482184E-2</c:v>
                </c:pt>
                <c:pt idx="9">
                  <c:v>6.3114717707380428E-3</c:v>
                </c:pt>
                <c:pt idx="10">
                  <c:v>1.1383054182919752E-2</c:v>
                </c:pt>
                <c:pt idx="11">
                  <c:v>3.1737011813730856E-2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C8E-439B-B0E0-3808C50AF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960F-4C5B-9CE0-DFC38E9BFC46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960F-4C5B-9CE0-DFC38E9BFC46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960F-4C5B-9CE0-DFC38E9BFC46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960F-4C5B-9CE0-DFC38E9BFC46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960F-4C5B-9CE0-DFC38E9BFC46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960F-4C5B-9CE0-DFC38E9BFC46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960F-4C5B-9CE0-DFC38E9BFC46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960F-4C5B-9CE0-DFC38E9BFC46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960F-4C5B-9CE0-DFC38E9BFC46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960F-4C5B-9CE0-DFC38E9BFC46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960F-4C5B-9CE0-DFC38E9BFC46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960F-4C5B-9CE0-DFC38E9BFC46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960F-4C5B-9CE0-DFC38E9BFC46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0.44766946580281092</c:v>
                </c:pt>
                <c:pt idx="1">
                  <c:v>8.4162722490184291E-2</c:v>
                </c:pt>
                <c:pt idx="2">
                  <c:v>2.8728438306791875E-2</c:v>
                </c:pt>
                <c:pt idx="3">
                  <c:v>0.19464197379735645</c:v>
                </c:pt>
                <c:pt idx="4">
                  <c:v>4.1573643636422013E-2</c:v>
                </c:pt>
                <c:pt idx="5">
                  <c:v>3.7049839607391805E-2</c:v>
                </c:pt>
                <c:pt idx="6">
                  <c:v>5.7134786984368115E-2</c:v>
                </c:pt>
                <c:pt idx="7">
                  <c:v>2.4820969339274766E-2</c:v>
                </c:pt>
                <c:pt idx="8">
                  <c:v>3.96538991407933E-2</c:v>
                </c:pt>
                <c:pt idx="9">
                  <c:v>3.1920487007546529E-3</c:v>
                </c:pt>
                <c:pt idx="10">
                  <c:v>7.3852342474591548E-3</c:v>
                </c:pt>
                <c:pt idx="11">
                  <c:v>3.3986977946392646E-2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960F-4C5B-9CE0-DFC38E9BF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D1019-7331-4900-94E9-3A18F49D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23</Pages>
  <Words>4718</Words>
  <Characters>26898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 Canic</cp:lastModifiedBy>
  <cp:revision>19</cp:revision>
  <cp:lastPrinted>2021-10-05T10:46:00Z</cp:lastPrinted>
  <dcterms:created xsi:type="dcterms:W3CDTF">2021-10-29T12:09:00Z</dcterms:created>
  <dcterms:modified xsi:type="dcterms:W3CDTF">2021-11-01T11:19:00Z</dcterms:modified>
</cp:coreProperties>
</file>