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28.png" ContentType="image/png"/>
  <Override PartName="/word/media/rId59.png" ContentType="image/png"/>
  <Override PartName="/word/media/rId55.png" ContentType="image/png"/>
  <Override PartName="/word/media/rId51.png" ContentType="image/png"/>
  <Override PartName="/word/media/rId4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65" w:name="Xbedbf8c217679381cf9e79968694b401887f93f"/>
    <w:p>
      <w:pPr>
        <w:pStyle w:val="Heading1"/>
      </w:pPr>
      <w:r>
        <w:t xml:space="preserve">Supplementary methods for</w:t>
      </w:r>
      <w:r>
        <w:t xml:space="preserve"> </w:t>
      </w:r>
      <w:r>
        <w:rPr>
          <w:i/>
          <w:iCs/>
        </w:rPr>
        <w:t xml:space="preserve">Tetranychus turkestani</w:t>
      </w:r>
    </w:p>
    <w:bookmarkStart w:id="20" w:name="study-organism"/>
    <w:p>
      <w:pPr>
        <w:pStyle w:val="Heading2"/>
      </w:pPr>
      <w:r>
        <w:t xml:space="preserve">Study organism</w:t>
      </w:r>
    </w:p>
    <w:p>
      <w:pPr>
        <w:pStyle w:val="FirstParagraph"/>
      </w:pPr>
      <w:r>
        <w:t xml:space="preserve">Tetranychus turkestani:</w:t>
      </w:r>
    </w:p>
    <w:p>
      <w:pPr>
        <w:pStyle w:val="Compact"/>
        <w:numPr>
          <w:ilvl w:val="0"/>
          <w:numId w:val="1001"/>
        </w:numPr>
      </w:pPr>
      <w:r>
        <w:t xml:space="preserve">Ras</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2"/>
        </w:numPr>
      </w:pPr>
      <w:r>
        <w:t xml:space="preserve">Ras: Rascafria, Spain. Strawberry</w:t>
      </w:r>
    </w:p>
    <w:p>
      <w:pPr>
        <w:pStyle w:val="FirstParagraph"/>
      </w:pPr>
      <w:r>
        <w:t xml:space="preserve">#How were individuals/populations treated before the experiment?</w:t>
      </w:r>
    </w:p>
    <w:p>
      <w:pPr>
        <w:numPr>
          <w:ilvl w:val="0"/>
          <w:numId w:val="1003"/>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3"/>
        </w:numPr>
      </w:pPr>
      <w:r>
        <w:t xml:space="preserve">Ras: 2022</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0"/>
    <w:bookmarkStart w:id="24" w:name="study-design"/>
    <w:p>
      <w:pPr>
        <w:pStyle w:val="Heading2"/>
      </w:pPr>
      <w:r>
        <w:t xml:space="preserve">Study design</w:t>
      </w:r>
    </w:p>
    <w:bookmarkStart w:id="21" w:name="temperature-treatments"/>
    <w:p>
      <w:pPr>
        <w:pStyle w:val="Heading3"/>
      </w:pPr>
      <w:r>
        <w:t xml:space="preserve">Temperature treatments</w:t>
      </w:r>
    </w:p>
    <w:p>
      <w:pPr>
        <w:pStyle w:val="Compact"/>
        <w:numPr>
          <w:ilvl w:val="0"/>
          <w:numId w:val="1004"/>
        </w:numPr>
      </w:pPr>
      <w:r>
        <w:t xml:space="preserve">Tcold: 24°C; Sufficiently cold to be suboptimal, while still above diapause temperature and mites will still show activity and movement.</w:t>
      </w:r>
    </w:p>
    <w:p>
      <w:pPr>
        <w:pStyle w:val="Compact"/>
        <w:numPr>
          <w:ilvl w:val="0"/>
          <w:numId w:val="1004"/>
        </w:numPr>
      </w:pPr>
      <w:r>
        <w:t xml:space="preserve">Topt: 30°C; Optimal temperature for spider mites, as here their generation time and number of offspring increases.</w:t>
      </w:r>
    </w:p>
    <w:p>
      <w:pPr>
        <w:pStyle w:val="Compact"/>
        <w:numPr>
          <w:ilvl w:val="0"/>
          <w:numId w:val="1004"/>
        </w:numPr>
      </w:pPr>
      <w:r>
        <w:t xml:space="preserve">Thot: 36°C; Sufficiently hot to affect the spider mites, while not causing complete mortality.</w:t>
      </w:r>
    </w:p>
    <w:bookmarkEnd w:id="21"/>
    <w:bookmarkStart w:id="22"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5"/>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5"/>
        </w:numPr>
      </w:pPr>
      <w:r>
        <w:t xml:space="preserve">Replicates</w:t>
      </w:r>
    </w:p>
    <w:p>
      <w:pPr>
        <w:pStyle w:val="Compact"/>
        <w:numPr>
          <w:ilvl w:val="1"/>
          <w:numId w:val="1006"/>
        </w:numPr>
      </w:pPr>
      <w:r>
        <w:t xml:space="preserve">Three replication rounds</w:t>
      </w:r>
    </w:p>
    <w:p>
      <w:pPr>
        <w:pStyle w:val="Compact"/>
        <w:numPr>
          <w:ilvl w:val="1"/>
          <w:numId w:val="1006"/>
        </w:numPr>
      </w:pPr>
      <w:r>
        <w:t xml:space="preserve">Variable number of replicates per adult female: dependent on number of eggs laid</w:t>
      </w:r>
    </w:p>
    <w:p>
      <w:pPr>
        <w:pStyle w:val="Compact"/>
        <w:numPr>
          <w:ilvl w:val="1"/>
          <w:numId w:val="1006"/>
        </w:numPr>
      </w:pPr>
      <w:r>
        <w:t xml:space="preserve">Blocked on replication rounds</w:t>
      </w:r>
    </w:p>
    <w:p>
      <w:pPr>
        <w:numPr>
          <w:ilvl w:val="0"/>
          <w:numId w:val="1005"/>
        </w:numPr>
      </w:pPr>
      <w:r>
        <w:t xml:space="preserve">Food was available ad libitum in the form of bean leaves.</w:t>
      </w:r>
    </w:p>
    <w:p>
      <w:pPr>
        <w:numPr>
          <w:ilvl w:val="0"/>
          <w:numId w:val="1005"/>
        </w:numPr>
      </w:pPr>
      <w:r>
        <w:t xml:space="preserve">Starting density of one mite.</w:t>
      </w:r>
      <w:r>
        <w:br/>
      </w:r>
    </w:p>
    <w:p>
      <w:pPr>
        <w:numPr>
          <w:ilvl w:val="0"/>
          <w:numId w:val="1005"/>
        </w:numPr>
      </w:pPr>
      <w:r>
        <w:t xml:space="preserve">Fitness assay lasted until all eggs were hatched or visible defect</w:t>
      </w:r>
    </w:p>
    <w:p>
      <w:pPr>
        <w:numPr>
          <w:ilvl w:val="0"/>
          <w:numId w:val="1005"/>
        </w:numPr>
      </w:pPr>
      <w:r>
        <w:t xml:space="preserve">Only females were used for the fitness assay</w:t>
      </w:r>
    </w:p>
    <w:p>
      <w:pPr>
        <w:numPr>
          <w:ilvl w:val="0"/>
          <w:numId w:val="1005"/>
        </w:numPr>
      </w:pPr>
      <w:r>
        <w:t xml:space="preserve">Daily fecundity was estimated by dividing the number of hatched female offspring by the developmental time.</w:t>
      </w:r>
    </w:p>
    <w:bookmarkEnd w:id="22"/>
    <w:bookmarkStart w:id="23" w:name="phase-2-dispersal-assay"/>
    <w:p>
      <w:pPr>
        <w:pStyle w:val="Heading3"/>
      </w:pPr>
      <w:r>
        <w:t xml:space="preserve">Phase 2: Dispersal assay</w:t>
      </w:r>
    </w:p>
    <w:p>
      <w:pPr>
        <w:pStyle w:val="FirstParagraph"/>
      </w:pPr>
      <w:r>
        <w:t xml:space="preserve">Provide details about the methods for estimating dispersal including:</w:t>
      </w:r>
      <w:r>
        <w:br/>
      </w:r>
      <w:r>
        <w:t xml:space="preserve">- 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pStyle w:val="Compact"/>
        <w:numPr>
          <w:ilvl w:val="0"/>
          <w:numId w:val="1007"/>
        </w:numPr>
      </w:pPr>
      <w:r>
        <w:t xml:space="preserve">Replicates</w:t>
      </w:r>
    </w:p>
    <w:p>
      <w:pPr>
        <w:pStyle w:val="Compact"/>
        <w:numPr>
          <w:ilvl w:val="1"/>
          <w:numId w:val="1008"/>
        </w:numPr>
      </w:pPr>
      <w:r>
        <w:t xml:space="preserve">Three replication rounds</w:t>
      </w:r>
    </w:p>
    <w:p>
      <w:pPr>
        <w:pStyle w:val="Compact"/>
        <w:numPr>
          <w:ilvl w:val="1"/>
          <w:numId w:val="1008"/>
        </w:numPr>
      </w:pPr>
      <w:r>
        <w:t xml:space="preserve">Variable number of replicates per adult female: dependent on number of eggs laid</w:t>
      </w:r>
    </w:p>
    <w:p>
      <w:pPr>
        <w:pStyle w:val="Compact"/>
        <w:numPr>
          <w:ilvl w:val="1"/>
          <w:numId w:val="1008"/>
        </w:numPr>
      </w:pPr>
      <w:r>
        <w:t xml:space="preserve">Blocked on replication rounds</w:t>
      </w:r>
    </w:p>
    <w:p>
      <w:pPr>
        <w:pStyle w:val="Compact"/>
        <w:numPr>
          <w:ilvl w:val="0"/>
          <w:numId w:val="1007"/>
        </w:numPr>
      </w:pPr>
      <w:r>
        <w:t xml:space="preserve">Food was available ad libitum in the form of bean leaves.</w:t>
      </w:r>
    </w:p>
    <w:p>
      <w:pPr>
        <w:pStyle w:val="Compact"/>
        <w:numPr>
          <w:ilvl w:val="0"/>
          <w:numId w:val="1007"/>
        </w:numPr>
      </w:pPr>
      <w:r>
        <w:t xml:space="preserve">Starting density of one mite.</w:t>
      </w:r>
    </w:p>
    <w:p>
      <w:pPr>
        <w:pStyle w:val="Compact"/>
        <w:numPr>
          <w:ilvl w:val="0"/>
          <w:numId w:val="1007"/>
        </w:numPr>
      </w:pPr>
      <w:r>
        <w:t xml:space="preserve">Duration of dispersal assay including:</w:t>
      </w:r>
    </w:p>
    <w:p>
      <w:pPr>
        <w:pStyle w:val="Compact"/>
        <w:numPr>
          <w:ilvl w:val="1"/>
          <w:numId w:val="1009"/>
        </w:numPr>
      </w:pPr>
      <w:r>
        <w:t xml:space="preserve">Parent already experienced treatment temperature</w:t>
      </w:r>
      <w:r>
        <w:br/>
      </w:r>
    </w:p>
    <w:p>
      <w:pPr>
        <w:pStyle w:val="Compact"/>
        <w:numPr>
          <w:ilvl w:val="1"/>
          <w:numId w:val="1009"/>
        </w:numPr>
      </w:pPr>
      <w:r>
        <w:t xml:space="preserve">No acclimation period</w:t>
      </w:r>
    </w:p>
    <w:p>
      <w:pPr>
        <w:pStyle w:val="Compact"/>
        <w:numPr>
          <w:ilvl w:val="1"/>
          <w:numId w:val="1009"/>
        </w:numPr>
      </w:pPr>
      <w:r>
        <w:t xml:space="preserve">Dispersal assay lasted four days</w:t>
      </w:r>
    </w:p>
    <w:p>
      <w:pPr>
        <w:pStyle w:val="Compact"/>
        <w:numPr>
          <w:ilvl w:val="0"/>
          <w:numId w:val="1007"/>
        </w:numPr>
      </w:pPr>
      <w:r>
        <w:t xml:space="preserve">Only females were used for the dispersal assay</w:t>
      </w:r>
    </w:p>
    <w:p>
      <w:pPr>
        <w:pStyle w:val="Compact"/>
        <w:numPr>
          <w:ilvl w:val="0"/>
          <w:numId w:val="1007"/>
        </w:numPr>
      </w:pPr>
      <w:r>
        <w:t xml:space="preserve">Dispersal was measured by calculating the number of eggs laid on the second patch compared to the total number of eggs laid.</w:t>
      </w:r>
    </w:p>
    <w:p>
      <w:pPr>
        <w:pStyle w:val="Compact"/>
        <w:numPr>
          <w:ilvl w:val="0"/>
          <w:numId w:val="1007"/>
        </w:numPr>
      </w:pPr>
      <w:r>
        <w:t xml:space="preserve">Individuals used in phase 2 were the same as used in phase 1</w:t>
      </w:r>
    </w:p>
    <w:p>
      <w:pPr>
        <w:pStyle w:val="Compact"/>
        <w:numPr>
          <w:ilvl w:val="0"/>
          <w:numId w:val="1007"/>
        </w:numPr>
      </w:pPr>
      <w:r>
        <w:t xml:space="preserve">Provide details on data collection including:</w:t>
      </w:r>
    </w:p>
    <w:p>
      <w:pPr>
        <w:pStyle w:val="Compact"/>
        <w:numPr>
          <w:ilvl w:val="1"/>
          <w:numId w:val="1010"/>
        </w:numPr>
      </w:pPr>
      <w:r>
        <w:t xml:space="preserve">Daily sampling</w:t>
      </w:r>
    </w:p>
    <w:p>
      <w:pPr>
        <w:pStyle w:val="Compact"/>
        <w:numPr>
          <w:ilvl w:val="1"/>
          <w:numId w:val="1010"/>
        </w:numPr>
      </w:pPr>
      <w:r>
        <w:t xml:space="preserve">Sampling consisted of checking both patches and counting the number of eggs.</w:t>
      </w:r>
    </w:p>
    <w:p>
      <w:pPr>
        <w:pStyle w:val="Compact"/>
        <w:numPr>
          <w:ilvl w:val="0"/>
          <w:numId w:val="1007"/>
        </w:numPr>
      </w:pPr>
      <w:r>
        <w:t xml:space="preserve">Individuals that died during the dispersal assay were excluded from the analysis of dispersal.</w:t>
      </w:r>
    </w:p>
    <w:bookmarkEnd w:id="23"/>
    <w:bookmarkEnd w:id="24"/>
    <w:bookmarkStart w:id="64"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not normally distributed so we log-transformed it. The transformed variable followed a normal distribution.</w:t>
      </w:r>
    </w:p>
    <w:p>
      <w:pPr>
        <w:pStyle w:val="CaptionedFigure"/>
      </w:pPr>
      <w:r>
        <w:drawing>
          <wp:inline>
            <wp:extent cx="4620126" cy="3696101"/>
            <wp:effectExtent b="0" l="0" r="0" t="0"/>
            <wp:docPr descr="Figure 1. Histogram of log -transformed population growth, r values." title="" id="26" name="Picture"/>
            <a:graphic>
              <a:graphicData uri="http://schemas.openxmlformats.org/drawingml/2006/picture">
                <pic:pic>
                  <pic:nvPicPr>
                    <pic:cNvPr descr="C:\Users\svwunnik\ONEDRI~1\UGent-PC\Svwunnik\Desktop\DOKTER~1\DEPAPE~1\4_ANNA~1\DISPNE~1\TETRAN~3\KNITTE~1\TETRAN~1/figure-docx/transformedfitnessnorma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 -transformed population growth, r values.</w:t>
      </w:r>
    </w:p>
    <w:p>
      <w:pPr>
        <w:pStyle w:val="CaptionedFigure"/>
      </w:pPr>
      <w:r>
        <w:drawing>
          <wp:inline>
            <wp:extent cx="4620126" cy="3696101"/>
            <wp:effectExtent b="0" l="0" r="0" t="0"/>
            <wp:docPr descr="Figure 2. Boxplot of fitness ( population growth, r ), as a function of temperature treatment. low = 24 C, opt = 30 C, high = 36 C." title="" id="29" name="Picture"/>
            <a:graphic>
              <a:graphicData uri="http://schemas.openxmlformats.org/drawingml/2006/picture">
                <pic:pic>
                  <pic:nvPicPr>
                    <pic:cNvPr descr="C:\Users\svwunnik\ONEDRI~1\UGent-PC\Svwunnik\Desktop\DOKTER~1\DEPAPE~1\4_ANNA~1\DISPNE~1\TETRAN~3\KNITTE~1\TETRAN~1/figure-docx/fitnessplotnormal-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(1 | dispersion_id)</w:t>
      </w:r>
    </w:p>
    <w:bookmarkStart w:id="31" w:name="Xf5a95a6ba270f887ac6877c2b5fe59a0e33a0cf"/>
    <w:p>
      <w:pPr>
        <w:pStyle w:val="Heading4"/>
      </w:pPr>
      <w:r>
        <w:t xml:space="preserve">Results for main effect of temperature on fitness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(1 | dispersion_id)</w:t>
      </w:r>
      <w:r>
        <w:br/>
      </w:r>
      <w:r>
        <w:rPr>
          <w:rStyle w:val="VerbatimChar"/>
        </w:rPr>
        <w:t xml:space="preserve">##                Df    AIC   LRT Pr(&gt;Chi)   </w:t>
      </w:r>
      <w:r>
        <w:br/>
      </w:r>
      <w:r>
        <w:rPr>
          <w:rStyle w:val="VerbatimChar"/>
        </w:rPr>
        <w:t xml:space="preserve">## &lt;none&gt;            128.88                  </w:t>
      </w:r>
      <w:r>
        <w:br/>
      </w:r>
      <w:r>
        <w:rPr>
          <w:rStyle w:val="VerbatimChar"/>
        </w:rPr>
        <w:t xml:space="preserve">## Temp.treatment  2 134.27 9.386 0.009159 **</w:t>
      </w:r>
      <w:r>
        <w:br/>
      </w:r>
      <w:r>
        <w:rPr>
          <w:rStyle w:val="VerbatimChar"/>
        </w:rPr>
        <w:t xml:space="preserve">## ---</w:t>
      </w:r>
      <w:r>
        <w:br/>
      </w:r>
      <w:r>
        <w:rPr>
          <w:rStyle w:val="VerbatimChar"/>
        </w:rPr>
        <w:t xml:space="preserve">## Signif. codes:  0 '***' 0.001 '**' 0.01 '*' 0.05 '.' 0.1 ' ' 1</w:t>
      </w:r>
    </w:p>
    <w:bookmarkEnd w:id="31"/>
    <w:bookmarkStart w:id="32" w:name="X29e85a5b6518a170faded2056f302eeaa6af896"/>
    <w:p>
      <w:pPr>
        <w:pStyle w:val="Heading4"/>
      </w:pPr>
      <w:r>
        <w:t xml:space="preserve">Post-hoc pairwise contrasts: differences in fitness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0.454 0.39 Inf    0.0842      2.45    1  -0.919  0.3579</w:t>
      </w:r>
      <w:r>
        <w:br/>
      </w:r>
      <w:r>
        <w:rPr>
          <w:rStyle w:val="VerbatimChar"/>
        </w:rPr>
        <w:t xml:space="preserve">##  opt / low       3.063 1.38 Inf    1.2630      7.43    1   2.476  0.0133</w:t>
      </w:r>
      <w:r>
        <w:br/>
      </w:r>
      <w:r>
        <w:rPr>
          <w:rStyle w:val="VerbatimChar"/>
        </w:rPr>
        <w:t xml:space="preserve">##  high / low      6.750 5.85 Inf    1.2345     36.91    1   2.203  0.0276</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2"/>
    <w:bookmarkStart w:id="33" w:name="Xa4471a2eb141b8aa5179470eb08d8f6f7c30699"/>
    <w:p>
      <w:pPr>
        <w:pStyle w:val="Heading4"/>
      </w:pPr>
      <w:r>
        <w:t xml:space="preserve">Results for main effect of temperature on fitness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dispersion_id)</w:t>
      </w:r>
      <w:r>
        <w:br/>
      </w:r>
      <w:r>
        <w:rPr>
          <w:rStyle w:val="VerbatimChar"/>
        </w:rPr>
        <w:t xml:space="preserve">##                Df    AIC    LRT Pr(&gt;Chi)  </w:t>
      </w:r>
      <w:r>
        <w:br/>
      </w:r>
      <w:r>
        <w:rPr>
          <w:rStyle w:val="VerbatimChar"/>
        </w:rPr>
        <w:t xml:space="preserve">## &lt;none&gt;            62.996                  </w:t>
      </w:r>
      <w:r>
        <w:br/>
      </w:r>
      <w:r>
        <w:rPr>
          <w:rStyle w:val="VerbatimChar"/>
        </w:rPr>
        <w:t xml:space="preserve">## Temp.treatment  2 65.439 6.4429   0.0399 *</w:t>
      </w:r>
      <w:r>
        <w:br/>
      </w:r>
      <w:r>
        <w:rPr>
          <w:rStyle w:val="VerbatimChar"/>
        </w:rPr>
        <w:t xml:space="preserve">## ---</w:t>
      </w:r>
      <w:r>
        <w:br/>
      </w:r>
      <w:r>
        <w:rPr>
          <w:rStyle w:val="VerbatimChar"/>
        </w:rPr>
        <w:t xml:space="preserve">## Signif. codes:  0 '***' 0.001 '**' 0.01 '*' 0.05 '.' 0.1 ' ' 1</w:t>
      </w:r>
    </w:p>
    <w:bookmarkEnd w:id="33"/>
    <w:bookmarkStart w:id="34" w:name="X27238d24da2c7b722f5c5559e028eac1301202f"/>
    <w:p>
      <w:pPr>
        <w:pStyle w:val="Heading4"/>
      </w:pPr>
      <w:r>
        <w:t xml:space="preserve">Post-hoc pairwise contrasts: differences in fitness between temperature treatments for positive part</w:t>
      </w:r>
    </w:p>
    <w:p>
      <w:pPr>
        <w:pStyle w:val="SourceCode"/>
      </w:pPr>
      <w:r>
        <w:rPr>
          <w:rStyle w:val="VerbatimChar"/>
        </w:rPr>
        <w:t xml:space="preserve">##  contrast   ratio    SE  df asymp.LCL asymp.UCL null z.ratio p.value</w:t>
      </w:r>
      <w:r>
        <w:br/>
      </w:r>
      <w:r>
        <w:rPr>
          <w:rStyle w:val="VerbatimChar"/>
        </w:rPr>
        <w:t xml:space="preserve">##  opt / high 4.827 2.680 Inf     1.626    14.325    1   2.836  0.0046</w:t>
      </w:r>
      <w:r>
        <w:br/>
      </w:r>
      <w:r>
        <w:rPr>
          <w:rStyle w:val="VerbatimChar"/>
        </w:rPr>
        <w:t xml:space="preserve">##  opt / low  1.420 0.327 Inf     0.905     2.229    1   1.527  0.1268</w:t>
      </w:r>
      <w:r>
        <w:br/>
      </w:r>
      <w:r>
        <w:rPr>
          <w:rStyle w:val="VerbatimChar"/>
        </w:rPr>
        <w:t xml:space="preserve">##  high / low 0.294 0.160 Inf     0.101     0.855    1  -2.248  0.0246</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34"/>
    <w:bookmarkEnd w:id="35"/>
    <w:bookmarkStart w:id="46"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Num.res) ~ Temp.treatment + (1 | dispersion_id)</w:t>
      </w:r>
    </w:p>
    <w:p>
      <w:pPr>
        <w:pStyle w:val="SourceCode"/>
      </w:pPr>
      <w:r>
        <w:rPr>
          <w:rStyle w:val="VerbatimChar"/>
        </w:rPr>
        <w:t xml:space="preserve">## Warning in finalizeTMB(TMBStruc, obj, fit, h, data.tmb.old): Model convergence problem; singular convergence</w:t>
      </w:r>
      <w:r>
        <w:br/>
      </w:r>
      <w:r>
        <w:rPr>
          <w:rStyle w:val="VerbatimChar"/>
        </w:rPr>
        <w:t xml:space="preserve">## (7). See vignette('troubleshooting'), help('diagnose')</w:t>
      </w:r>
    </w:p>
    <w:p>
      <w:pPr>
        <w:pStyle w:val="FirstParagraph"/>
      </w:pPr>
      <w:r>
        <w:drawing>
          <wp:inline>
            <wp:extent cx="4620126" cy="3696101"/>
            <wp:effectExtent b="0" l="0" r="0" t="0"/>
            <wp:docPr descr="Figure 1. Dispersal as a function of temperature treatment. low = 24 C, opt = 30 C, high = 36 C. Error bars represent 95% confidence intervals predicted from GLMM." title="" id="37" name="Picture"/>
            <a:graphic>
              <a:graphicData uri="http://schemas.openxmlformats.org/drawingml/2006/picture">
                <pic:pic>
                  <pic:nvPicPr>
                    <pic:cNvPr descr="C:\Users\svwunnik\ONEDRI~1\UGent-PC\Svwunnik\Desktop\DOKTER~1\DEPAPE~1\4_ANNA~1\DISPNE~1\TETRAN~3\KNITTE~1\TETRAN~1/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Figure 1. Dispersal as a function of temperature treatment. low = 24 C, opt = 30 C, high = 36 C. Error bars represent 95% confidence intervals predicted from GLMM." title="" id="40" name="Picture"/>
            <a:graphic>
              <a:graphicData uri="http://schemas.openxmlformats.org/drawingml/2006/picture">
                <pic:pic>
                  <pic:nvPicPr>
                    <pic:cNvPr descr="C:\Users\svwunnik\ONEDRI~1\UGent-PC\Svwunnik\Desktop\DOKTER~1\DEPAPE~1\4_ANNA~1\DISPNE~1\TETRAN~3\KNITTE~1\TETRAN~1/figure-docx/dispersalplot-2.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Start w:id="42" w:name="Xb0cd5eaa08182a81e0040fffc2dd5b46225b58d"/>
    <w:p>
      <w:pPr>
        <w:pStyle w:val="Heading4"/>
      </w:pPr>
      <w:r>
        <w:t xml:space="preserve">Results for main effect of temperature on dispersal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(1 | dispersion_id)</w:t>
      </w:r>
      <w:r>
        <w:br/>
      </w:r>
      <w:r>
        <w:rPr>
          <w:rStyle w:val="VerbatimChar"/>
        </w:rPr>
        <w:t xml:space="preserve">##                Df    AIC   LRT Pr(&gt;Chi)   </w:t>
      </w:r>
      <w:r>
        <w:br/>
      </w:r>
      <w:r>
        <w:rPr>
          <w:rStyle w:val="VerbatimChar"/>
        </w:rPr>
        <w:t xml:space="preserve">## &lt;none&gt;            128.88                  </w:t>
      </w:r>
      <w:r>
        <w:br/>
      </w:r>
      <w:r>
        <w:rPr>
          <w:rStyle w:val="VerbatimChar"/>
        </w:rPr>
        <w:t xml:space="preserve">## Temp.treatment  2 134.27 9.386 0.009159 **</w:t>
      </w:r>
      <w:r>
        <w:br/>
      </w:r>
      <w:r>
        <w:rPr>
          <w:rStyle w:val="VerbatimChar"/>
        </w:rPr>
        <w:t xml:space="preserve">## ---</w:t>
      </w:r>
      <w:r>
        <w:br/>
      </w:r>
      <w:r>
        <w:rPr>
          <w:rStyle w:val="VerbatimChar"/>
        </w:rPr>
        <w:t xml:space="preserve">## Signif. codes:  0 '***' 0.001 '**' 0.01 '*' 0.05 '.' 0.1 ' ' 1</w:t>
      </w:r>
    </w:p>
    <w:bookmarkEnd w:id="42"/>
    <w:bookmarkStart w:id="43" w:name="Xb605ca5fc49dcaa49174206d02cede971929ea7"/>
    <w:p>
      <w:pPr>
        <w:pStyle w:val="Heading4"/>
      </w:pPr>
      <w:r>
        <w:t xml:space="preserve">Post-hoc pairwise contrasts: differences in dispersal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0.00e+00 NaN Inf       NaN       NaN    1     NaN     NaN</w:t>
      </w:r>
      <w:r>
        <w:br/>
      </w:r>
      <w:r>
        <w:rPr>
          <w:rStyle w:val="VerbatimChar"/>
        </w:rPr>
        <w:t xml:space="preserve">##  opt / low    0.00e+00 NaN Inf       NaN       NaN    1     NaN     NaN</w:t>
      </w:r>
      <w:r>
        <w:br/>
      </w:r>
      <w:r>
        <w:rPr>
          <w:rStyle w:val="VerbatimChar"/>
        </w:rPr>
        <w:t xml:space="preserve">##  high / low   2.43e+23 NaN Inf       NaN       NaN    1     NaN     NaN</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Start w:id="44" w:name="X44d45ae9a52f07e60e17217f312d741c6b64bb9"/>
    <w:p>
      <w:pPr>
        <w:pStyle w:val="Heading4"/>
      </w:pPr>
      <w:r>
        <w:t xml:space="preserve">Results for main effect of temperature on dispersal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Num.res) ~ Temp.treatment + (1 | dispersion_id)</w:t>
      </w:r>
      <w:r>
        <w:br/>
      </w:r>
      <w:r>
        <w:rPr>
          <w:rStyle w:val="VerbatimChar"/>
        </w:rPr>
        <w:t xml:space="preserve">##                Df    AIC    LRT Pr(&gt;Chi)   </w:t>
      </w:r>
      <w:r>
        <w:br/>
      </w:r>
      <w:r>
        <w:rPr>
          <w:rStyle w:val="VerbatimChar"/>
        </w:rPr>
        <w:t xml:space="preserve">## &lt;none&gt;            18.408                   </w:t>
      </w:r>
      <w:r>
        <w:br/>
      </w:r>
      <w:r>
        <w:rPr>
          <w:rStyle w:val="VerbatimChar"/>
        </w:rPr>
        <w:t xml:space="preserve">## Temp.treatment  1 23.763 7.3549 0.006688 **</w:t>
      </w:r>
      <w:r>
        <w:br/>
      </w:r>
      <w:r>
        <w:rPr>
          <w:rStyle w:val="VerbatimChar"/>
        </w:rPr>
        <w:t xml:space="preserve">## ---</w:t>
      </w:r>
      <w:r>
        <w:br/>
      </w:r>
      <w:r>
        <w:rPr>
          <w:rStyle w:val="VerbatimChar"/>
        </w:rPr>
        <w:t xml:space="preserve">## Signif. codes:  0 '***' 0.001 '**' 0.01 '*' 0.05 '.' 0.1 ' ' 1</w:t>
      </w:r>
    </w:p>
    <w:bookmarkEnd w:id="44"/>
    <w:bookmarkStart w:id="45" w:name="X83a13097612323cc78ce8ffb15754e1b108dbbb"/>
    <w:p>
      <w:pPr>
        <w:pStyle w:val="Heading4"/>
      </w:pPr>
      <w:r>
        <w:t xml:space="preserve">Post-hoc pairwise contrasts: differences in dispersal between temperature treatments for positive part</w:t>
      </w:r>
    </w:p>
    <w:p>
      <w:pPr>
        <w:pStyle w:val="SourceCode"/>
      </w:pPr>
      <w:r>
        <w:rPr>
          <w:rStyle w:val="VerbatimChar"/>
        </w:rPr>
        <w:t xml:space="preserve">##  contrast  odds.ratio  SE  df asymp.LCL asymp.UCL null z.ratio p.value</w:t>
      </w:r>
      <w:r>
        <w:br/>
      </w:r>
      <w:r>
        <w:rPr>
          <w:rStyle w:val="VerbatimChar"/>
        </w:rPr>
        <w:t xml:space="preserve">##  opt / low    3.2e-16 NaN Inf       NaN       NaN    1     NaN     NaN</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5"/>
    <w:bookmarkEnd w:id="46"/>
    <w:bookmarkStart w:id="63" w:name="model-diagnostics"/>
    <w:p>
      <w:pPr>
        <w:pStyle w:val="Heading3"/>
      </w:pPr>
      <w:r>
        <w:t xml:space="preserve">Model Diagnostics</w:t>
      </w:r>
    </w:p>
    <w:p>
      <w:pPr>
        <w:pStyle w:val="FirstParagraph"/>
      </w:pPr>
      <w:r>
        <w:t xml:space="preserve">There was no evidence for lack of fit for either the fitness or the dispersal model.</w:t>
      </w:r>
    </w:p>
    <w:bookmarkStart w:id="50" w:name="X5f70fb310512cb9fbe597b08af41e9e6ac11a48"/>
    <w:p>
      <w:pPr>
        <w:pStyle w:val="Heading4"/>
      </w:pPr>
      <w:r>
        <w:t xml:space="preserve">Diagnostic plots for fitness data - zero part</w:t>
      </w:r>
    </w:p>
    <w:p>
      <w:pPr>
        <w:pStyle w:val="FirstParagraph"/>
      </w:pPr>
      <w:r>
        <w:drawing>
          <wp:inline>
            <wp:extent cx="5334000" cy="4667250"/>
            <wp:effectExtent b="0" l="0" r="0" t="0"/>
            <wp:docPr descr="" title="" id="48" name="Picture"/>
            <a:graphic>
              <a:graphicData uri="http://schemas.openxmlformats.org/drawingml/2006/picture">
                <pic:pic>
                  <pic:nvPicPr>
                    <pic:cNvPr descr="C:\Users\svwunnik\ONEDRI~1\UGent-PC\Svwunnik\Desktop\DOKTER~1\DEPAPE~1\4_ANNA~1\DISPNE~1\TETRAN~3\KNITTE~1\TETRAN~1/figure-docx/modeldiagnosticsfitness_zero-1.png" id="49" name="Picture"/>
                    <pic:cNvPicPr>
                      <a:picLocks noChangeArrowheads="1" noChangeAspect="1"/>
                    </pic:cNvPicPr>
                  </pic:nvPicPr>
                  <pic:blipFill>
                    <a:blip r:embed="rId47"/>
                    <a:stretch>
                      <a:fillRect/>
                    </a:stretch>
                  </pic:blipFill>
                  <pic:spPr bwMode="auto">
                    <a:xfrm>
                      <a:off x="0" y="0"/>
                      <a:ext cx="5334000" cy="4667250"/>
                    </a:xfrm>
                    <a:prstGeom prst="rect">
                      <a:avLst/>
                    </a:prstGeom>
                    <a:noFill/>
                    <a:ln w="9525">
                      <a:noFill/>
                      <a:headEnd/>
                      <a:tailEnd/>
                    </a:ln>
                  </pic:spPr>
                </pic:pic>
              </a:graphicData>
            </a:graphic>
          </wp:inline>
        </w:drawing>
      </w:r>
    </w:p>
    <w:bookmarkEnd w:id="50"/>
    <w:bookmarkStart w:id="54" w:name="Xe8fc9e92ae79220383448e7d897c33ce0eb6bd9"/>
    <w:p>
      <w:pPr>
        <w:pStyle w:val="Heading4"/>
      </w:pPr>
      <w:r>
        <w:t xml:space="preserve">Diagnostic plots for fitness data - positive part</w:t>
      </w:r>
    </w:p>
    <w:p>
      <w:pPr>
        <w:pStyle w:val="FirstParagraph"/>
      </w:pPr>
      <w:r>
        <w:drawing>
          <wp:inline>
            <wp:extent cx="5334000" cy="4667250"/>
            <wp:effectExtent b="0" l="0" r="0" t="0"/>
            <wp:docPr descr="" title="" id="52" name="Picture"/>
            <a:graphic>
              <a:graphicData uri="http://schemas.openxmlformats.org/drawingml/2006/picture">
                <pic:pic>
                  <pic:nvPicPr>
                    <pic:cNvPr descr="C:\Users\svwunnik\ONEDRI~1\UGent-PC\Svwunnik\Desktop\DOKTER~1\DEPAPE~1\4_ANNA~1\DISPNE~1\TETRAN~3\KNITTE~1\TETRAN~1/figure-docx/modeldiagnosticsfitness_pos-1.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bookmarkEnd w:id="54"/>
    <w:bookmarkStart w:id="58" w:name="X10da6de1b3ad30e4e6f6d6a2d3b5222db51c064"/>
    <w:p>
      <w:pPr>
        <w:pStyle w:val="Heading4"/>
      </w:pPr>
      <w:r>
        <w:t xml:space="preserve">Diagnostic plots for dispersal data - zero part</w:t>
      </w:r>
    </w:p>
    <w:p>
      <w:pPr>
        <w:pStyle w:val="FirstParagraph"/>
      </w:pPr>
      <w:r>
        <w:drawing>
          <wp:inline>
            <wp:extent cx="5334000" cy="4667250"/>
            <wp:effectExtent b="0" l="0" r="0" t="0"/>
            <wp:docPr descr="" title="" id="56" name="Picture"/>
            <a:graphic>
              <a:graphicData uri="http://schemas.openxmlformats.org/drawingml/2006/picture">
                <pic:pic>
                  <pic:nvPicPr>
                    <pic:cNvPr descr="C:\Users\svwunnik\ONEDRI~1\UGent-PC\Svwunnik\Desktop\DOKTER~1\DEPAPE~1\4_ANNA~1\DISPNE~1\TETRAN~3\KNITTE~1\TETRAN~1/figure-docx/modeldiagnosticsdispersal_zero-1.png" id="57" name="Picture"/>
                    <pic:cNvPicPr>
                      <a:picLocks noChangeArrowheads="1" noChangeAspect="1"/>
                    </pic:cNvPicPr>
                  </pic:nvPicPr>
                  <pic:blipFill>
                    <a:blip r:embed="rId55"/>
                    <a:stretch>
                      <a:fillRect/>
                    </a:stretch>
                  </pic:blipFill>
                  <pic:spPr bwMode="auto">
                    <a:xfrm>
                      <a:off x="0" y="0"/>
                      <a:ext cx="5334000" cy="4667250"/>
                    </a:xfrm>
                    <a:prstGeom prst="rect">
                      <a:avLst/>
                    </a:prstGeom>
                    <a:noFill/>
                    <a:ln w="9525">
                      <a:noFill/>
                      <a:headEnd/>
                      <a:tailEnd/>
                    </a:ln>
                  </pic:spPr>
                </pic:pic>
              </a:graphicData>
            </a:graphic>
          </wp:inline>
        </w:drawing>
      </w:r>
    </w:p>
    <w:bookmarkEnd w:id="58"/>
    <w:bookmarkStart w:id="62" w:name="X5f0507bf15bf6b9b8c2b8395b91bbb4dab12a8e"/>
    <w:p>
      <w:pPr>
        <w:pStyle w:val="Heading4"/>
      </w:pPr>
      <w:r>
        <w:t xml:space="preserve">Diagnostic plots for dispersal data - positive part</w:t>
      </w:r>
    </w:p>
    <w:p>
      <w:pPr>
        <w:pStyle w:val="SourceCode"/>
      </w:pPr>
      <w:r>
        <w:rPr>
          <w:rStyle w:val="VerbatimChar"/>
        </w:rPr>
        <w:t xml:space="preserve">## Warning in smooth.construct.tp.smooth.spec(object, dk$data, dk$knots): basis dimension, k, increased to minimum possible</w:t>
      </w:r>
    </w:p>
    <w:p>
      <w:pPr>
        <w:pStyle w:val="SourceCode"/>
      </w:pPr>
      <w:r>
        <w:rPr>
          <w:rStyle w:val="VerbatimChar"/>
        </w:rPr>
        <w:t xml:space="preserve">## </w:t>
      </w:r>
      <w:r>
        <w:br/>
      </w:r>
      <w:r>
        <w:rPr>
          <w:rStyle w:val="VerbatimChar"/>
        </w:rPr>
        <w:t xml:space="preserve">##  DHARMa: qgam was unable to calculate quantile regression for quantile 0.25. Possibly to few (unique) data points / predictions. The quantile will be ommited in plots and significance calculations.</w:t>
      </w:r>
    </w:p>
    <w:p>
      <w:pPr>
        <w:pStyle w:val="SourceCode"/>
      </w:pPr>
      <w:r>
        <w:rPr>
          <w:rStyle w:val="VerbatimChar"/>
        </w:rPr>
        <w:t xml:space="preserve">## Warning in smooth.construct.tp.smooth.spec(object, dk$data, dk$knots): basis dimension, k, increased to minimum possible</w:t>
      </w:r>
    </w:p>
    <w:p>
      <w:pPr>
        <w:pStyle w:val="SourceCode"/>
      </w:pPr>
      <w:r>
        <w:rPr>
          <w:rStyle w:val="VerbatimChar"/>
        </w:rPr>
        <w:t xml:space="preserve">## </w:t>
      </w:r>
      <w:r>
        <w:br/>
      </w:r>
      <w:r>
        <w:rPr>
          <w:rStyle w:val="VerbatimChar"/>
        </w:rPr>
        <w:t xml:space="preserve">##  DHARMa: qgam was unable to calculate quantile regression for quantile 0.5. Possibly to few (unique) data points / predictions. The quantile will be ommited in plots and significance calculations.</w:t>
      </w:r>
    </w:p>
    <w:p>
      <w:pPr>
        <w:pStyle w:val="SourceCode"/>
      </w:pPr>
      <w:r>
        <w:rPr>
          <w:rStyle w:val="VerbatimChar"/>
        </w:rPr>
        <w:t xml:space="preserve">## Warning in smooth.construct.tp.smooth.spec(object, dk$data, dk$knots): basis dimension, k, increased to minimum possible</w:t>
      </w:r>
    </w:p>
    <w:p>
      <w:pPr>
        <w:pStyle w:val="SourceCode"/>
      </w:pPr>
      <w:r>
        <w:rPr>
          <w:rStyle w:val="VerbatimChar"/>
        </w:rPr>
        <w:t xml:space="preserve">## </w:t>
      </w:r>
      <w:r>
        <w:br/>
      </w:r>
      <w:r>
        <w:rPr>
          <w:rStyle w:val="VerbatimChar"/>
        </w:rPr>
        <w:t xml:space="preserve">##  DHARMa: qgam was unable to calculate quantile regression for quantile 0.75. Possibly to few (unique) data points / predictions. The quantile will be ommited in plots and significance calculations.</w:t>
      </w:r>
    </w:p>
    <w:p>
      <w:pPr>
        <w:pStyle w:val="FirstParagraph"/>
      </w:pPr>
      <w:r>
        <w:drawing>
          <wp:inline>
            <wp:extent cx="5334000" cy="4667250"/>
            <wp:effectExtent b="0" l="0" r="0" t="0"/>
            <wp:docPr descr="" title="" id="60" name="Picture"/>
            <a:graphic>
              <a:graphicData uri="http://schemas.openxmlformats.org/drawingml/2006/picture">
                <pic:pic>
                  <pic:nvPicPr>
                    <pic:cNvPr descr="C:\Users\svwunnik\ONEDRI~1\UGent-PC\Svwunnik\Desktop\DOKTER~1\DEPAPE~1\4_ANNA~1\DISPNE~1\TETRAN~3\KNITTE~1\TETRAN~1/figure-docx/modeldiagnosticsdispersal_pos-1.png" id="61" name="Picture"/>
                    <pic:cNvPicPr>
                      <a:picLocks noChangeArrowheads="1" noChangeAspect="1"/>
                    </pic:cNvPicPr>
                  </pic:nvPicPr>
                  <pic:blipFill>
                    <a:blip r:embed="rId59"/>
                    <a:stretch>
                      <a:fillRect/>
                    </a:stretch>
                  </pic:blipFill>
                  <pic:spPr bwMode="auto">
                    <a:xfrm>
                      <a:off x="0" y="0"/>
                      <a:ext cx="5334000" cy="4667250"/>
                    </a:xfrm>
                    <a:prstGeom prst="rect">
                      <a:avLst/>
                    </a:prstGeom>
                    <a:noFill/>
                    <a:ln w="9525">
                      <a:noFill/>
                      <a:headEnd/>
                      <a:tailEnd/>
                    </a:ln>
                  </pic:spPr>
                </pic:pic>
              </a:graphicData>
            </a:graphic>
          </wp:inline>
        </w:drawing>
      </w:r>
    </w:p>
    <w:bookmarkEnd w:id="62"/>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2025-11-13T08:20:59Z</dcterms:created>
  <dcterms:modified xsi:type="dcterms:W3CDTF">2025-11-13T08:20:59Z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