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27.png" ContentType="image/png"/>
  <Override PartName="/word/media/rId30.png" ContentType="image/png"/>
  <Override PartName="/word/media/rId55.png" ContentType="image/png"/>
  <Override PartName="/word/media/rId58.png" ContentType="image/png"/>
  <Override PartName="/word/media/rId61.png" ContentType="image/png"/>
  <Override PartName="/word/media/rId64.png" ContentType="image/png"/>
  <Override PartName="/word/media/rId42.png" ContentType="image/png"/>
  <Override PartName="/word/media/rId45.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w:t>
      </w:r>
      <w:r>
        <w:t xml:space="preserve"> </w:t>
      </w:r>
      <w:r>
        <w:t xml:space="preserve">dependent</w:t>
      </w:r>
      <w:r>
        <w:t xml:space="preserve"> </w:t>
      </w:r>
      <w:r>
        <w:t xml:space="preserve">dispersal:</w:t>
      </w:r>
      <w:r>
        <w:t xml:space="preserve"> </w:t>
      </w:r>
      <w:r>
        <w:t xml:space="preserve">A</w:t>
      </w:r>
      <w:r>
        <w:t xml:space="preserve"> </w:t>
      </w:r>
      <w:r>
        <w:t xml:space="preserve">distributed</w:t>
      </w:r>
      <w:r>
        <w:t xml:space="preserve"> </w:t>
      </w:r>
      <w:r>
        <w:t xml:space="preserve">experiment</w:t>
      </w:r>
    </w:p>
    <w:p>
      <w:pPr>
        <w:pStyle w:val="Author"/>
      </w:pPr>
      <w:r>
        <w:t xml:space="preserve">Anna-Gaëlle</w:t>
      </w:r>
      <w:r>
        <w:t xml:space="preserve"> </w:t>
      </w:r>
      <w:r>
        <w:t xml:space="preserve">De</w:t>
      </w:r>
      <w:r>
        <w:t xml:space="preserve"> </w:t>
      </w:r>
      <w:r>
        <w:t xml:space="preserve">Groote,</w:t>
      </w:r>
      <w:r>
        <w:t xml:space="preserve"> </w:t>
      </w:r>
      <w:r>
        <w:t xml:space="preserve">Siebe</w:t>
      </w:r>
      <w:r>
        <w:t xml:space="preserve"> </w:t>
      </w:r>
      <w:r>
        <w:t xml:space="preserve">van</w:t>
      </w:r>
      <w:r>
        <w:t xml:space="preserve"> </w:t>
      </w:r>
      <w:r>
        <w:t xml:space="preserve">Wunnik,</w:t>
      </w:r>
      <w:r>
        <w:t xml:space="preserve"> </w:t>
      </w:r>
      <w:r>
        <w:t xml:space="preserve">Dries</w:t>
      </w:r>
      <w:r>
        <w:t xml:space="preserve"> </w:t>
      </w:r>
      <w:r>
        <w:t xml:space="preserve">Bonte</w:t>
      </w:r>
    </w:p>
    <w:bookmarkStart w:id="70" w:name="X9a1f6e7f08c209630b78e97957070233e1b72b0"/>
    <w:p>
      <w:pPr>
        <w:pStyle w:val="Heading1"/>
      </w:pPr>
      <w:r>
        <w:t xml:space="preserve">Supplementary methods for</w:t>
      </w:r>
      <w:r>
        <w:t xml:space="preserve"> </w:t>
      </w:r>
      <w:r>
        <w:rPr>
          <w:i/>
          <w:iCs/>
        </w:rPr>
        <w:t xml:space="preserve">Tetranychus urticae</w:t>
      </w:r>
    </w:p>
    <w:bookmarkStart w:id="20" w:name="author-contributions"/>
    <w:p>
      <w:pPr>
        <w:pStyle w:val="Heading2"/>
      </w:pPr>
      <w:r>
        <w:t xml:space="preserve">Author contributions</w:t>
      </w:r>
    </w:p>
    <w:p>
      <w:pPr>
        <w:pStyle w:val="Compact"/>
        <w:numPr>
          <w:ilvl w:val="0"/>
          <w:numId w:val="1001"/>
        </w:numPr>
      </w:pPr>
      <w:r>
        <w:t xml:space="preserve">Anna-Gaëlle De Groote (A.D.G.): conduct experiment</w:t>
      </w:r>
    </w:p>
    <w:p>
      <w:pPr>
        <w:pStyle w:val="Compact"/>
        <w:numPr>
          <w:ilvl w:val="0"/>
          <w:numId w:val="1001"/>
        </w:numPr>
      </w:pPr>
      <w:r>
        <w:t xml:space="preserve">Siebe van Wunnik (S.v.W.): statistical analysis, writing</w:t>
      </w:r>
    </w:p>
    <w:p>
      <w:pPr>
        <w:pStyle w:val="Compact"/>
        <w:numPr>
          <w:ilvl w:val="0"/>
          <w:numId w:val="1001"/>
        </w:numPr>
      </w:pPr>
      <w:r>
        <w:t xml:space="preserve">Dries Bonte (D.B.): conceptualization, methodology, funding acquisition</w:t>
      </w:r>
    </w:p>
    <w:bookmarkEnd w:id="20"/>
    <w:bookmarkStart w:id="21" w:name="acknowledegements"/>
    <w:p>
      <w:pPr>
        <w:pStyle w:val="Heading2"/>
      </w:pPr>
      <w:r>
        <w:t xml:space="preserve">Acknowledegements</w:t>
      </w:r>
    </w:p>
    <w:p>
      <w:pPr>
        <w:pStyle w:val="FirstParagraph"/>
      </w:pPr>
      <w:r>
        <w:t xml:space="preserve">We thank Nicky Wybouw for providing access to the spider mite populations used in this study.</w:t>
      </w:r>
    </w:p>
    <w:p>
      <w:pPr>
        <w:pStyle w:val="BodyText"/>
      </w:pPr>
      <w:r>
        <w:t xml:space="preserve">Funding for S.v.W. and D.B. was provided by the FWO research network EVENET (W001322N). Additional support for S.v.W. was obtained through FWO grant G020524N.</w:t>
      </w:r>
    </w:p>
    <w:bookmarkEnd w:id="21"/>
    <w:bookmarkStart w:id="22" w:name="study-organism"/>
    <w:p>
      <w:pPr>
        <w:pStyle w:val="Heading2"/>
      </w:pPr>
      <w:r>
        <w:t xml:space="preserve">Study organism</w:t>
      </w:r>
    </w:p>
    <w:p>
      <w:pPr>
        <w:pStyle w:val="FirstParagraph"/>
      </w:pPr>
      <w:r>
        <w:t xml:space="preserve">Tetranychus urticae:</w:t>
      </w:r>
    </w:p>
    <w:p>
      <w:pPr>
        <w:pStyle w:val="Compact"/>
        <w:numPr>
          <w:ilvl w:val="0"/>
          <w:numId w:val="1002"/>
        </w:numPr>
      </w:pPr>
      <w:r>
        <w:t xml:space="preserve">Beis C</w:t>
      </w:r>
    </w:p>
    <w:p>
      <w:pPr>
        <w:pStyle w:val="Compact"/>
        <w:numPr>
          <w:ilvl w:val="0"/>
          <w:numId w:val="1002"/>
        </w:numPr>
      </w:pPr>
      <w:r>
        <w:t xml:space="preserve">Led-5</w:t>
      </w:r>
    </w:p>
    <w:p>
      <w:pPr>
        <w:pStyle w:val="Compact"/>
        <w:numPr>
          <w:ilvl w:val="0"/>
          <w:numId w:val="1002"/>
        </w:numPr>
      </w:pPr>
      <w:r>
        <w:t xml:space="preserve">Lux</w:t>
      </w:r>
    </w:p>
    <w:p>
      <w:pPr>
        <w:pStyle w:val="Compact"/>
        <w:numPr>
          <w:ilvl w:val="0"/>
          <w:numId w:val="1002"/>
        </w:numPr>
      </w:pPr>
      <w:r>
        <w:t xml:space="preserve">Mar</w:t>
      </w:r>
    </w:p>
    <w:p>
      <w:pPr>
        <w:pStyle w:val="FirstParagraph"/>
      </w:pPr>
      <w:r>
        <w:t xml:space="preserve">#Provide basic life history information (aquatic/terrestrial, mode of dispersal, lifespan, etc.).</w:t>
      </w:r>
    </w:p>
    <w:p>
      <w:pPr>
        <w:pStyle w:val="BodyText"/>
      </w:pPr>
      <w:r>
        <w:t xml:space="preserve">Terrestrial plant-feeding Acari, cosmopolitan distribution, polyphageous, reproduce through arrhenotoky (haplodiploids), capable of diapause during winter, capable of both active and passive dispersal, lifespan between 2 and 4 weeks, capable of producing approximately 70 eggs during a lifetime.</w:t>
      </w:r>
    </w:p>
    <w:p>
      <w:pPr>
        <w:pStyle w:val="BodyText"/>
      </w:pPr>
      <w:r>
        <w:t xml:space="preserve">#Briefly describe what is known about the temperature range the species experiences (geographic range, seasonality, type of habitat, etc.) in its natural system or the history of the conditions it has experienced in the lab.</w:t>
      </w:r>
    </w:p>
    <w:p>
      <w:pPr>
        <w:pStyle w:val="BodyText"/>
      </w:pPr>
      <w:r>
        <w:t xml:space="preserve">Tetranychus urticae is a cosmopolitan species found worldwide in temperate, subtropical, and tropical regions. In its natural environment, it is most active during the warmer months, with populations typically peaking in spring and summer. It inhabits plant surfaces, especially the undersides of leaves, and is commonly associated with crops, ornamentals, and weeds. The species thrives in temperatures ranging from approximately 20–30°C, with optimal development occurring around 25–28°C. While it can tolerate brief periods of higher temperatures, extreme heat above 40°C or prolonged exposure to cold below 10°C significantly reduces survival and reproduction. In the lab, the species is maintained within its optimal temperature range on bean.</w:t>
      </w:r>
    </w:p>
    <w:p>
      <w:pPr>
        <w:pStyle w:val="BodyText"/>
      </w:pPr>
      <w:r>
        <w:t xml:space="preserve">#How were organisms sourced?</w:t>
      </w:r>
    </w:p>
    <w:p>
      <w:pPr>
        <w:pStyle w:val="BodyText"/>
      </w:pPr>
      <w:r>
        <w:t xml:space="preserve">Field caught: line, location, original host plant</w:t>
      </w:r>
    </w:p>
    <w:p>
      <w:pPr>
        <w:pStyle w:val="Compact"/>
        <w:numPr>
          <w:ilvl w:val="0"/>
          <w:numId w:val="1003"/>
        </w:numPr>
      </w:pPr>
      <w:r>
        <w:t xml:space="preserve">Beis C: Brugge, Belgium. Solomon’s seal</w:t>
      </w:r>
    </w:p>
    <w:p>
      <w:pPr>
        <w:pStyle w:val="Compact"/>
        <w:numPr>
          <w:ilvl w:val="0"/>
          <w:numId w:val="1003"/>
        </w:numPr>
      </w:pPr>
      <w:r>
        <w:t xml:space="preserve">Led-5: Ghent, Belgium. Strawberry</w:t>
      </w:r>
    </w:p>
    <w:p>
      <w:pPr>
        <w:pStyle w:val="Compact"/>
        <w:numPr>
          <w:ilvl w:val="0"/>
          <w:numId w:val="1003"/>
        </w:numPr>
      </w:pPr>
      <w:r>
        <w:t xml:space="preserve">Lux: Mullerthal, Luxembourg. Mallow</w:t>
      </w:r>
    </w:p>
    <w:p>
      <w:pPr>
        <w:pStyle w:val="Compact"/>
        <w:numPr>
          <w:ilvl w:val="0"/>
          <w:numId w:val="1003"/>
        </w:numPr>
      </w:pPr>
      <w:r>
        <w:t xml:space="preserve">Mar: Paris, France. Greater celandine</w:t>
      </w:r>
    </w:p>
    <w:p>
      <w:pPr>
        <w:pStyle w:val="FirstParagraph"/>
      </w:pPr>
      <w:r>
        <w:t xml:space="preserve">#How were individuals/populations treated before the experiment?</w:t>
      </w:r>
    </w:p>
    <w:p>
      <w:pPr>
        <w:numPr>
          <w:ilvl w:val="0"/>
          <w:numId w:val="1004"/>
        </w:numPr>
      </w:pPr>
      <w:r>
        <w:t xml:space="preserve">The mites were made isofemale lines, after which they were maintained under constant conditions as a stock. Food was ad libitum, temperature was kept at 24°C, and constant light.</w:t>
      </w:r>
      <w:r>
        <w:t xml:space="preserve"> </w:t>
      </w:r>
      <w:r>
        <w:t xml:space="preserve">When were the lines collected:</w:t>
      </w:r>
    </w:p>
    <w:p>
      <w:pPr>
        <w:numPr>
          <w:ilvl w:val="0"/>
          <w:numId w:val="1004"/>
        </w:numPr>
      </w:pPr>
      <w:r>
        <w:t xml:space="preserve">Beis C: 2020</w:t>
      </w:r>
    </w:p>
    <w:p>
      <w:pPr>
        <w:numPr>
          <w:ilvl w:val="0"/>
          <w:numId w:val="1004"/>
        </w:numPr>
      </w:pPr>
      <w:r>
        <w:t xml:space="preserve">Led-5: 2023</w:t>
      </w:r>
    </w:p>
    <w:p>
      <w:pPr>
        <w:numPr>
          <w:ilvl w:val="0"/>
          <w:numId w:val="1004"/>
        </w:numPr>
      </w:pPr>
      <w:r>
        <w:t xml:space="preserve">Lux: 2023</w:t>
      </w:r>
    </w:p>
    <w:p>
      <w:pPr>
        <w:numPr>
          <w:ilvl w:val="0"/>
          <w:numId w:val="1004"/>
        </w:numPr>
      </w:pPr>
      <w:r>
        <w:t xml:space="preserve">Mar: 2023</w:t>
      </w:r>
    </w:p>
    <w:p>
      <w:pPr>
        <w:pStyle w:val="FirstParagraph"/>
      </w:pPr>
      <w:r>
        <w:t xml:space="preserve">#Were specific individuals/phenotypes/stages selected for the experiment?</w:t>
      </w:r>
    </w:p>
    <w:p>
      <w:pPr>
        <w:pStyle w:val="BodyText"/>
      </w:pPr>
      <w:r>
        <w:t xml:space="preserve">No Wolbacchia present (capable of skewing sex-ratio)</w:t>
      </w:r>
    </w:p>
    <w:bookmarkEnd w:id="22"/>
    <w:bookmarkStart w:id="26" w:name="study-design"/>
    <w:p>
      <w:pPr>
        <w:pStyle w:val="Heading2"/>
      </w:pPr>
      <w:r>
        <w:t xml:space="preserve">Study design</w:t>
      </w:r>
    </w:p>
    <w:bookmarkStart w:id="23" w:name="temperature-treatments"/>
    <w:p>
      <w:pPr>
        <w:pStyle w:val="Heading3"/>
      </w:pPr>
      <w:r>
        <w:t xml:space="preserve">Temperature treatments</w:t>
      </w:r>
    </w:p>
    <w:p>
      <w:pPr>
        <w:pStyle w:val="Compact"/>
        <w:numPr>
          <w:ilvl w:val="0"/>
          <w:numId w:val="1005"/>
        </w:numPr>
      </w:pPr>
      <w:r>
        <w:t xml:space="preserve">Tcold: 24°C; Sufficiently cold to be suboptimal, while still above diapause temperature and mites will still show activity and movement.</w:t>
      </w:r>
    </w:p>
    <w:p>
      <w:pPr>
        <w:pStyle w:val="Compact"/>
        <w:numPr>
          <w:ilvl w:val="0"/>
          <w:numId w:val="1005"/>
        </w:numPr>
      </w:pPr>
      <w:r>
        <w:t xml:space="preserve">Topt: 30°C; Optimal temperature for spider mites, as here their generation time and number of offspring increases.</w:t>
      </w:r>
    </w:p>
    <w:p>
      <w:pPr>
        <w:pStyle w:val="Compact"/>
        <w:numPr>
          <w:ilvl w:val="0"/>
          <w:numId w:val="1005"/>
        </w:numPr>
      </w:pPr>
      <w:r>
        <w:t xml:space="preserve">Thot: 36°C; Sufficiently hot to affect the spider mites, while not causing complete mortality.</w:t>
      </w:r>
    </w:p>
    <w:bookmarkEnd w:id="23"/>
    <w:bookmarkStart w:id="24" w:name="phase-1-fitness-assay"/>
    <w:p>
      <w:pPr>
        <w:pStyle w:val="Heading3"/>
      </w:pPr>
      <w:r>
        <w:t xml:space="preserve">Phase 1: Fitness assay</w:t>
      </w:r>
    </w:p>
    <w:p>
      <w:pPr>
        <w:pStyle w:val="FirstParagraph"/>
      </w:pPr>
      <w:r>
        <w:t xml:space="preserve">Fitness proxy: malthusian fitness = number of viable female offspring produced by one female.</w:t>
      </w:r>
    </w:p>
    <w:p>
      <w:pPr>
        <w:pStyle w:val="BodyText"/>
      </w:pPr>
      <w:r>
        <w:t xml:space="preserve">#- Physical details about the experimental setup including size/shape/volume of experimental arenas, substrate/medium of experimental arenas.</w:t>
      </w:r>
    </w:p>
    <w:p>
      <w:pPr>
        <w:numPr>
          <w:ilvl w:val="0"/>
          <w:numId w:val="1006"/>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6"/>
        </w:numPr>
      </w:pPr>
      <w:r>
        <w:t xml:space="preserve">Replicates</w:t>
      </w:r>
    </w:p>
    <w:p>
      <w:pPr>
        <w:pStyle w:val="Compact"/>
        <w:numPr>
          <w:ilvl w:val="1"/>
          <w:numId w:val="1007"/>
        </w:numPr>
      </w:pPr>
      <w:r>
        <w:t xml:space="preserve">Three replication rounds</w:t>
      </w:r>
    </w:p>
    <w:p>
      <w:pPr>
        <w:pStyle w:val="Compact"/>
        <w:numPr>
          <w:ilvl w:val="1"/>
          <w:numId w:val="1007"/>
        </w:numPr>
      </w:pPr>
      <w:r>
        <w:t xml:space="preserve">Variable number of replicates per adult female: dependent on number of eggs laid</w:t>
      </w:r>
    </w:p>
    <w:p>
      <w:pPr>
        <w:pStyle w:val="Compact"/>
        <w:numPr>
          <w:ilvl w:val="1"/>
          <w:numId w:val="1007"/>
        </w:numPr>
      </w:pPr>
      <w:r>
        <w:t xml:space="preserve">Blocked on replication rounds</w:t>
      </w:r>
    </w:p>
    <w:p>
      <w:pPr>
        <w:numPr>
          <w:ilvl w:val="0"/>
          <w:numId w:val="1006"/>
        </w:numPr>
      </w:pPr>
      <w:r>
        <w:t xml:space="preserve">Food was available ad libitum in the form of bean leaves.</w:t>
      </w:r>
    </w:p>
    <w:p>
      <w:pPr>
        <w:numPr>
          <w:ilvl w:val="0"/>
          <w:numId w:val="1006"/>
        </w:numPr>
      </w:pPr>
      <w:r>
        <w:t xml:space="preserve">Starting density of one mite.</w:t>
      </w:r>
      <w:r>
        <w:br/>
      </w:r>
    </w:p>
    <w:p>
      <w:pPr>
        <w:numPr>
          <w:ilvl w:val="0"/>
          <w:numId w:val="1006"/>
        </w:numPr>
      </w:pPr>
      <w:r>
        <w:t xml:space="preserve">Fitness assay lasted until all eggs were hatched or visible defect</w:t>
      </w:r>
    </w:p>
    <w:p>
      <w:pPr>
        <w:numPr>
          <w:ilvl w:val="0"/>
          <w:numId w:val="1006"/>
        </w:numPr>
      </w:pPr>
      <w:r>
        <w:t xml:space="preserve">Only females were used for the fitness assay</w:t>
      </w:r>
    </w:p>
    <w:p>
      <w:pPr>
        <w:numPr>
          <w:ilvl w:val="0"/>
          <w:numId w:val="1006"/>
        </w:numPr>
      </w:pPr>
      <w:r>
        <w:t xml:space="preserve">Daily fecundity was estimated by dividing the number of hatched female offspring by the developmental time.</w:t>
      </w:r>
    </w:p>
    <w:bookmarkEnd w:id="24"/>
    <w:bookmarkStart w:id="25" w:name="phase-2-dispersal-assay"/>
    <w:p>
      <w:pPr>
        <w:pStyle w:val="Heading3"/>
      </w:pPr>
      <w:r>
        <w:t xml:space="preserve">Phase 2: Dispersal assay</w:t>
      </w:r>
    </w:p>
    <w:p>
      <w:pPr>
        <w:numPr>
          <w:ilvl w:val="0"/>
          <w:numId w:val="1008"/>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8"/>
        </w:numPr>
      </w:pPr>
      <w:r>
        <w:t xml:space="preserve">Replicates</w:t>
      </w:r>
    </w:p>
    <w:p>
      <w:pPr>
        <w:pStyle w:val="Compact"/>
        <w:numPr>
          <w:ilvl w:val="1"/>
          <w:numId w:val="1009"/>
        </w:numPr>
      </w:pPr>
      <w:r>
        <w:t xml:space="preserve">Three replication rounds</w:t>
      </w:r>
    </w:p>
    <w:p>
      <w:pPr>
        <w:pStyle w:val="Compact"/>
        <w:numPr>
          <w:ilvl w:val="1"/>
          <w:numId w:val="1009"/>
        </w:numPr>
      </w:pPr>
      <w:r>
        <w:t xml:space="preserve">Variable number of replicates per adult female: dependent on number of eggs laid</w:t>
      </w:r>
    </w:p>
    <w:p>
      <w:pPr>
        <w:pStyle w:val="Compact"/>
        <w:numPr>
          <w:ilvl w:val="1"/>
          <w:numId w:val="1009"/>
        </w:numPr>
      </w:pPr>
      <w:r>
        <w:t xml:space="preserve">Blocked on replication rounds</w:t>
      </w:r>
    </w:p>
    <w:p>
      <w:pPr>
        <w:numPr>
          <w:ilvl w:val="0"/>
          <w:numId w:val="1008"/>
        </w:numPr>
      </w:pPr>
      <w:r>
        <w:t xml:space="preserve">Food was available ad libitum in the form of bean leaves.</w:t>
      </w:r>
    </w:p>
    <w:p>
      <w:pPr>
        <w:numPr>
          <w:ilvl w:val="0"/>
          <w:numId w:val="1008"/>
        </w:numPr>
      </w:pPr>
      <w:r>
        <w:t xml:space="preserve">Starting density of one mite.</w:t>
      </w:r>
    </w:p>
    <w:p>
      <w:pPr>
        <w:numPr>
          <w:ilvl w:val="0"/>
          <w:numId w:val="1008"/>
        </w:numPr>
      </w:pPr>
      <w:r>
        <w:t xml:space="preserve">Duration of dispersal assay including:</w:t>
      </w:r>
    </w:p>
    <w:p>
      <w:pPr>
        <w:pStyle w:val="Compact"/>
        <w:numPr>
          <w:ilvl w:val="1"/>
          <w:numId w:val="1010"/>
        </w:numPr>
      </w:pPr>
      <w:r>
        <w:t xml:space="preserve">Parent already experienced treatment temperature</w:t>
      </w:r>
      <w:r>
        <w:br/>
      </w:r>
    </w:p>
    <w:p>
      <w:pPr>
        <w:pStyle w:val="Compact"/>
        <w:numPr>
          <w:ilvl w:val="1"/>
          <w:numId w:val="1010"/>
        </w:numPr>
      </w:pPr>
      <w:r>
        <w:t xml:space="preserve">No acclimation period</w:t>
      </w:r>
    </w:p>
    <w:p>
      <w:pPr>
        <w:pStyle w:val="Compact"/>
        <w:numPr>
          <w:ilvl w:val="1"/>
          <w:numId w:val="1010"/>
        </w:numPr>
      </w:pPr>
      <w:r>
        <w:t xml:space="preserve">Dispersal assay lasted four days</w:t>
      </w:r>
    </w:p>
    <w:p>
      <w:pPr>
        <w:numPr>
          <w:ilvl w:val="0"/>
          <w:numId w:val="1008"/>
        </w:numPr>
      </w:pPr>
      <w:r>
        <w:t xml:space="preserve">Only females were used for the dispersal assay</w:t>
      </w:r>
    </w:p>
    <w:p>
      <w:pPr>
        <w:numPr>
          <w:ilvl w:val="0"/>
          <w:numId w:val="1008"/>
        </w:numPr>
      </w:pPr>
      <w:r>
        <w:t xml:space="preserve">Dispersal was measured by calculating the number of eggs laid on the second patch compared to the total number of eggs laid.</w:t>
      </w:r>
    </w:p>
    <w:p>
      <w:pPr>
        <w:numPr>
          <w:ilvl w:val="0"/>
          <w:numId w:val="1008"/>
        </w:numPr>
      </w:pPr>
      <w:r>
        <w:t xml:space="preserve">Individuals used in phase 2 were the same as used in phase 1</w:t>
      </w:r>
    </w:p>
    <w:p>
      <w:pPr>
        <w:numPr>
          <w:ilvl w:val="0"/>
          <w:numId w:val="1008"/>
        </w:numPr>
      </w:pPr>
      <w:r>
        <w:t xml:space="preserve">Provide details on data collection including:</w:t>
      </w:r>
    </w:p>
    <w:p>
      <w:pPr>
        <w:pStyle w:val="Compact"/>
        <w:numPr>
          <w:ilvl w:val="1"/>
          <w:numId w:val="1011"/>
        </w:numPr>
      </w:pPr>
      <w:r>
        <w:t xml:space="preserve">Daily sampling</w:t>
      </w:r>
    </w:p>
    <w:p>
      <w:pPr>
        <w:pStyle w:val="Compact"/>
        <w:numPr>
          <w:ilvl w:val="1"/>
          <w:numId w:val="1011"/>
        </w:numPr>
      </w:pPr>
      <w:r>
        <w:t xml:space="preserve">Sampling consisted of checking both patches and counting the number of eggs.</w:t>
      </w:r>
    </w:p>
    <w:p>
      <w:pPr>
        <w:numPr>
          <w:ilvl w:val="0"/>
          <w:numId w:val="1008"/>
        </w:numPr>
      </w:pPr>
      <w:r>
        <w:t xml:space="preserve">Individuals that died during the dispersal assay were excluded from the analysis of dispersal.</w:t>
      </w:r>
    </w:p>
    <w:bookmarkEnd w:id="25"/>
    <w:bookmarkEnd w:id="26"/>
    <w:bookmarkStart w:id="69" w:name="statistical-analysis"/>
    <w:p>
      <w:pPr>
        <w:pStyle w:val="Heading2"/>
      </w:pPr>
      <w:r>
        <w:t xml:space="preserve">Statistical Analysis</w:t>
      </w:r>
    </w:p>
    <w:bookmarkStart w:id="35" w:name="X28a23c8c518b1e72cdb0204b32b2c21bc767919"/>
    <w:p>
      <w:pPr>
        <w:pStyle w:val="Heading3"/>
      </w:pPr>
      <w:r>
        <w:t xml:space="preserve">Does fitness change with temperature (phase 1)?</w:t>
      </w:r>
    </w:p>
    <w:p>
      <w:pPr>
        <w:pStyle w:val="FirstParagraph"/>
      </w:pPr>
      <w:r>
        <w:t xml:space="preserve">Population growth, r was normally distributed.</w:t>
      </w:r>
    </w:p>
    <w:p>
      <w:pPr>
        <w:pStyle w:val="SourceCode"/>
      </w:pPr>
      <w:r>
        <w:rPr>
          <w:rStyle w:val="VerbatimChar"/>
        </w:rPr>
        <w:t xml:space="preserve">## Warning: NAs introduced by coercion</w:t>
      </w:r>
    </w:p>
    <w:p>
      <w:pPr>
        <w:pStyle w:val="SourceCode"/>
      </w:pPr>
      <w:r>
        <w:rPr>
          <w:rStyle w:val="VerbatimChar"/>
        </w:rPr>
        <w:t xml:space="preserve">## `stat_bin()` using `bins = 30`. Pick better value `binwidth`.</w:t>
      </w:r>
    </w:p>
    <w:p>
      <w:pPr>
        <w:pStyle w:val="SourceCode"/>
      </w:pPr>
      <w:r>
        <w:rPr>
          <w:rStyle w:val="VerbatimChar"/>
        </w:rPr>
        <w:t xml:space="preserve">## Warning: Removed 451 rows containing non-finite outside the scale range (`stat_bin()`).</w:t>
      </w:r>
    </w:p>
    <w:p>
      <w:pPr>
        <w:pStyle w:val="CaptionedFigure"/>
      </w:pPr>
      <w:r>
        <w:drawing>
          <wp:inline>
            <wp:extent cx="4620126" cy="3696101"/>
            <wp:effectExtent b="0" l="0" r="0" t="0"/>
            <wp:docPr descr="Figure 1. Histogram of fitness ( population growth, r ) values for each population ." title="" id="28" name="Picture"/>
            <a:graphic>
              <a:graphicData uri="http://schemas.openxmlformats.org/drawingml/2006/picture">
                <pic:pic>
                  <pic:nvPicPr>
                    <pic:cNvPr descr="C:\Users\svwunnik\ONEDRI~1\UGent-PC\Svwunnik\Desktop\DOKTER~1\DEPAPE~1\4_ANNA~1\DISPNE~1\KNITTE~1\TETRAN~3/figure-docx/fitnessnormal-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fitness ( population growth, r ) values for each population .</w:t>
      </w:r>
    </w:p>
    <w:p>
      <w:pPr>
        <w:pStyle w:val="SourceCode"/>
      </w:pPr>
      <w:r>
        <w:rPr>
          <w:rStyle w:val="VerbatimChar"/>
        </w:rPr>
        <w:t xml:space="preserve">## Warning: Removed 451 rows containing non-finite outside the scale range (`stat_boxplot()`).</w:t>
      </w:r>
    </w:p>
    <w:p>
      <w:pPr>
        <w:pStyle w:val="CaptionedFigure"/>
      </w:pPr>
      <w:r>
        <w:drawing>
          <wp:inline>
            <wp:extent cx="4620126" cy="3696101"/>
            <wp:effectExtent b="0" l="0" r="0" t="0"/>
            <wp:docPr descr="Figure 2. Boxplot of fitness ( population growth, r ), as a function of temperature treatment for each population . low = 24 C, opt = 30 C, high = 36 C." title="" id="31" name="Picture"/>
            <a:graphic>
              <a:graphicData uri="http://schemas.openxmlformats.org/drawingml/2006/picture">
                <pic:pic>
                  <pic:nvPicPr>
                    <pic:cNvPr descr="C:\Users\svwunnik\ONEDRI~1\UGent-PC\Svwunnik\Desktop\DOKTER~1\DEPAPE~1\4_ANNA~1\DISPNE~1\KNITTE~1\TETRAN~3/figure-docx/fitnessplotnormal-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population growth, r ), as a function of temperature treatment for each population . low = 24 C, opt = 30 C, high = 36 C.</w:t>
      </w:r>
    </w:p>
    <w:p>
      <w:pPr>
        <w:pStyle w:val="BodyText"/>
      </w:pPr>
      <w:r>
        <w:t xml:space="preserve">To estimate the effects of temperature (a factor) on fitness, we used a linear mixed model with population growth, r as the response variable. We used the formula:</w:t>
      </w:r>
    </w:p>
    <w:p>
      <w:pPr>
        <w:pStyle w:val="BodyText"/>
      </w:pPr>
      <w:r>
        <w:t xml:space="preserve">Fitness ~ Temp.treatment + (1|random)</w:t>
      </w:r>
    </w:p>
    <w:p>
      <w:pPr>
        <w:pStyle w:val="SourceCode"/>
      </w:pPr>
      <w:r>
        <w:rPr>
          <w:rStyle w:val="VerbatimChar"/>
        </w:rPr>
        <w:t xml:space="preserve">## Warning in finalizeTMB(TMBStruc, obj, fit, h, data.tmb.old): Model convergence problem; non-positive-definite Hessian</w:t>
      </w:r>
      <w:r>
        <w:br/>
      </w:r>
      <w:r>
        <w:rPr>
          <w:rStyle w:val="VerbatimChar"/>
        </w:rPr>
        <w:t xml:space="preserve">## matrix. See vignette('troubleshooting')</w:t>
      </w:r>
    </w:p>
    <w:bookmarkStart w:id="33" w:name="X4d75bf29afdb3f3059f51b0f64a8b52a72d0286"/>
    <w:p>
      <w:pPr>
        <w:pStyle w:val="Heading4"/>
      </w:pPr>
      <w:r>
        <w:t xml:space="preserve">Results for main effect of temperature on fitness</w:t>
      </w:r>
    </w:p>
    <w:p>
      <w:pPr>
        <w:pStyle w:val="SourceCode"/>
      </w:pPr>
      <w:r>
        <w:rPr>
          <w:rStyle w:val="VerbatimChar"/>
        </w:rPr>
        <w:t xml:space="preserve">## $`population_Beis C `</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(1 | plate)</w:t>
      </w:r>
      <w:r>
        <w:br/>
      </w:r>
      <w:r>
        <w:rPr>
          <w:rStyle w:val="VerbatimChar"/>
        </w:rPr>
        <w:t xml:space="preserve">##                Df    AIC     LRT Pr(&gt;Chi)</w:t>
      </w:r>
      <w:r>
        <w:br/>
      </w:r>
      <w:r>
        <w:rPr>
          <w:rStyle w:val="VerbatimChar"/>
        </w:rPr>
        <w:t xml:space="preserve">## &lt;none&gt;            20.041                 </w:t>
      </w:r>
      <w:r>
        <w:br/>
      </w:r>
      <w:r>
        <w:rPr>
          <w:rStyle w:val="VerbatimChar"/>
        </w:rPr>
        <w:t xml:space="preserve">## Temp.treatment  2 16.340 0.29983   0.8608</w:t>
      </w:r>
      <w:r>
        <w:br/>
      </w:r>
      <w:r>
        <w:rPr>
          <w:rStyle w:val="VerbatimChar"/>
        </w:rPr>
        <w:t xml:space="preserve">## </w:t>
      </w:r>
      <w:r>
        <w:br/>
      </w:r>
      <w:r>
        <w:rPr>
          <w:rStyle w:val="VerbatimChar"/>
        </w:rPr>
        <w:t xml:space="preserve">## $population_Lux</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(1 | plate)</w:t>
      </w:r>
      <w:r>
        <w:br/>
      </w:r>
      <w:r>
        <w:rPr>
          <w:rStyle w:val="VerbatimChar"/>
        </w:rPr>
        <w:t xml:space="preserve">##                Df    AIC LRT Pr(&gt;Chi)</w:t>
      </w:r>
      <w:r>
        <w:br/>
      </w:r>
      <w:r>
        <w:rPr>
          <w:rStyle w:val="VerbatimChar"/>
        </w:rPr>
        <w:t xml:space="preserve">## &lt;none&gt;                               </w:t>
      </w:r>
      <w:r>
        <w:br/>
      </w:r>
      <w:r>
        <w:rPr>
          <w:rStyle w:val="VerbatimChar"/>
        </w:rPr>
        <w:t xml:space="preserve">## Temp.treatment  2 14.691             </w:t>
      </w:r>
      <w:r>
        <w:br/>
      </w:r>
      <w:r>
        <w:rPr>
          <w:rStyle w:val="VerbatimChar"/>
        </w:rPr>
        <w:t xml:space="preserve">## </w:t>
      </w:r>
      <w:r>
        <w:br/>
      </w:r>
      <w:r>
        <w:rPr>
          <w:rStyle w:val="VerbatimChar"/>
        </w:rPr>
        <w:t xml:space="preserve">## $`population_Led-5`</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(1 | plate)</w:t>
      </w:r>
      <w:r>
        <w:br/>
      </w:r>
      <w:r>
        <w:rPr>
          <w:rStyle w:val="VerbatimChar"/>
        </w:rPr>
        <w:t xml:space="preserve">##                Df    AIC    LRT  Pr(&gt;Chi)    </w:t>
      </w:r>
      <w:r>
        <w:br/>
      </w:r>
      <w:r>
        <w:rPr>
          <w:rStyle w:val="VerbatimChar"/>
        </w:rPr>
        <w:t xml:space="preserve">## &lt;none&gt;            61.563                     </w:t>
      </w:r>
      <w:r>
        <w:br/>
      </w:r>
      <w:r>
        <w:rPr>
          <w:rStyle w:val="VerbatimChar"/>
        </w:rPr>
        <w:t xml:space="preserve">## Temp.treatment  2 72.548 14.984 0.0005575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$population_Mar</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(1 | plate)</w:t>
      </w:r>
      <w:r>
        <w:br/>
      </w:r>
      <w:r>
        <w:rPr>
          <w:rStyle w:val="VerbatimChar"/>
        </w:rPr>
        <w:t xml:space="preserve">##                Df    AIC    LRT Pr(&gt;Chi)</w:t>
      </w:r>
      <w:r>
        <w:br/>
      </w:r>
      <w:r>
        <w:rPr>
          <w:rStyle w:val="VerbatimChar"/>
        </w:rPr>
        <w:t xml:space="preserve">## &lt;none&gt;            40.252                </w:t>
      </w:r>
      <w:r>
        <w:br/>
      </w:r>
      <w:r>
        <w:rPr>
          <w:rStyle w:val="VerbatimChar"/>
        </w:rPr>
        <w:t xml:space="preserve">## Temp.treatment  2 40.855 4.6032   0.1001</w:t>
      </w:r>
    </w:p>
    <w:bookmarkEnd w:id="33"/>
    <w:bookmarkStart w:id="34"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$`population_Beis C `</w:t>
      </w:r>
      <w:r>
        <w:br/>
      </w:r>
      <w:r>
        <w:rPr>
          <w:rStyle w:val="VerbatimChar"/>
        </w:rPr>
        <w:t xml:space="preserve">##  contrast         ratio           SE  df null z.ratio p.value</w:t>
      </w:r>
      <w:r>
        <w:br/>
      </w:r>
      <w:r>
        <w:rPr>
          <w:rStyle w:val="VerbatimChar"/>
        </w:rPr>
        <w:t xml:space="preserve">##  opt / high 56450647530 2.639386e+16 Inf    1   0.000  1.0000</w:t>
      </w:r>
      <w:r>
        <w:br/>
      </w:r>
      <w:r>
        <w:rPr>
          <w:rStyle w:val="VerbatimChar"/>
        </w:rPr>
        <w:t xml:space="preserve">##  opt / low   3461193903 4.007176e+14 Inf    1   0.000  0.9998</w:t>
      </w:r>
      <w:r>
        <w:br/>
      </w:r>
      <w:r>
        <w:rPr>
          <w:rStyle w:val="VerbatimChar"/>
        </w:rPr>
        <w:t xml:space="preserve">##  high / low           0 2.953300e+04 Inf    1   0.000  1.0000</w:t>
      </w:r>
      <w:r>
        <w:br/>
      </w:r>
      <w:r>
        <w:rPr>
          <w:rStyle w:val="VerbatimChar"/>
        </w:rPr>
        <w:t xml:space="preserve">## </w:t>
      </w:r>
      <w:r>
        <w:br/>
      </w:r>
      <w:r>
        <w:rPr>
          <w:rStyle w:val="VerbatimChar"/>
        </w:rPr>
        <w:t xml:space="preserve">## Tests are performed on the log scale </w:t>
      </w:r>
      <w:r>
        <w:br/>
      </w:r>
      <w:r>
        <w:rPr>
          <w:rStyle w:val="VerbatimChar"/>
        </w:rPr>
        <w:t xml:space="preserve">## </w:t>
      </w:r>
      <w:r>
        <w:br/>
      </w:r>
      <w:r>
        <w:rPr>
          <w:rStyle w:val="VerbatimChar"/>
        </w:rPr>
        <w:t xml:space="preserve">## $population_Lux</w:t>
      </w:r>
      <w:r>
        <w:br/>
      </w:r>
      <w:r>
        <w:rPr>
          <w:rStyle w:val="VerbatimChar"/>
        </w:rPr>
        <w:t xml:space="preserve">##  contrast          ratio  SE  df null z.ratio p.value</w:t>
      </w:r>
      <w:r>
        <w:br/>
      </w:r>
      <w:r>
        <w:rPr>
          <w:rStyle w:val="VerbatimChar"/>
        </w:rPr>
        <w:t xml:space="preserve">##  opt / high 2.813239e+20 NaN Inf    1     NaN     NaN</w:t>
      </w:r>
      <w:r>
        <w:br/>
      </w:r>
      <w:r>
        <w:rPr>
          <w:rStyle w:val="VerbatimChar"/>
        </w:rPr>
        <w:t xml:space="preserve">##  opt / low  1.062906e+19 NaN Inf    1     NaN     NaN</w:t>
      </w:r>
      <w:r>
        <w:br/>
      </w:r>
      <w:r>
        <w:rPr>
          <w:rStyle w:val="VerbatimChar"/>
        </w:rPr>
        <w:t xml:space="preserve">##  high / low 0.000000e+00 NaN Inf    1     NaN     NaN</w:t>
      </w:r>
      <w:r>
        <w:br/>
      </w:r>
      <w:r>
        <w:rPr>
          <w:rStyle w:val="VerbatimChar"/>
        </w:rPr>
        <w:t xml:space="preserve">## </w:t>
      </w:r>
      <w:r>
        <w:br/>
      </w:r>
      <w:r>
        <w:rPr>
          <w:rStyle w:val="VerbatimChar"/>
        </w:rPr>
        <w:t xml:space="preserve">## Tests are performed on the log scale </w:t>
      </w:r>
      <w:r>
        <w:br/>
      </w:r>
      <w:r>
        <w:rPr>
          <w:rStyle w:val="VerbatimChar"/>
        </w:rPr>
        <w:t xml:space="preserve">## </w:t>
      </w:r>
      <w:r>
        <w:br/>
      </w:r>
      <w:r>
        <w:rPr>
          <w:rStyle w:val="VerbatimChar"/>
        </w:rPr>
        <w:t xml:space="preserve">## $`population_Led-5`</w:t>
      </w:r>
      <w:r>
        <w:br/>
      </w:r>
      <w:r>
        <w:rPr>
          <w:rStyle w:val="VerbatimChar"/>
        </w:rPr>
        <w:t xml:space="preserve">##  contrast         ratio           SE  df null z.ratio p.value</w:t>
      </w:r>
      <w:r>
        <w:br/>
      </w:r>
      <w:r>
        <w:rPr>
          <w:rStyle w:val="VerbatimChar"/>
        </w:rPr>
        <w:t xml:space="preserve">##  opt / high 15967410630 4.171035e+14 Inf    1   0.001  0.9993</w:t>
      </w:r>
      <w:r>
        <w:br/>
      </w:r>
      <w:r>
        <w:rPr>
          <w:rStyle w:val="VerbatimChar"/>
        </w:rPr>
        <w:t xml:space="preserve">##  opt / low   9004836259 2.251814e+14 Inf    1   0.001  0.9993</w:t>
      </w:r>
      <w:r>
        <w:br/>
      </w:r>
      <w:r>
        <w:rPr>
          <w:rStyle w:val="VerbatimChar"/>
        </w:rPr>
        <w:t xml:space="preserve">##  high / low           1 2.039400e+04 Inf    1   0.000  1.0000</w:t>
      </w:r>
      <w:r>
        <w:br/>
      </w:r>
      <w:r>
        <w:rPr>
          <w:rStyle w:val="VerbatimChar"/>
        </w:rPr>
        <w:t xml:space="preserve">## </w:t>
      </w:r>
      <w:r>
        <w:br/>
      </w:r>
      <w:r>
        <w:rPr>
          <w:rStyle w:val="VerbatimChar"/>
        </w:rPr>
        <w:t xml:space="preserve">## Tests are performed on the log scale </w:t>
      </w:r>
      <w:r>
        <w:br/>
      </w:r>
      <w:r>
        <w:rPr>
          <w:rStyle w:val="VerbatimChar"/>
        </w:rPr>
        <w:t xml:space="preserve">## </w:t>
      </w:r>
      <w:r>
        <w:br/>
      </w:r>
      <w:r>
        <w:rPr>
          <w:rStyle w:val="VerbatimChar"/>
        </w:rPr>
        <w:t xml:space="preserve">## $population_Mar</w:t>
      </w:r>
      <w:r>
        <w:br/>
      </w:r>
      <w:r>
        <w:rPr>
          <w:rStyle w:val="VerbatimChar"/>
        </w:rPr>
        <w:t xml:space="preserve">##  contrast          ratio          SE  df null z.ratio p.value</w:t>
      </w:r>
      <w:r>
        <w:br/>
      </w:r>
      <w:r>
        <w:rPr>
          <w:rStyle w:val="VerbatimChar"/>
        </w:rPr>
        <w:t xml:space="preserve">##  opt / high 1.824598e+14 1.33105e+21 Inf    1   0.000  1.0000</w:t>
      </w:r>
      <w:r>
        <w:br/>
      </w:r>
      <w:r>
        <w:rPr>
          <w:rStyle w:val="VerbatimChar"/>
        </w:rPr>
        <w:t xml:space="preserve">##  opt / low  5.000000e+00 5.00000e+00 Inf    1   1.267  0.2050</w:t>
      </w:r>
      <w:r>
        <w:br/>
      </w:r>
      <w:r>
        <w:rPr>
          <w:rStyle w:val="VerbatimChar"/>
        </w:rPr>
        <w:t xml:space="preserve">##  high / low 0.000000e+00 0.00000e+00 Inf    1   0.000  1.0000</w:t>
      </w:r>
      <w:r>
        <w:br/>
      </w:r>
      <w:r>
        <w:rPr>
          <w:rStyle w:val="VerbatimChar"/>
        </w:rPr>
        <w:t xml:space="preserve">## </w:t>
      </w:r>
      <w:r>
        <w:br/>
      </w:r>
      <w:r>
        <w:rPr>
          <w:rStyle w:val="VerbatimChar"/>
        </w:rPr>
        <w:t xml:space="preserve">## Tests are performed on the log scale</w:t>
      </w:r>
    </w:p>
    <w:bookmarkEnd w:id="34"/>
    <w:bookmarkEnd w:id="35"/>
    <w:bookmarkStart w:id="41" w:name="Xc2bc564464e47322dbb6405af4d9fe8410e9321"/>
    <w:p>
      <w:pPr>
        <w:pStyle w:val="Heading3"/>
      </w:pPr>
      <w:r>
        <w:t xml:space="preserve">Does dispersal change with temperature (phase 2)?</w:t>
      </w:r>
    </w:p>
    <w:p>
      <w:pPr>
        <w:pStyle w:val="FirstParagraph"/>
      </w:pPr>
      <w:r>
        <w:t xml:space="preserve">There was evidence of overdispersion in our dispersal data. Therefore, to estimate the effect of temperature treatment (a factor) on dispersal, we used a generalized linear mixed model with a negative binomial error structure. Dispersal (the number of dispersers vs non-dispersers) was the response variable. We used the formula:</w:t>
      </w:r>
    </w:p>
    <w:p>
      <w:pPr>
        <w:pStyle w:val="BodyText"/>
      </w:pPr>
      <w:r>
        <w:t xml:space="preserve">cbind(Num.disp, Total.N - Num.disp) ~ Temp.treatment + (1|plate)</w:t>
      </w:r>
    </w:p>
    <w:p>
      <w:pPr>
        <w:pStyle w:val="SourceCode"/>
      </w:pPr>
      <w:r>
        <w:rPr>
          <w:rStyle w:val="VerbatimChar"/>
        </w:rPr>
        <w:t xml:space="preserve">## [1] "different overdispersion models were used; you can adjust code for binomial modle yourself (go to code chunk at Line 502 in Rmd), or let Celina know to work on this at the end of May"</w:t>
      </w:r>
    </w:p>
    <w:p>
      <w:pPr>
        <w:pStyle w:val="CaptionedFigure"/>
      </w:pPr>
      <w:r>
        <w:drawing>
          <wp:inline>
            <wp:extent cx="4620126" cy="3696101"/>
            <wp:effectExtent b="0" l="0" r="0" t="0"/>
            <wp:docPr descr="Figure 1. Dispersal as a function of temperature treatment for each population. low = 24C, opt = 30C, high = 36C. Error bars represent 95% confidence intervals predicted from GLMM." title="" id="37" name="Picture"/>
            <a:graphic>
              <a:graphicData uri="http://schemas.openxmlformats.org/drawingml/2006/picture">
                <pic:pic>
                  <pic:nvPicPr>
                    <pic:cNvPr descr="C:\Users\svwunnik\ONEDRI~1\UGent-PC\Svwunnik\Desktop\DOKTER~1\DEPAPE~1\4_ANNA~1\DISPNE~1\KNITTE~1\TETRAN~3/figure-docx/dispersalplot-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Dispersal as a function of temperature treatment for each population. low = 24C, opt = 30C, high = 36C. Error bars represent 95% confidence intervals predicted from GLMM.</w:t>
      </w:r>
    </w:p>
    <w:bookmarkStart w:id="39" w:name="X038a78c22c55ce41eb2ef0a825af4efafa8b65d"/>
    <w:p>
      <w:pPr>
        <w:pStyle w:val="Heading4"/>
      </w:pPr>
      <w:r>
        <w:t xml:space="preserve">Results for main effect of temperature on dispersal</w:t>
      </w:r>
    </w:p>
    <w:p>
      <w:pPr>
        <w:pStyle w:val="SourceCode"/>
      </w:pPr>
      <w:r>
        <w:rPr>
          <w:rStyle w:val="VerbatimChar"/>
        </w:rPr>
        <w:t xml:space="preserve">## $`population_Beis C `</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total.N - Num.disp) ~ Temp.treatment + (1 | plate)</w:t>
      </w:r>
      <w:r>
        <w:br/>
      </w:r>
      <w:r>
        <w:rPr>
          <w:rStyle w:val="VerbatimChar"/>
        </w:rPr>
        <w:t xml:space="preserve">##                Df    AIC     LRT Pr(&gt;Chi)</w:t>
      </w:r>
      <w:r>
        <w:br/>
      </w:r>
      <w:r>
        <w:rPr>
          <w:rStyle w:val="VerbatimChar"/>
        </w:rPr>
        <w:t xml:space="preserve">## &lt;none&gt;            61.394                 </w:t>
      </w:r>
      <w:r>
        <w:br/>
      </w:r>
      <w:r>
        <w:rPr>
          <w:rStyle w:val="VerbatimChar"/>
        </w:rPr>
        <w:t xml:space="preserve">## Temp.treatment  2 57.925 0.53183   0.7665</w:t>
      </w:r>
      <w:r>
        <w:br/>
      </w:r>
      <w:r>
        <w:rPr>
          <w:rStyle w:val="VerbatimChar"/>
        </w:rPr>
        <w:t xml:space="preserve">## </w:t>
      </w:r>
      <w:r>
        <w:br/>
      </w:r>
      <w:r>
        <w:rPr>
          <w:rStyle w:val="VerbatimChar"/>
        </w:rPr>
        <w:t xml:space="preserve">## $population_Lux</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total.N - Num.disp) ~ Temp.treatment + (1 | plate)</w:t>
      </w:r>
      <w:r>
        <w:br/>
      </w:r>
      <w:r>
        <w:rPr>
          <w:rStyle w:val="VerbatimChar"/>
        </w:rPr>
        <w:t xml:space="preserve">##                Df    AIC    LRT Pr(&gt;Chi)</w:t>
      </w:r>
      <w:r>
        <w:br/>
      </w:r>
      <w:r>
        <w:rPr>
          <w:rStyle w:val="VerbatimChar"/>
        </w:rPr>
        <w:t xml:space="preserve">## &lt;none&gt;            96.805                </w:t>
      </w:r>
      <w:r>
        <w:br/>
      </w:r>
      <w:r>
        <w:rPr>
          <w:rStyle w:val="VerbatimChar"/>
        </w:rPr>
        <w:t xml:space="preserve">## Temp.treatment  2 94.903 2.0982   0.3503</w:t>
      </w:r>
      <w:r>
        <w:br/>
      </w:r>
      <w:r>
        <w:rPr>
          <w:rStyle w:val="VerbatimChar"/>
        </w:rPr>
        <w:t xml:space="preserve">## </w:t>
      </w:r>
      <w:r>
        <w:br/>
      </w:r>
      <w:r>
        <w:rPr>
          <w:rStyle w:val="VerbatimChar"/>
        </w:rPr>
        <w:t xml:space="preserve">## $`population_Led-5`</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total.N - Num.disp) ~ Temp.treatment + (1 | plate)</w:t>
      </w:r>
      <w:r>
        <w:br/>
      </w:r>
      <w:r>
        <w:rPr>
          <w:rStyle w:val="VerbatimChar"/>
        </w:rPr>
        <w:t xml:space="preserve">##                Df    AIC    LRT Pr(&gt;Chi)</w:t>
      </w:r>
      <w:r>
        <w:br/>
      </w:r>
      <w:r>
        <w:rPr>
          <w:rStyle w:val="VerbatimChar"/>
        </w:rPr>
        <w:t xml:space="preserve">## &lt;none&gt;            193.78                </w:t>
      </w:r>
      <w:r>
        <w:br/>
      </w:r>
      <w:r>
        <w:rPr>
          <w:rStyle w:val="VerbatimChar"/>
        </w:rPr>
        <w:t xml:space="preserve">## Temp.treatment  2 191.75 1.9733   0.3728</w:t>
      </w:r>
      <w:r>
        <w:br/>
      </w:r>
      <w:r>
        <w:rPr>
          <w:rStyle w:val="VerbatimChar"/>
        </w:rPr>
        <w:t xml:space="preserve">## </w:t>
      </w:r>
      <w:r>
        <w:br/>
      </w:r>
      <w:r>
        <w:rPr>
          <w:rStyle w:val="VerbatimChar"/>
        </w:rPr>
        <w:t xml:space="preserve">## $population_Mar</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total.N - Num.disp) ~ Temp.treatment + (1 | plate)</w:t>
      </w:r>
      <w:r>
        <w:br/>
      </w:r>
      <w:r>
        <w:rPr>
          <w:rStyle w:val="VerbatimChar"/>
        </w:rPr>
        <w:t xml:space="preserve">##                Df    AIC    LRT Pr(&gt;Chi)</w:t>
      </w:r>
      <w:r>
        <w:br/>
      </w:r>
      <w:r>
        <w:rPr>
          <w:rStyle w:val="VerbatimChar"/>
        </w:rPr>
        <w:t xml:space="preserve">## &lt;none&gt;            124.48                </w:t>
      </w:r>
      <w:r>
        <w:br/>
      </w:r>
      <w:r>
        <w:rPr>
          <w:rStyle w:val="VerbatimChar"/>
        </w:rPr>
        <w:t xml:space="preserve">## Temp.treatment  2 122.47 1.9916   0.3694</w:t>
      </w:r>
    </w:p>
    <w:bookmarkEnd w:id="39"/>
    <w:bookmarkStart w:id="40"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$`population_Beis C `</w:t>
      </w:r>
      <w:r>
        <w:br/>
      </w:r>
      <w:r>
        <w:rPr>
          <w:rStyle w:val="VerbatimChar"/>
        </w:rPr>
        <w:t xml:space="preserve">##  contrast   odds.ratio           SE  df null z.ratio p.value</w:t>
      </w:r>
      <w:r>
        <w:br/>
      </w:r>
      <w:r>
        <w:rPr>
          <w:rStyle w:val="VerbatimChar"/>
        </w:rPr>
        <w:t xml:space="preserve">##  opt / high 9875993438 1.895575e+15 Inf    1   0.000  0.9999</w:t>
      </w:r>
      <w:r>
        <w:br/>
      </w:r>
      <w:r>
        <w:rPr>
          <w:rStyle w:val="VerbatimChar"/>
        </w:rPr>
        <w:t xml:space="preserve">##  opt / low           1 1.000000e+00 Inf    1  -0.109  0.9133</w:t>
      </w:r>
      <w:r>
        <w:br/>
      </w:r>
      <w:r>
        <w:rPr>
          <w:rStyle w:val="VerbatimChar"/>
        </w:rPr>
        <w:t xml:space="preserve">##  high / low          0 0.000000e+00 Inf    1   0.000  0.9999</w:t>
      </w:r>
      <w:r>
        <w:br/>
      </w:r>
      <w:r>
        <w:rPr>
          <w:rStyle w:val="VerbatimChar"/>
        </w:rPr>
        <w:t xml:space="preserve">## </w:t>
      </w:r>
      <w:r>
        <w:br/>
      </w:r>
      <w:r>
        <w:rPr>
          <w:rStyle w:val="VerbatimChar"/>
        </w:rPr>
        <w:t xml:space="preserve">## Tests are performed on the log odds ratio scale </w:t>
      </w:r>
      <w:r>
        <w:br/>
      </w:r>
      <w:r>
        <w:rPr>
          <w:rStyle w:val="VerbatimChar"/>
        </w:rPr>
        <w:t xml:space="preserve">## </w:t>
      </w:r>
      <w:r>
        <w:br/>
      </w:r>
      <w:r>
        <w:rPr>
          <w:rStyle w:val="VerbatimChar"/>
        </w:rPr>
        <w:t xml:space="preserve">## $population_Lux</w:t>
      </w:r>
      <w:r>
        <w:br/>
      </w:r>
      <w:r>
        <w:rPr>
          <w:rStyle w:val="VerbatimChar"/>
        </w:rPr>
        <w:t xml:space="preserve">##  contrast   odds.ratio           SE  df null z.ratio p.value</w:t>
      </w:r>
      <w:r>
        <w:br/>
      </w:r>
      <w:r>
        <w:rPr>
          <w:rStyle w:val="VerbatimChar"/>
        </w:rPr>
        <w:t xml:space="preserve">##  opt / high  165208484 2.474716e+12 Inf    1   0.001  0.9990</w:t>
      </w:r>
      <w:r>
        <w:br/>
      </w:r>
      <w:r>
        <w:rPr>
          <w:rStyle w:val="VerbatimChar"/>
        </w:rPr>
        <w:t xml:space="preserve">##  opt / low           1 0.000000e+00 Inf    1  -0.713  0.4761</w:t>
      </w:r>
      <w:r>
        <w:br/>
      </w:r>
      <w:r>
        <w:rPr>
          <w:rStyle w:val="VerbatimChar"/>
        </w:rPr>
        <w:t xml:space="preserve">##  high / low          0 0.000000e+00 Inf    1  -0.001  0.9990</w:t>
      </w:r>
      <w:r>
        <w:br/>
      </w:r>
      <w:r>
        <w:rPr>
          <w:rStyle w:val="VerbatimChar"/>
        </w:rPr>
        <w:t xml:space="preserve">## </w:t>
      </w:r>
      <w:r>
        <w:br/>
      </w:r>
      <w:r>
        <w:rPr>
          <w:rStyle w:val="VerbatimChar"/>
        </w:rPr>
        <w:t xml:space="preserve">## Tests are performed on the log odds ratio scale </w:t>
      </w:r>
      <w:r>
        <w:br/>
      </w:r>
      <w:r>
        <w:rPr>
          <w:rStyle w:val="VerbatimChar"/>
        </w:rPr>
        <w:t xml:space="preserve">## </w:t>
      </w:r>
      <w:r>
        <w:br/>
      </w:r>
      <w:r>
        <w:rPr>
          <w:rStyle w:val="VerbatimChar"/>
        </w:rPr>
        <w:t xml:space="preserve">## $`population_Led-5`</w:t>
      </w:r>
      <w:r>
        <w:br/>
      </w:r>
      <w:r>
        <w:rPr>
          <w:rStyle w:val="VerbatimChar"/>
        </w:rPr>
        <w:t xml:space="preserve">##  contrast   odds.ratio        SE  df null z.ratio p.value</w:t>
      </w:r>
      <w:r>
        <w:br/>
      </w:r>
      <w:r>
        <w:rPr>
          <w:rStyle w:val="VerbatimChar"/>
        </w:rPr>
        <w:t xml:space="preserve">##  opt / high  1.3695388 1.5346413 Inf    1   0.281  0.7790</w:t>
      </w:r>
      <w:r>
        <w:br/>
      </w:r>
      <w:r>
        <w:rPr>
          <w:rStyle w:val="VerbatimChar"/>
        </w:rPr>
        <w:t xml:space="preserve">##  opt / low   0.5149875 0.2838148 Inf    1  -1.204  0.2285</w:t>
      </w:r>
      <w:r>
        <w:br/>
      </w:r>
      <w:r>
        <w:rPr>
          <w:rStyle w:val="VerbatimChar"/>
        </w:rPr>
        <w:t xml:space="preserve">##  high / low  0.3760298 0.4100049 Inf    1  -0.897  0.3697</w:t>
      </w:r>
      <w:r>
        <w:br/>
      </w:r>
      <w:r>
        <w:rPr>
          <w:rStyle w:val="VerbatimChar"/>
        </w:rPr>
        <w:t xml:space="preserve">## </w:t>
      </w:r>
      <w:r>
        <w:br/>
      </w:r>
      <w:r>
        <w:rPr>
          <w:rStyle w:val="VerbatimChar"/>
        </w:rPr>
        <w:t xml:space="preserve">## Tests are performed on the log odds ratio scale </w:t>
      </w:r>
      <w:r>
        <w:br/>
      </w:r>
      <w:r>
        <w:rPr>
          <w:rStyle w:val="VerbatimChar"/>
        </w:rPr>
        <w:t xml:space="preserve">## </w:t>
      </w:r>
      <w:r>
        <w:br/>
      </w:r>
      <w:r>
        <w:rPr>
          <w:rStyle w:val="VerbatimChar"/>
        </w:rPr>
        <w:t xml:space="preserve">## $population_Mar</w:t>
      </w:r>
      <w:r>
        <w:br/>
      </w:r>
      <w:r>
        <w:rPr>
          <w:rStyle w:val="VerbatimChar"/>
        </w:rPr>
        <w:t xml:space="preserve">##  contrast   odds.ratio           SE  df null z.ratio p.value</w:t>
      </w:r>
      <w:r>
        <w:br/>
      </w:r>
      <w:r>
        <w:rPr>
          <w:rStyle w:val="VerbatimChar"/>
        </w:rPr>
        <w:t xml:space="preserve">##  opt / high  287395871 3.895247e+12 Inf    1   0.001  0.9989</w:t>
      </w:r>
      <w:r>
        <w:br/>
      </w:r>
      <w:r>
        <w:rPr>
          <w:rStyle w:val="VerbatimChar"/>
        </w:rPr>
        <w:t xml:space="preserve">##  opt / low           2 2.000000e+00 Inf    1   0.688  0.4912</w:t>
      </w:r>
      <w:r>
        <w:br/>
      </w:r>
      <w:r>
        <w:rPr>
          <w:rStyle w:val="VerbatimChar"/>
        </w:rPr>
        <w:t xml:space="preserve">##  high / low          0 0.000000e+00 Inf    1  -0.001  0.9989</w:t>
      </w:r>
      <w:r>
        <w:br/>
      </w:r>
      <w:r>
        <w:rPr>
          <w:rStyle w:val="VerbatimChar"/>
        </w:rPr>
        <w:t xml:space="preserve">## </w:t>
      </w:r>
      <w:r>
        <w:br/>
      </w:r>
      <w:r>
        <w:rPr>
          <w:rStyle w:val="VerbatimChar"/>
        </w:rPr>
        <w:t xml:space="preserve">## Tests are performed on the log odds ratio scale</w:t>
      </w:r>
    </w:p>
    <w:bookmarkEnd w:id="40"/>
    <w:bookmarkEnd w:id="41"/>
    <w:bookmarkStart w:id="68" w:name="model-diagnostics"/>
    <w:p>
      <w:pPr>
        <w:pStyle w:val="Heading3"/>
      </w:pPr>
      <w:r>
        <w:t xml:space="preserve">Model Diagnostics</w:t>
      </w:r>
    </w:p>
    <w:p>
      <w:pPr>
        <w:pStyle w:val="FirstParagraph"/>
      </w:pPr>
      <w:r>
        <w:t xml:space="preserve">There was no evidence for lack of fit for either the fitness or the dispersal model.</w:t>
      </w:r>
    </w:p>
    <w:bookmarkStart w:id="54" w:name="diagnostic-plots-for-fitness-data"/>
    <w:p>
      <w:pPr>
        <w:pStyle w:val="Heading4"/>
      </w:pPr>
      <w:r>
        <w:t xml:space="preserve">Diagnostic plots for fitness data</w:t>
      </w:r>
    </w:p>
    <w:p>
      <w:pPr>
        <w:pStyle w:val="FirstParagraph"/>
      </w:pPr>
      <w:r>
        <w:drawing>
          <wp:inline>
            <wp:extent cx="5334000" cy="4667250"/>
            <wp:effectExtent b="0" l="0" r="0" t="0"/>
            <wp:docPr descr="" title="" id="43" name="Picture"/>
            <a:graphic>
              <a:graphicData uri="http://schemas.openxmlformats.org/drawingml/2006/picture">
                <pic:pic>
                  <pic:nvPicPr>
                    <pic:cNvPr descr="C:\Users\svwunnik\ONEDRI~1\UGent-PC\Svwunnik\Desktop\DOKTER~1\DEPAPE~1\4_ANNA~1\DISPNE~1\KNITTE~1\TETRAN~3/figure-docx/modeldiagnosticsfitness-1.png" id="44" name="Picture"/>
                    <pic:cNvPicPr>
                      <a:picLocks noChangeArrowheads="1" noChangeAspect="1"/>
                    </pic:cNvPicPr>
                  </pic:nvPicPr>
                  <pic:blipFill>
                    <a:blip r:embed="rId42"/>
                    <a:stretch>
                      <a:fillRect/>
                    </a:stretch>
                  </pic:blipFill>
                  <pic:spPr bwMode="auto">
                    <a:xfrm>
                      <a:off x="0" y="0"/>
                      <a:ext cx="5334000" cy="4667250"/>
                    </a:xfrm>
                    <a:prstGeom prst="rect">
                      <a:avLst/>
                    </a:prstGeom>
                    <a:noFill/>
                    <a:ln w="9525">
                      <a:noFill/>
                      <a:headEnd/>
                      <a:tailEnd/>
                    </a:ln>
                  </pic:spPr>
                </pic:pic>
              </a:graphicData>
            </a:graphic>
          </wp:inline>
        </w:drawing>
      </w:r>
    </w:p>
    <w:p>
      <w:pPr>
        <w:pStyle w:val="SourceCode"/>
      </w:pPr>
      <w:r>
        <w:rPr>
          <w:rStyle w:val="VerbatimChar"/>
        </w:rPr>
        <w:t xml:space="preserve">## Warning in finalizeTMB(TMBStruc, obj, fit, h, data.tmb.old): Model convergence problem; non-positive-definite Hessian</w:t>
      </w:r>
      <w:r>
        <w:br/>
      </w:r>
      <w:r>
        <w:rPr>
          <w:rStyle w:val="VerbatimChar"/>
        </w:rPr>
        <w:t xml:space="preserve">## matrix. See vignette('troubleshooting')</w:t>
      </w:r>
    </w:p>
    <w:p>
      <w:pPr>
        <w:pStyle w:val="FirstParagraph"/>
      </w:pPr>
      <w:r>
        <w:drawing>
          <wp:inline>
            <wp:extent cx="5334000" cy="4667250"/>
            <wp:effectExtent b="0" l="0" r="0" t="0"/>
            <wp:docPr descr="" title="" id="46" name="Picture"/>
            <a:graphic>
              <a:graphicData uri="http://schemas.openxmlformats.org/drawingml/2006/picture">
                <pic:pic>
                  <pic:nvPicPr>
                    <pic:cNvPr descr="C:\Users\svwunnik\ONEDRI~1\UGent-PC\Svwunnik\Desktop\DOKTER~1\DEPAPE~1\4_ANNA~1\DISPNE~1\KNITTE~1\TETRAN~3/figure-docx/modeldiagnosticsfitness-2.png" id="47" name="Picture"/>
                    <pic:cNvPicPr>
                      <a:picLocks noChangeArrowheads="1" noChangeAspect="1"/>
                    </pic:cNvPicPr>
                  </pic:nvPicPr>
                  <pic:blipFill>
                    <a:blip r:embed="rId45"/>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49" name="Picture"/>
            <a:graphic>
              <a:graphicData uri="http://schemas.openxmlformats.org/drawingml/2006/picture">
                <pic:pic>
                  <pic:nvPicPr>
                    <pic:cNvPr descr="C:\Users\svwunnik\ONEDRI~1\UGent-PC\Svwunnik\Desktop\DOKTER~1\DEPAPE~1\4_ANNA~1\DISPNE~1\KNITTE~1\TETRAN~3/figure-docx/modeldiagnosticsfitness-3.png" id="50" name="Picture"/>
                    <pic:cNvPicPr>
                      <a:picLocks noChangeArrowheads="1" noChangeAspect="1"/>
                    </pic:cNvPicPr>
                  </pic:nvPicPr>
                  <pic:blipFill>
                    <a:blip r:embed="rId48"/>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52" name="Picture"/>
            <a:graphic>
              <a:graphicData uri="http://schemas.openxmlformats.org/drawingml/2006/picture">
                <pic:pic>
                  <pic:nvPicPr>
                    <pic:cNvPr descr="C:\Users\svwunnik\ONEDRI~1\UGent-PC\Svwunnik\Desktop\DOKTER~1\DEPAPE~1\4_ANNA~1\DISPNE~1\KNITTE~1\TETRAN~3/figure-docx/modeldiagnosticsfitness-4.png" id="53" name="Picture"/>
                    <pic:cNvPicPr>
                      <a:picLocks noChangeArrowheads="1" noChangeAspect="1"/>
                    </pic:cNvPicPr>
                  </pic:nvPicPr>
                  <pic:blipFill>
                    <a:blip r:embed="rId51"/>
                    <a:stretch>
                      <a:fillRect/>
                    </a:stretch>
                  </pic:blipFill>
                  <pic:spPr bwMode="auto">
                    <a:xfrm>
                      <a:off x="0" y="0"/>
                      <a:ext cx="5334000" cy="4667250"/>
                    </a:xfrm>
                    <a:prstGeom prst="rect">
                      <a:avLst/>
                    </a:prstGeom>
                    <a:noFill/>
                    <a:ln w="9525">
                      <a:noFill/>
                      <a:headEnd/>
                      <a:tailEnd/>
                    </a:ln>
                  </pic:spPr>
                </pic:pic>
              </a:graphicData>
            </a:graphic>
          </wp:inline>
        </w:drawing>
      </w:r>
    </w:p>
    <w:bookmarkEnd w:id="54"/>
    <w:bookmarkStart w:id="67" w:name="diagnostic-plots-for-dispersal-data"/>
    <w:p>
      <w:pPr>
        <w:pStyle w:val="Heading4"/>
      </w:pPr>
      <w:r>
        <w:t xml:space="preserve">Diagnostic plots for dispersal data</w:t>
      </w:r>
    </w:p>
    <w:p>
      <w:pPr>
        <w:pStyle w:val="FirstParagraph"/>
      </w:pPr>
      <w:r>
        <w:drawing>
          <wp:inline>
            <wp:extent cx="5334000" cy="4667250"/>
            <wp:effectExtent b="0" l="0" r="0" t="0"/>
            <wp:docPr descr="" title="" id="56" name="Picture"/>
            <a:graphic>
              <a:graphicData uri="http://schemas.openxmlformats.org/drawingml/2006/picture">
                <pic:pic>
                  <pic:nvPicPr>
                    <pic:cNvPr descr="C:\Users\svwunnik\ONEDRI~1\UGent-PC\Svwunnik\Desktop\DOKTER~1\DEPAPE~1\4_ANNA~1\DISPNE~1\KNITTE~1\TETRAN~3/figure-docx/modeldiagnosticsdispersal-1.png" id="57" name="Picture"/>
                    <pic:cNvPicPr>
                      <a:picLocks noChangeArrowheads="1" noChangeAspect="1"/>
                    </pic:cNvPicPr>
                  </pic:nvPicPr>
                  <pic:blipFill>
                    <a:blip r:embed="rId55"/>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59" name="Picture"/>
            <a:graphic>
              <a:graphicData uri="http://schemas.openxmlformats.org/drawingml/2006/picture">
                <pic:pic>
                  <pic:nvPicPr>
                    <pic:cNvPr descr="C:\Users\svwunnik\ONEDRI~1\UGent-PC\Svwunnik\Desktop\DOKTER~1\DEPAPE~1\4_ANNA~1\DISPNE~1\KNITTE~1\TETRAN~3/figure-docx/modeldiagnosticsdispersal-2.png" id="60" name="Picture"/>
                    <pic:cNvPicPr>
                      <a:picLocks noChangeArrowheads="1" noChangeAspect="1"/>
                    </pic:cNvPicPr>
                  </pic:nvPicPr>
                  <pic:blipFill>
                    <a:blip r:embed="rId58"/>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62" name="Picture"/>
            <a:graphic>
              <a:graphicData uri="http://schemas.openxmlformats.org/drawingml/2006/picture">
                <pic:pic>
                  <pic:nvPicPr>
                    <pic:cNvPr descr="C:\Users\svwunnik\ONEDRI~1\UGent-PC\Svwunnik\Desktop\DOKTER~1\DEPAPE~1\4_ANNA~1\DISPNE~1\KNITTE~1\TETRAN~3/figure-docx/modeldiagnosticsdispersal-3.png" id="63" name="Picture"/>
                    <pic:cNvPicPr>
                      <a:picLocks noChangeArrowheads="1" noChangeAspect="1"/>
                    </pic:cNvPicPr>
                  </pic:nvPicPr>
                  <pic:blipFill>
                    <a:blip r:embed="rId61"/>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65" name="Picture"/>
            <a:graphic>
              <a:graphicData uri="http://schemas.openxmlformats.org/drawingml/2006/picture">
                <pic:pic>
                  <pic:nvPicPr>
                    <pic:cNvPr descr="C:\Users\svwunnik\ONEDRI~1\UGent-PC\Svwunnik\Desktop\DOKTER~1\DEPAPE~1\4_ANNA~1\DISPNE~1\KNITTE~1\TETRAN~3/figure-docx/modeldiagnosticsdispersal-4.png" id="66" name="Picture"/>
                    <pic:cNvPicPr>
                      <a:picLocks noChangeArrowheads="1" noChangeAspect="1"/>
                    </pic:cNvPicPr>
                  </pic:nvPicPr>
                  <pic:blipFill>
                    <a:blip r:embed="rId64"/>
                    <a:stretch>
                      <a:fillRect/>
                    </a:stretch>
                  </pic:blipFill>
                  <pic:spPr bwMode="auto">
                    <a:xfrm>
                      <a:off x="0" y="0"/>
                      <a:ext cx="5334000" cy="4667250"/>
                    </a:xfrm>
                    <a:prstGeom prst="rect">
                      <a:avLst/>
                    </a:prstGeom>
                    <a:noFill/>
                    <a:ln w="9525">
                      <a:noFill/>
                      <a:headEnd/>
                      <a:tailEnd/>
                    </a:ln>
                  </pic:spPr>
                </pic:pic>
              </a:graphicData>
            </a:graphic>
          </wp:inline>
        </w:drawing>
      </w:r>
    </w:p>
    <w:bookmarkEnd w:id="67"/>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Anna-Gaëlle De Groote, Siebe van Wunnik, Dries Bonte</dc:creator>
  <cp:keywords/>
  <dcterms:created xsi:type="dcterms:W3CDTF">2026-05-07T09:47:10Z</dcterms:created>
  <dcterms:modified xsi:type="dcterms:W3CDTF">2026-05-07T09:47:10Z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