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LangGraph MVP</w:t>
        <w:br/>
        <w:t>Release Stages</w:t>
      </w:r>
    </w:p>
    <w:p>
      <w:pPr>
        <w:pStyle w:val="SubtitleCustom"/>
        <w:jc w:val="center"/>
      </w:pPr>
      <w:r>
        <w:t>Technical Architecture and Evolution Plan - Version 2</w:t>
      </w:r>
    </w:p>
    <w:p>
      <w:pPr>
        <w:jc w:val="center"/>
      </w:pPr>
      <w:r>
        <w:drawing>
          <wp:inline xmlns:a="http://schemas.openxmlformats.org/drawingml/2006/main" xmlns:pic="http://schemas.openxmlformats.org/drawingml/2006/picture">
            <wp:extent cx="6120000" cy="2878487"/>
            <wp:docPr id="1" name="Picture 1" descr="Release evolution from production foundation through policy-scoped autonomy, supported by workflow templates, a shared control plane, and reusable capabilities." title="Release evolution from production foundation through policy-scoped autonomy, supported by workflow templates, a shared control plane, and reusable capabilities."/>
            <wp:cNvGraphicFramePr>
              <a:graphicFrameLocks noChangeAspect="1"/>
            </wp:cNvGraphicFramePr>
            <a:graphic>
              <a:graphicData uri="http://schemas.openxmlformats.org/drawingml/2006/picture">
                <pic:pic>
                  <pic:nvPicPr>
                    <pic:cNvPr id="0" name="release_evolution.png"/>
                    <pic:cNvPicPr/>
                  </pic:nvPicPr>
                  <pic:blipFill>
                    <a:blip r:embed="rId11"/>
                    <a:stretch>
                      <a:fillRect/>
                    </a:stretch>
                  </pic:blipFill>
                  <pic:spPr>
                    <a:xfrm>
                      <a:off x="0" y="0"/>
                      <a:ext cx="6120000" cy="2878487"/>
                    </a:xfrm>
                    <a:prstGeom prst="rect"/>
                  </pic:spPr>
                </pic:pic>
              </a:graphicData>
            </a:graphic>
          </wp:inline>
        </w:drawing>
      </w:r>
    </w:p>
    <w:tbl>
      <w:tblPr>
        <w:tblStyle w:val="TableGrid"/>
        <w:tblW w:type="auto" w:w="0"/>
        <w:jc w:val="center"/>
        <w:tblLook w:firstColumn="1" w:firstRow="1" w:lastColumn="0" w:lastRow="0" w:noHBand="0" w:noVBand="1" w:val="04A0"/>
      </w:tblPr>
      <w:tblGrid>
        <w:gridCol w:w="4876"/>
        <w:gridCol w:w="4876"/>
      </w:tblGrid>
      <w:tr>
        <w:trPr>
          <w:cantSplit w:val="true"/>
        </w:trPr>
        <w:tc>
          <w:tcPr>
            <w:tcW w:type="dxa" w:w="4876"/>
            <w:shd w:fill="D9E2F3"/>
            <w:vAlign w:val="center"/>
            <w:tcMar>
              <w:top w:w="120" w:type="dxa"/>
              <w:start w:w="120" w:type="dxa"/>
              <w:bottom w:w="120" w:type="dxa"/>
              <w:end w:w="120" w:type="dxa"/>
            </w:tcMar>
          </w:tcPr>
          <w:p>
            <w:pPr>
              <w:keepLines/>
              <w:spacing w:after="0"/>
              <w:jc w:val="left"/>
            </w:pPr>
            <w:r>
              <w:rPr>
                <w:rFonts w:ascii="Aptos" w:hAnsi="Aptos"/>
                <w:b/>
                <w:sz w:val="15"/>
              </w:rPr>
            </w:r>
            <w:r>
              <w:rPr>
                <w:rFonts w:ascii="Aptos" w:hAnsi="Aptos"/>
                <w:b/>
                <w:sz w:val="15"/>
              </w:rPr>
              <w:t>Document purpose</w:t>
            </w:r>
          </w:p>
        </w:tc>
        <w:tc>
          <w:tcPr>
            <w:tcW w:type="dxa" w:w="4876"/>
            <w:shd w:fill="D9E2F3"/>
            <w:vAlign w:val="center"/>
            <w:tcMar>
              <w:top w:w="120" w:type="dxa"/>
              <w:start w:w="120" w:type="dxa"/>
              <w:bottom w:w="120" w:type="dxa"/>
              <w:end w:w="120" w:type="dxa"/>
            </w:tcMar>
          </w:tcPr>
          <w:p>
            <w:pPr>
              <w:keepLines/>
              <w:spacing w:after="0"/>
              <w:jc w:val="left"/>
            </w:pPr>
            <w:r>
              <w:rPr>
                <w:rFonts w:ascii="Aptos" w:hAnsi="Aptos"/>
                <w:b/>
                <w:sz w:val="15"/>
              </w:rPr>
            </w:r>
            <w:r>
              <w:rPr>
                <w:rFonts w:ascii="Aptos" w:hAnsi="Aptos"/>
                <w:b/>
                <w:sz w:val="15"/>
              </w:rPr>
              <w:t>Define the release-by-release technical architecture for moving from predefined workflow families to safe arbitrary requests.</w:t>
            </w:r>
          </w:p>
        </w:tc>
      </w:tr>
      <w:tr>
        <w:trPr>
          <w:cantSplit w:val="true"/>
        </w:trPr>
        <w:tc>
          <w:tcPr>
            <w:tcW w:type="dxa" w:w="4876"/>
            <w:vAlign w:val="center"/>
            <w:tcMar>
              <w:top w:w="120" w:type="dxa"/>
              <w:start w:w="120" w:type="dxa"/>
              <w:bottom w:w="120" w:type="dxa"/>
              <w:end w:w="120" w:type="dxa"/>
            </w:tcMar>
          </w:tcPr>
          <w:p>
            <w:pPr>
              <w:keepLines/>
              <w:spacing w:after="0"/>
              <w:jc w:val="left"/>
            </w:pPr>
            <w:r>
              <w:rPr>
                <w:rFonts w:ascii="Aptos" w:hAnsi="Aptos"/>
                <w:sz w:val="15"/>
              </w:rPr>
            </w:r>
            <w:r>
              <w:rPr>
                <w:rFonts w:ascii="Aptos" w:hAnsi="Aptos"/>
                <w:b/>
                <w:sz w:val="15"/>
              </w:rPr>
              <w:t>System scope</w:t>
            </w:r>
          </w:p>
        </w:tc>
        <w:tc>
          <w:tcPr>
            <w:tcW w:type="dxa" w:w="4876"/>
            <w:vAlign w:val="center"/>
            <w:tcMar>
              <w:top w:w="120" w:type="dxa"/>
              <w:start w:w="120" w:type="dxa"/>
              <w:bottom w:w="120" w:type="dxa"/>
              <w:end w:w="120" w:type="dxa"/>
            </w:tcMar>
          </w:tcPr>
          <w:p>
            <w:pPr>
              <w:keepLines/>
              <w:spacing w:after="0"/>
              <w:jc w:val="left"/>
            </w:pPr>
            <w:r>
              <w:rPr>
                <w:rFonts w:ascii="Aptos" w:hAnsi="Aptos"/>
                <w:sz w:val="15"/>
              </w:rPr>
            </w:r>
            <w:r>
              <w:rPr>
                <w:rFonts w:ascii="Aptos" w:hAnsi="Aptos"/>
                <w:b w:val="0"/>
                <w:sz w:val="15"/>
              </w:rPr>
              <w:t>Slack, email, Jira, Google Drive, Google Calendar; developers, project managers, and CTO.</w:t>
            </w:r>
          </w:p>
        </w:tc>
      </w:tr>
      <w:tr>
        <w:trPr>
          <w:cantSplit w:val="true"/>
        </w:trPr>
        <w:tc>
          <w:tcPr>
            <w:tcW w:type="dxa" w:w="4876"/>
            <w:vAlign w:val="center"/>
            <w:tcMar>
              <w:top w:w="120" w:type="dxa"/>
              <w:start w:w="120" w:type="dxa"/>
              <w:bottom w:w="120" w:type="dxa"/>
              <w:end w:w="120" w:type="dxa"/>
            </w:tcMar>
          </w:tcPr>
          <w:p>
            <w:pPr>
              <w:keepLines/>
              <w:spacing w:after="0"/>
              <w:jc w:val="left"/>
            </w:pPr>
            <w:r>
              <w:rPr>
                <w:rFonts w:ascii="Aptos" w:hAnsi="Aptos"/>
                <w:sz w:val="15"/>
              </w:rPr>
            </w:r>
            <w:r>
              <w:rPr>
                <w:rFonts w:ascii="Aptos" w:hAnsi="Aptos"/>
                <w:b/>
                <w:sz w:val="15"/>
              </w:rPr>
              <w:t>Primary runtime</w:t>
            </w:r>
          </w:p>
        </w:tc>
        <w:tc>
          <w:tcPr>
            <w:tcW w:type="dxa" w:w="4876"/>
            <w:vAlign w:val="center"/>
            <w:tcMar>
              <w:top w:w="120" w:type="dxa"/>
              <w:start w:w="120" w:type="dxa"/>
              <w:bottom w:w="120" w:type="dxa"/>
              <w:end w:w="120" w:type="dxa"/>
            </w:tcMar>
          </w:tcPr>
          <w:p>
            <w:pPr>
              <w:keepLines/>
              <w:spacing w:after="0"/>
              <w:jc w:val="left"/>
            </w:pPr>
            <w:r>
              <w:rPr>
                <w:rFonts w:ascii="Aptos" w:hAnsi="Aptos"/>
                <w:sz w:val="15"/>
              </w:rPr>
            </w:r>
            <w:r>
              <w:rPr>
                <w:rFonts w:ascii="Aptos" w:hAnsi="Aptos"/>
                <w:b w:val="0"/>
                <w:sz w:val="15"/>
              </w:rPr>
              <w:t>LangGraph with durable persistence, human approval, typed capabilities, and idempotent integration execution.</w:t>
            </w:r>
          </w:p>
        </w:tc>
      </w:tr>
      <w:tr>
        <w:trPr>
          <w:cantSplit w:val="true"/>
        </w:trPr>
        <w:tc>
          <w:tcPr>
            <w:tcW w:type="dxa" w:w="4876"/>
            <w:vAlign w:val="center"/>
            <w:tcMar>
              <w:top w:w="120" w:type="dxa"/>
              <w:start w:w="120" w:type="dxa"/>
              <w:bottom w:w="120" w:type="dxa"/>
              <w:end w:w="120" w:type="dxa"/>
            </w:tcMar>
          </w:tcPr>
          <w:p>
            <w:pPr>
              <w:keepLines/>
              <w:spacing w:after="0"/>
              <w:jc w:val="left"/>
            </w:pPr>
            <w:r>
              <w:rPr>
                <w:rFonts w:ascii="Aptos" w:hAnsi="Aptos"/>
                <w:sz w:val="15"/>
              </w:rPr>
            </w:r>
            <w:r>
              <w:rPr>
                <w:rFonts w:ascii="Aptos" w:hAnsi="Aptos"/>
                <w:b/>
                <w:sz w:val="15"/>
              </w:rPr>
              <w:t>Status</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Architecture baseline v2; incorporates approved Release 0 and Release 1 implementation decisions.</w:t>
            </w:r>
          </w:p>
        </w:tc>
      </w:tr>
      <w:tr>
        <w:trPr>
          <w:cantSplit w:val="true"/>
        </w:trPr>
        <w:tc>
          <w:tcPr>
            <w:tcW w:type="dxa" w:w="4876"/>
            <w:vAlign w:val="center"/>
            <w:tcMar>
              <w:top w:w="120" w:type="dxa"/>
              <w:start w:w="120" w:type="dxa"/>
              <w:bottom w:w="120" w:type="dxa"/>
              <w:end w:w="120" w:type="dxa"/>
            </w:tcMar>
          </w:tcPr>
          <w:p>
            <w:pPr>
              <w:keepLines/>
              <w:spacing w:after="0"/>
              <w:jc w:val="left"/>
            </w:pPr>
            <w:r>
              <w:rPr>
                <w:rFonts w:ascii="Aptos" w:hAnsi="Aptos"/>
                <w:sz w:val="15"/>
              </w:rPr>
            </w:r>
            <w:r>
              <w:rPr>
                <w:rFonts w:ascii="Aptos" w:hAnsi="Aptos"/>
                <w:b/>
                <w:sz w:val="15"/>
              </w:rPr>
              <w:t>Last verified</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August 1, 2026</w:t>
            </w:r>
          </w:p>
        </w:tc>
      </w:tr>
    </w:tbl>
    <w:p/>
    <w:p>
      <w:pPr>
        <w:pStyle w:val="SmallNote"/>
        <w:jc w:val="center"/>
      </w:pPr>
      <w:r>
        <w:t>Prepared as an implementation guide, architecture decision baseline, and release-readiness checklist.</w:t>
      </w:r>
    </w:p>
    <w:p>
      <w:r>
        <w:br w:type="page"/>
      </w:r>
    </w:p>
    <w:p>
      <w:pPr>
        <w:pStyle w:val="Heading1"/>
      </w:pPr>
      <w:r>
        <w:t>Contents</w:t>
      </w:r>
    </w:p>
    <w:p>
      <w:pPr>
        <w:spacing w:after="30"/>
        <w:ind w:left="283"/>
      </w:pPr>
      <w:r>
        <w:t>1. Executive summary</w:t>
      </w:r>
    </w:p>
    <w:p>
      <w:pPr>
        <w:spacing w:after="30"/>
        <w:ind w:left="283"/>
      </w:pPr>
      <w:r>
        <w:t>2. Context, goals, and constraints</w:t>
      </w:r>
    </w:p>
    <w:p>
      <w:pPr>
        <w:spacing w:after="30"/>
        <w:ind w:left="283"/>
      </w:pPr>
      <w:r>
        <w:t>3. Architectural thesis</w:t>
      </w:r>
    </w:p>
    <w:p>
      <w:pPr>
        <w:spacing w:after="30"/>
        <w:ind w:left="283"/>
      </w:pPr>
      <w:r>
        <w:t>4. Target architecture</w:t>
      </w:r>
    </w:p>
    <w:p>
      <w:pPr>
        <w:spacing w:after="30"/>
        <w:ind w:left="283"/>
      </w:pPr>
      <w:r>
        <w:t>5. Cross-release invariants</w:t>
      </w:r>
    </w:p>
    <w:p>
      <w:pPr>
        <w:spacing w:after="30"/>
        <w:ind w:left="283"/>
      </w:pPr>
      <w:r>
        <w:t>6. Release roadmap summary</w:t>
      </w:r>
    </w:p>
    <w:p>
      <w:pPr>
        <w:spacing w:after="30"/>
        <w:ind w:left="283"/>
      </w:pPr>
      <w:r>
        <w:t>7. Release 0 - Production foundation</w:t>
      </w:r>
    </w:p>
    <w:p>
      <w:pPr>
        <w:spacing w:after="30"/>
        <w:ind w:left="283"/>
      </w:pPr>
      <w:r>
        <w:t>8. Release 1 - Predefined workflow families</w:t>
      </w:r>
    </w:p>
    <w:p>
      <w:pPr>
        <w:spacing w:after="30"/>
        <w:ind w:left="283"/>
      </w:pPr>
      <w:r>
        <w:t>9. Release 1.5 - Configurable workflow templates</w:t>
      </w:r>
    </w:p>
    <w:p>
      <w:pPr>
        <w:spacing w:after="30"/>
        <w:ind w:left="283"/>
      </w:pPr>
      <w:r>
        <w:t>10. Release 2 - Approved workflow composition</w:t>
      </w:r>
    </w:p>
    <w:p>
      <w:pPr>
        <w:spacing w:after="30"/>
        <w:ind w:left="283"/>
      </w:pPr>
      <w:r>
        <w:t>11. Release 2.5 - Arbitrary read-and-draft</w:t>
      </w:r>
    </w:p>
    <w:p>
      <w:pPr>
        <w:spacing w:after="30"/>
        <w:ind w:left="283"/>
      </w:pPr>
      <w:r>
        <w:t>12. Release 3 - Approved arbitrary execution</w:t>
      </w:r>
    </w:p>
    <w:p>
      <w:pPr>
        <w:spacing w:after="30"/>
        <w:ind w:left="283"/>
      </w:pPr>
      <w:r>
        <w:t>13. Release 4 - Policy-scoped autonomy</w:t>
      </w:r>
    </w:p>
    <w:p>
      <w:pPr>
        <w:spacing w:after="30"/>
        <w:ind w:left="283"/>
      </w:pPr>
      <w:r>
        <w:t>14. LangGraph graph and subgraph design</w:t>
      </w:r>
    </w:p>
    <w:p>
      <w:pPr>
        <w:spacing w:after="30"/>
        <w:ind w:left="283"/>
      </w:pPr>
      <w:r>
        <w:t>15. Capability registry and execution contracts</w:t>
      </w:r>
    </w:p>
    <w:p>
      <w:pPr>
        <w:spacing w:after="30"/>
        <w:ind w:left="283"/>
      </w:pPr>
      <w:r>
        <w:t>16. Execution plans and deterministic validation</w:t>
      </w:r>
    </w:p>
    <w:p>
      <w:pPr>
        <w:spacing w:after="30"/>
        <w:ind w:left="283"/>
      </w:pPr>
      <w:r>
        <w:t>17. Authorization, approvals, and authority model</w:t>
      </w:r>
    </w:p>
    <w:p>
      <w:pPr>
        <w:spacing w:after="30"/>
        <w:ind w:left="283"/>
      </w:pPr>
      <w:r>
        <w:t>18. State, persistence, and data model</w:t>
      </w:r>
    </w:p>
    <w:p>
      <w:pPr>
        <w:spacing w:after="30"/>
        <w:ind w:left="283"/>
      </w:pPr>
      <w:r>
        <w:t>19. Resilience and fault-tolerance</w:t>
      </w:r>
    </w:p>
    <w:p>
      <w:pPr>
        <w:spacing w:after="30"/>
        <w:ind w:left="283"/>
      </w:pPr>
      <w:r>
        <w:t>20. Integration architecture</w:t>
      </w:r>
    </w:p>
    <w:p>
      <w:pPr>
        <w:spacing w:after="30"/>
        <w:ind w:left="283"/>
      </w:pPr>
      <w:r>
        <w:t>21. Security, privacy, and environment isolation</w:t>
      </w:r>
    </w:p>
    <w:p>
      <w:pPr>
        <w:spacing w:after="30"/>
        <w:ind w:left="283"/>
      </w:pPr>
      <w:r>
        <w:t>22. Observability and SRE</w:t>
      </w:r>
    </w:p>
    <w:p>
      <w:pPr>
        <w:spacing w:after="30"/>
        <w:ind w:left="283"/>
      </w:pPr>
      <w:r>
        <w:t>23. Testing and evaluation strategy</w:t>
      </w:r>
    </w:p>
    <w:p>
      <w:pPr>
        <w:spacing w:after="30"/>
        <w:ind w:left="283"/>
      </w:pPr>
      <w:r>
        <w:t>24. Deployment and scaling</w:t>
      </w:r>
    </w:p>
    <w:p>
      <w:pPr>
        <w:spacing w:after="30"/>
        <w:ind w:left="283"/>
      </w:pPr>
      <w:r>
        <w:t>25. APIs and user experience</w:t>
      </w:r>
    </w:p>
    <w:p>
      <w:pPr>
        <w:spacing w:after="30"/>
        <w:ind w:left="283"/>
      </w:pPr>
      <w:r>
        <w:t>26. Compatibility and migration strategy</w:t>
      </w:r>
    </w:p>
    <w:p>
      <w:pPr>
        <w:spacing w:after="30"/>
        <w:ind w:left="283"/>
      </w:pPr>
      <w:r>
        <w:t>27. Delivery organization and ownership</w:t>
      </w:r>
    </w:p>
    <w:p>
      <w:pPr>
        <w:spacing w:after="30"/>
        <w:ind w:left="283"/>
      </w:pPr>
      <w:r>
        <w:t>28. Risk register</w:t>
      </w:r>
    </w:p>
    <w:p>
      <w:pPr>
        <w:spacing w:after="30"/>
        <w:ind w:left="283"/>
      </w:pPr>
      <w:r>
        <w:t>29. Architecture decisions</w:t>
      </w:r>
    </w:p>
    <w:p>
      <w:pPr>
        <w:spacing w:after="30"/>
        <w:ind w:left="283"/>
      </w:pPr>
      <w:r>
        <w:t>30. Recommended first 12 weeks</w:t>
      </w:r>
    </w:p>
    <w:p>
      <w:pPr>
        <w:spacing w:after="30"/>
        <w:ind w:left="283"/>
      </w:pPr>
      <w:r>
        <w:t>Appendix A. Core schemas</w:t>
      </w:r>
    </w:p>
    <w:p>
      <w:pPr>
        <w:spacing w:after="30"/>
        <w:ind w:left="283"/>
      </w:pPr>
      <w:r>
        <w:t>Appendix B. Release readiness checklists</w:t>
      </w:r>
    </w:p>
    <w:p>
      <w:pPr>
        <w:spacing w:after="30"/>
        <w:ind w:left="283"/>
      </w:pPr>
      <w:r>
        <w:t>References</w:t>
      </w:r>
    </w:p>
    <w:p>
      <w:r>
        <w:br w:type="page"/>
      </w:r>
    </w:p>
    <w:p>
      <w:pPr>
        <w:pStyle w:val="Heading1"/>
      </w:pPr>
      <w:r>
        <w:t>1. Executive summary</w:t>
      </w:r>
    </w:p>
    <w:p>
      <w:r>
        <w:rPr>
          <w:b/>
        </w:rPr>
        <w:t xml:space="preserve">Recommendation. </w:t>
      </w:r>
      <w:r>
        <w:t>Ship predefined workflow families first, but implement them on a shared control plane that already understands capabilities, plans, effects, policies, approvals, and durable operations. Later releases add a planner that proposes plans using the same contracts; they do not replace the trusted workflows or bypass the control plane.</w:t>
      </w:r>
    </w:p>
    <w:p>
      <w:pPr>
        <w:pStyle w:val="ListBullet"/>
        <w:spacing w:after="40"/>
      </w:pPr>
      <w:r>
        <w:rPr>
          <w:b/>
        </w:rPr>
        <w:t xml:space="preserve">Initial product behavior: </w:t>
      </w:r>
      <w:r>
        <w:t>explicit meeting, discussion-to-Jira, and collection workflows with known states and approval points.</w:t>
      </w:r>
    </w:p>
    <w:p>
      <w:pPr>
        <w:pStyle w:val="ListBullet"/>
        <w:spacing w:after="40"/>
      </w:pPr>
      <w:r>
        <w:rPr>
          <w:b/>
        </w:rPr>
        <w:t xml:space="preserve">Architectural bridge: </w:t>
      </w:r>
      <w:r>
        <w:t>each fixed workflow is compiled from a versioned template into a common execution-plan model.</w:t>
      </w:r>
    </w:p>
    <w:p>
      <w:pPr>
        <w:pStyle w:val="ListBullet"/>
        <w:spacing w:after="40"/>
      </w:pPr>
      <w:r>
        <w:rPr>
          <w:b/>
        </w:rPr>
        <w:t xml:space="preserve">Later flexibility: </w:t>
      </w:r>
      <w:r>
        <w:t>natural-language requests may produce custom plans, but a deterministic validator and policy engine decide whether those plans are allowed.</w:t>
      </w:r>
    </w:p>
    <w:p>
      <w:pPr>
        <w:pStyle w:val="ListBullet"/>
        <w:spacing w:after="40"/>
      </w:pPr>
      <w:r>
        <w:rPr>
          <w:b/>
        </w:rPr>
        <w:t xml:space="preserve">Execution boundary: </w:t>
      </w:r>
      <w:r>
        <w:t>the model may interpret intent and propose steps; deterministic code owns permissions, approvals, idempotency, retries, external writes, and reconciliation.</w:t>
      </w:r>
    </w:p>
    <w:p>
      <w:pPr>
        <w:pStyle w:val="ListBullet"/>
        <w:spacing w:after="40"/>
      </w:pPr>
      <w:r>
        <w:rPr>
          <w:b/>
        </w:rPr>
        <w:t xml:space="preserve">Reliability target: </w:t>
      </w:r>
      <w:r>
        <w:t>effectively-once external effects, achieved through operation ledgers, stable idempotency keys, webhook deduplication, and reconciliation jobs.</w:t>
      </w:r>
    </w:p>
    <w:p>
      <w:pPr>
        <w:pStyle w:val="ListBullet"/>
      </w:pPr>
      <w:r>
        <w:t>Release 0/1 implementation baseline: a single-company, single-tenant modular monolith in one repository and Python distribution, built as one application image and run through separate API, worker, and migration commands.</w:t>
      </w:r>
    </w:p>
    <w:p>
      <w:pPr>
        <w:pStyle w:val="ListBullet"/>
      </w:pPr>
      <w:r>
        <w:t>Operational baseline: Docker Compose for local development; managed container services for staging and production; build once and promote the exact image digest; Kubernetes is not required.</w:t>
      </w:r>
    </w:p>
    <w:p>
      <w:pPr>
        <w:pStyle w:val="ListBullet"/>
      </w:pPr>
      <w:r>
        <w:t>Credential baseline: provider identities map to internal users and user-scoped integration credentials are encrypted in PostgreSQL, with environment secret managers providing deployment secrets.</w:t>
      </w:r>
    </w:p>
    <w:tbl>
      <w:tblPr>
        <w:tblStyle w:val="TableGrid"/>
        <w:tblW w:type="auto" w:w="0"/>
        <w:jc w:val="center"/>
        <w:tblLook w:firstColumn="1" w:firstRow="1" w:lastColumn="0" w:lastRow="0" w:noHBand="0" w:noVBand="1" w:val="04A0"/>
      </w:tblPr>
      <w:tblGrid>
        <w:gridCol w:w="9752"/>
      </w:tblGrid>
      <w:tr>
        <w:trPr>
          <w:cantSplit w:val="true"/>
        </w:trPr>
        <w:tc>
          <w:tcPr>
            <w:tcW w:type="dxa" w:w="9752"/>
            <w:shd w:fill="F7F7F7"/>
            <w:tcMar>
              <w:top w:w="100" w:type="dxa"/>
              <w:start w:w="120" w:type="dxa"/>
              <w:bottom w:w="100" w:type="dxa"/>
              <w:end w:w="120" w:type="dxa"/>
            </w:tcMar>
          </w:tcPr>
          <w:p>
            <w:pPr>
              <w:keepLines/>
              <w:spacing w:after="0"/>
            </w:pPr>
            <w:r>
              <w:rPr>
                <w:rFonts w:ascii="Aptos" w:hAnsi="Aptos"/>
                <w:b/>
                <w:sz w:val="15"/>
              </w:rPr>
            </w:r>
            <w:r>
              <w:rPr>
                <w:rFonts w:ascii="Aptos" w:hAnsi="Aptos"/>
                <w:b/>
                <w:sz w:val="15"/>
              </w:rPr>
              <w:t xml:space="preserve">Key outcome: </w:t>
            </w:r>
            <w:r>
              <w:rPr>
                <w:rFonts w:ascii="Aptos" w:hAnsi="Aptos"/>
                <w:b/>
                <w:sz w:val="15"/>
              </w:rPr>
              <w:t>The transition from predefined to arbitrary requests becomes an additive capability: trusted templates remain, while a planner gains permission to compose the same protected primitives under stricter policy.</w:t>
            </w:r>
          </w:p>
        </w:tc>
      </w:tr>
    </w:tbl>
    <w:p>
      <w:pPr>
        <w:spacing w:after="0"/>
      </w:pPr>
    </w:p>
    <w:p>
      <w:pPr>
        <w:pStyle w:val="Heading2"/>
      </w:pPr>
      <w:r>
        <w:t>Recommended release sequence</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val="true"/>
        </w:trPr>
        <w:tc>
          <w:tcPr>
            <w:tcW w:type="dxa" w:w="79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Stage</w:t>
            </w:r>
          </w:p>
        </w:tc>
        <w:tc>
          <w:tcPr>
            <w:tcW w:type="dxa" w:w="249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Primary user capability</w:t>
            </w:r>
          </w:p>
        </w:tc>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Execution posture</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Main exit gate</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R0</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Platform skeleton and one end-to-end spike</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broad production use</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Durable resume and duplicate-side-effect tests pass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Three predefined workflow families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Static graphs; known approvals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 side effects are idempotent and auditable</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R1.5</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Optional branches and template parameters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Still template-bound</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Configuration does not bypass policy</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R2</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Approved compositions of templates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Allowlisted compositions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Cross-workflow sagas and approvals work</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R2.5</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Arbitrary requests for reads and drafts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external writes from generated plans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Planner quality and validator precision meet thresholds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R3</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Arbitrary plans execute after approval</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Plan-level and step-level approvals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Approved effects execute and reconcile safely</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R4</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Low-risk policy-scoped autonomy</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Automatic only within explicit policy envelopes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SLOs, drift monitoring, and rollback controls proven</w:t>
            </w:r>
          </w:p>
        </w:tc>
      </w:tr>
    </w:tbl>
    <w:p>
      <w:pPr>
        <w:spacing w:after="0"/>
      </w:pPr>
    </w:p>
    <w:p>
      <w:pPr>
        <w:pStyle w:val="Heading1"/>
      </w:pPr>
      <w:r>
        <w:t>2. Context, goals, and constraints</w:t>
      </w:r>
    </w:p>
    <w:p>
      <w:pPr>
        <w:pStyle w:val="Heading2"/>
      </w:pPr>
      <w:r>
        <w:t>2.1 MVP workflows</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val="true"/>
        </w:trPr>
        <w:tc>
          <w:tcPr>
            <w:tcW w:type="dxa" w:w="181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Workflow family</w:t>
            </w:r>
          </w:p>
        </w:tc>
        <w:tc>
          <w:tcPr>
            <w:tcW w:type="dxa" w:w="192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Authorized initiators</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Core outcome</w:t>
            </w:r>
          </w:p>
        </w:tc>
        <w:tc>
          <w:tcPr>
            <w:tcW w:type="dxa" w:w="238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Critical approval</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Scheduling and agenda collection</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Developer, project manager, CTO</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Agenda collected, common time selected, event scheduled, agenda attached, Jira tracking item created</w:t>
            </w:r>
          </w:p>
        </w:tc>
        <w:tc>
          <w:tcPr>
            <w:tcW w:type="dxa" w:w="238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Requester confirmation may be required before scheduling; policy configurable</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Discussion to Jira</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Developer, project manager, CTO can request analysis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Potential action items drafted from Slack/email and created in Jira</w:t>
            </w:r>
          </w:p>
        </w:tc>
        <w:tc>
          <w:tcPr>
            <w:tcW w:type="dxa" w:w="238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Only project manager approves creation or assignment</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Document or response collection</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Project manager, CTO</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Requests sent, responses/files tracked, reminders issued, completion summarized</w:t>
            </w:r>
          </w:p>
        </w:tc>
        <w:tc>
          <w:tcPr>
            <w:tcW w:type="dxa" w:w="238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Initiation and management restricted to PM/CTO</w:t>
            </w:r>
          </w:p>
        </w:tc>
      </w:tr>
    </w:tbl>
    <w:p>
      <w:pPr>
        <w:spacing w:after="0"/>
      </w:pPr>
    </w:p>
    <w:p>
      <w:pPr>
        <w:pStyle w:val="Heading2"/>
      </w:pPr>
      <w:r>
        <w:t>2.2 Functional goals</w:t>
      </w:r>
    </w:p>
    <w:p>
      <w:pPr>
        <w:pStyle w:val="ListBullet"/>
        <w:spacing w:after="40"/>
      </w:pPr>
      <w:r>
        <w:t>Accept requests through a web interface, Slack, email, or an API.</w:t>
      </w:r>
    </w:p>
    <w:p>
      <w:pPr>
        <w:pStyle w:val="ListBullet"/>
        <w:spacing w:after="40"/>
      </w:pPr>
      <w:r>
        <w:t>Preserve the original request, interpreted intent, approved plan, execution history, and external effects.</w:t>
      </w:r>
    </w:p>
    <w:p>
      <w:pPr>
        <w:pStyle w:val="ListBullet"/>
        <w:spacing w:after="40"/>
      </w:pPr>
      <w:r>
        <w:t>Pause workflows for human input for hours or days without keeping workers occupied.</w:t>
      </w:r>
    </w:p>
    <w:p>
      <w:pPr>
        <w:pStyle w:val="ListBullet"/>
        <w:spacing w:after="40"/>
      </w:pPr>
      <w:r>
        <w:t>Resume after process restarts, deployment changes, transient provider failures, or delayed human decisions.</w:t>
      </w:r>
    </w:p>
    <w:p>
      <w:pPr>
        <w:pStyle w:val="ListBullet"/>
        <w:spacing w:after="40"/>
      </w:pPr>
      <w:r>
        <w:t>Provide status, reminders, cancellation, retry, and administrative recovery.</w:t>
      </w:r>
    </w:p>
    <w:p>
      <w:pPr>
        <w:pStyle w:val="ListBullet"/>
        <w:spacing w:after="40"/>
      </w:pPr>
      <w:r>
        <w:t>Keep the user experience consistent across provider integrations.</w:t>
      </w:r>
    </w:p>
    <w:p>
      <w:pPr>
        <w:pStyle w:val="Heading2"/>
      </w:pPr>
      <w:r>
        <w:t>2.3 Non-functional goals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58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Area</w:t>
            </w:r>
          </w:p>
        </w:tc>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Proposed target</w:t>
            </w:r>
          </w:p>
        </w:tc>
        <w:tc>
          <w:tcPr>
            <w:tcW w:type="dxa" w:w="4876"/>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Interpretation</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Durability</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Zero loss of committed workflow, approval, execution, and audit records</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Persist checkpoints and product state durably; test PostgreSQL interruption and recovery</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External effects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Zero duplicate logical Jira issues in the Release 0 fault-injection matrix</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Stable logical operation records, deterministic idempotency keys, verification, and reconciliation</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Availability</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99.5% request acceptance under expected Release 0 load</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Staging acceptance target; provider degradation must not corrupt accepted commands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Recovery</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Application recovery &lt;= 30 minutes; database recovery &lt;= 60 minutes</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Release 0/1 staging recovery objectives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Auditability</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100% durable audit linkage for external writes</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write links request, actor, plan, approval, operation, and execution attempt</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Environment isolation</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resources and credentials isolated by local, test/CI, staging, and production</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organization model or tenant RLS in Release 0/1; action/resource authorization fails closed</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Scalability</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Independent API and worker scaling</w:t>
            </w:r>
          </w:p>
        </w:tc>
        <w:tc>
          <w:tcPr>
            <w:tcW w:type="dxa" w:w="487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Queue depth and provider quotas drive worker concurrency</w:t>
            </w:r>
          </w:p>
        </w:tc>
      </w:tr>
    </w:tbl>
    <w:p>
      <w:pPr>
        <w:spacing w:after="0"/>
      </w:pPr>
    </w:p>
    <w:tbl>
      <w:tblPr>
        <w:tblStyle w:val="TableGrid"/>
        <w:tblW w:type="auto" w:w="0"/>
        <w:jc w:val="center"/>
        <w:tblLook w:firstColumn="1" w:firstRow="1" w:lastColumn="0" w:lastRow="0" w:noHBand="0" w:noVBand="1" w:val="04A0"/>
      </w:tblPr>
      <w:tblGrid>
        <w:gridCol w:w="9752"/>
      </w:tblGrid>
      <w:tr>
        <w:trPr>
          <w:cantSplit w:val="true"/>
        </w:trPr>
        <w:tc>
          <w:tcPr>
            <w:tcW w:type="dxa" w:w="9752"/>
            <w:shd w:fill="D9E2F3"/>
            <w:tcMar>
              <w:top w:w="70" w:type="dxa"/>
              <w:start w:w="70" w:type="dxa"/>
              <w:bottom w:w="70" w:type="dxa"/>
              <w:end w:w="70" w:type="dxa"/>
            </w:tcMar>
            <w:vAlign w:val="center"/>
          </w:tcPr>
          <w:p>
            <w:pPr>
              <w:keepLines/>
              <w:spacing w:after="0"/>
              <w:jc w:val="left"/>
            </w:pPr>
            <w:r>
              <w:rPr>
                <w:rFonts w:ascii="Aptos" w:hAnsi="Aptos"/>
                <w:b/>
                <w:sz w:val="15"/>
              </w:rPr>
            </w:r>
            <w:r>
              <w:rPr>
                <w:rFonts w:ascii="Aptos" w:hAnsi="Aptos"/>
                <w:b/>
                <w:sz w:val="15"/>
              </w:rPr>
              <w:t>Target status: Release 0 objectives are staging acceptance targets, not customer promises. Production SLOs are adopted only after measured load, recovery, and fault-injection evidence.</w:t>
            </w:r>
          </w:p>
        </w:tc>
      </w:tr>
    </w:tbl>
    <w:p>
      <w:pPr>
        <w:spacing w:after="0"/>
      </w:pPr>
    </w:p>
    <w:p>
      <w:pPr>
        <w:pStyle w:val="Heading2"/>
      </w:pPr>
      <w:r>
        <w:t>2.4 Important constraints</w:t>
      </w:r>
    </w:p>
    <w:p>
      <w:pPr>
        <w:pStyle w:val="ListBullet"/>
        <w:spacing w:after="40"/>
      </w:pPr>
      <w:r>
        <w:t>Provider APIs are not part of one distributed transaction and may return ambiguous outcomes.</w:t>
      </w:r>
    </w:p>
    <w:p>
      <w:pPr>
        <w:pStyle w:val="ListBullet"/>
        <w:spacing w:after="40"/>
      </w:pPr>
      <w:r>
        <w:t>Human approvals can outlive a deployment and may arrive after roles or policies have changed.</w:t>
      </w:r>
    </w:p>
    <w:p>
      <w:pPr>
        <w:pStyle w:val="ListBullet"/>
        <w:spacing w:after="40"/>
      </w:pPr>
      <w:r>
        <w:t>LLM output is probabilistic and must never be the source of truth for permissions or provider-side success.</w:t>
      </w:r>
    </w:p>
    <w:p>
      <w:pPr>
        <w:pStyle w:val="ListBullet"/>
        <w:spacing w:after="40"/>
      </w:pPr>
      <w:r>
        <w:t>Calendar, email, Slack, Jira, and Drive have separate quotas, identity models, and error semantics.</w:t>
      </w:r>
    </w:p>
    <w:p>
      <w:pPr>
        <w:pStyle w:val="ListBullet"/>
        <w:spacing w:after="40"/>
      </w:pPr>
      <w:r>
        <w:t>Arbitrary natural-language requests increase the reachable action space and therefore require stronger plan validation than fixed workflows.</w:t>
      </w:r>
    </w:p>
    <w:p>
      <w:pPr>
        <w:pStyle w:val="ListBullet"/>
      </w:pPr>
      <w:r>
        <w:t>Release 0 and Release 1 are single-company and single-tenant. There is no organization model, organization_id, tenant row-level security, or cross-tenant repository contract in these releases; adding multi-tenancy is a future architecture migration.</w:t>
      </w:r>
    </w:p>
    <w:p>
      <w:pPr>
        <w:pStyle w:val="Heading1"/>
      </w:pPr>
      <w:r>
        <w:t>3. Architectural thesis</w:t>
      </w:r>
    </w:p>
    <w:p>
      <w:r>
        <w:rPr>
          <w:b/>
        </w:rPr>
        <w:t xml:space="preserve">The system is a workflow product with an agentic interpretation layer, not a universal agent with unrestricted tools. </w:t>
      </w:r>
      <w:r>
        <w:t>The stable architecture is a deterministic control plane around probabilistic planning and extraction.</w:t>
      </w:r>
    </w:p>
    <w:p>
      <w:pPr>
        <w:pStyle w:val="Heading2"/>
      </w:pPr>
      <w:r>
        <w:t>3.1 The bridge from predefined to arbitrary</w:t>
      </w:r>
    </w:p>
    <w:p>
      <w:pPr>
        <w:pStyle w:val="CodeBlock"/>
        <w:keepLines w:val="0"/>
        <w:shd w:fill="F2F2F2"/>
      </w:pPr>
      <w:r>
        <w:t>Release 1:</w:t>
        <w:br/>
      </w:r>
      <w:r>
        <w:t xml:space="preserve">  workflow template -&gt; execution plan -&gt; policy validation -&gt; execution</w:t>
        <w:br/>
      </w:r>
      <w:r>
        <w:br/>
      </w:r>
      <w:r>
        <w:t>Release 3:</w:t>
        <w:br/>
      </w:r>
      <w:r>
        <w:t xml:space="preserve">  natural-language planner -&gt; execution plan -&gt; policy validation -&gt; approval -&gt; execution</w:t>
      </w:r>
    </w:p>
    <w:p>
      <w:r>
        <w:t>Both paths produce the same plan schema and run through the same policy, approval, idempotency, and audit machinery. This is the central compatibility decision.</w:t>
      </w:r>
    </w:p>
    <w:p>
      <w:pPr>
        <w:pStyle w:val="Heading2"/>
      </w:pPr>
      <w:r>
        <w:t>3.2 Design patterns used</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81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Pattern</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Where it appears</w:t>
            </w:r>
          </w:p>
        </w:tc>
        <w:tc>
          <w:tcPr>
            <w:tcW w:type="dxa" w:w="413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Why it matters</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Hexagonal / ports and adapters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integrations behind domain capabilities</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Prevents graph logic from depending on Slack/Jira/Google response formats</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Command pattern</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external mutation is a typed command</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Supports validation, idempotency, retries, and audit</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 method</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Predefined workflow templates</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Encodes trusted business processes with controlled variation</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Plan-and-execute</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Arbitrary request releases</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Separates proposal from deterministic validation and execution</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 enforcement point</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Before every sensitive capability and resume</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Makes authority independent of the model</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Saga</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Cross-provider workflows</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Tracks partial completion and compensation or forward recovery</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Inbox/outbox</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Webhook ingest and outbound event publication</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Prevents lost or duplicated event processing</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Anti-corruption layer</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 adapters</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Normalizes provider-specific identity and error models</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Strangler evolution</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Templates remain while arbitrary planning is added</w:t>
            </w:r>
          </w:p>
        </w:tc>
        <w:tc>
          <w:tcPr>
            <w:tcW w:type="dxa" w:w="413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Enables incremental migration without a platform rewrite</w:t>
            </w:r>
          </w:p>
        </w:tc>
      </w:tr>
    </w:tbl>
    <w:p>
      <w:pPr>
        <w:spacing w:after="0"/>
      </w:pPr>
    </w:p>
    <w:p>
      <w:pPr>
        <w:pStyle w:val="Heading1"/>
      </w:pPr>
      <w:r>
        <w:t>4. Target architecture</w:t>
      </w:r>
    </w:p>
    <w:p>
      <w:pPr>
        <w:jc w:val="center"/>
      </w:pPr>
      <w:r>
        <w:drawing>
          <wp:inline xmlns:a="http://schemas.openxmlformats.org/drawingml/2006/main" xmlns:pic="http://schemas.openxmlformats.org/drawingml/2006/picture">
            <wp:extent cx="6120000" cy="3550229"/>
            <wp:docPr id="2" name="Picture 2" descr="Target architecture showing channels, gateway, request controller, workflow templates, deterministic policy and validation, planner, capability executor, adapters, and persistence." title="Target architecture showing channels, gateway, request controller, workflow templates, deterministic policy and validation, planner, capability executor, adapters, and persistence."/>
            <wp:cNvGraphicFramePr>
              <a:graphicFrameLocks noChangeAspect="1"/>
            </wp:cNvGraphicFramePr>
            <a:graphic>
              <a:graphicData uri="http://schemas.openxmlformats.org/drawingml/2006/picture">
                <pic:pic>
                  <pic:nvPicPr>
                    <pic:cNvPr id="0" name="target_architecture.png"/>
                    <pic:cNvPicPr/>
                  </pic:nvPicPr>
                  <pic:blipFill>
                    <a:blip r:embed="rId12"/>
                    <a:stretch>
                      <a:fillRect/>
                    </a:stretch>
                  </pic:blipFill>
                  <pic:spPr>
                    <a:xfrm>
                      <a:off x="0" y="0"/>
                      <a:ext cx="6120000" cy="3550229"/>
                    </a:xfrm>
                    <a:prstGeom prst="rect"/>
                  </pic:spPr>
                </pic:pic>
              </a:graphicData>
            </a:graphic>
          </wp:inline>
        </w:drawing>
      </w:r>
    </w:p>
    <w:p>
      <w:pPr>
        <w:pStyle w:val="Heading2"/>
      </w:pPr>
      <w:r>
        <w:t>4.1 Component responsibilities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Component</w:t>
            </w:r>
          </w:p>
        </w:tc>
        <w:tc>
          <w:tcPr>
            <w:tcW w:type="dxa" w:w="374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Owns</w:t>
            </w:r>
          </w:p>
        </w:tc>
        <w:tc>
          <w:tcPr>
            <w:tcW w:type="dxa" w:w="334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Must not own</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API / webhook gateway</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Authentication, signature verification, request validation, internal user/provider identity resolution, environment context, event dedupe, command acceptance</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Long-running execution or direct multi-step workflows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 controller graph</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 selection, input completion, planning entry, top-level status</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Provider-specific API logic</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Workflow templates</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Business sequence, completion rules, known interrupts, domain state</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Authorization truth or raw provider clients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Planner</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Intent interpretation and bounded plan proposal</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 decisions, approval decisions, provider success truth</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 validator</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Schemas, dependencies, effect classification, policy pre-checks, limits</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Creative interpretation of user intent</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Capability executor</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Step execution, retry, idempotency, operation ledger, result normalization</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Changing an approved plan silently</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 adapters</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OAuth, API calls, rate limits, provider errors, reconciliation lookup</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Business workflow decisions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Product persistence</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Requests, plans, runs, approvals, operations, audit</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Prompt-only transient state</w:t>
            </w:r>
          </w:p>
        </w:tc>
      </w:tr>
    </w:tbl>
    <w:p>
      <w:pPr>
        <w:spacing w:after="0"/>
      </w:pPr>
    </w:p>
    <w:p>
      <w:pPr>
        <w:pStyle w:val="Heading2"/>
      </w:pPr>
      <w:r>
        <w:t>4.2 Recommended technology baseline</w:t>
      </w:r>
    </w:p>
    <w:p>
      <w:pPr>
        <w:pStyle w:val="ListBullet"/>
        <w:spacing w:after="40"/>
      </w:pPr>
      <w:r>
        <w:t>Application: Python, FastAPI, Pydantic, pydantic-settings, and LangGraph Graph API for explicit workflows; Functional API may be used for small durable tasks.</w:t>
      </w:r>
    </w:p>
    <w:p>
      <w:pPr>
        <w:pStyle w:val="ListBullet"/>
        <w:spacing w:after="40"/>
      </w:pPr>
      <w:r>
        <w:t>Persistence: PostgreSQL for LangGraph checkpoints and product tables; SQLAlchemy 2 async access, Alembic migrations, and explicit units of work for application data; object storage for large bodies, attachments, and generated artifacts.</w:t>
      </w:r>
    </w:p>
    <w:p>
      <w:pPr>
        <w:pStyle w:val="ListBullet"/>
        <w:spacing w:after="40"/>
      </w:pPr>
      <w:r>
        <w:rPr>
          <w:b/>
        </w:rPr>
        <w:t xml:space="preserve">Queue: </w:t>
      </w:r>
      <w:r>
        <w:t>Agent Server durable run queue or a cloud queue with leased work items; avoid using Redis as the system of record.</w:t>
      </w:r>
    </w:p>
    <w:p>
      <w:pPr>
        <w:pStyle w:val="ListBullet"/>
        <w:spacing w:after="40"/>
      </w:pPr>
      <w:r>
        <w:rPr>
          <w:b/>
        </w:rPr>
        <w:t xml:space="preserve">Observability: </w:t>
      </w:r>
      <w:r>
        <w:t>OpenTelemetry-compatible logs/metrics plus LangSmith tracing and evaluation where permitted.</w:t>
      </w:r>
    </w:p>
    <w:p>
      <w:pPr>
        <w:pStyle w:val="ListBullet"/>
        <w:spacing w:after="40"/>
      </w:pPr>
      <w:r>
        <w:rPr>
          <w:b/>
        </w:rPr>
        <w:t xml:space="preserve">Policy: </w:t>
      </w:r>
      <w:r>
        <w:t>start with an in-process typed policy module; adopt a dedicated policy engine only when rule volume or administration requires it.</w:t>
      </w:r>
    </w:p>
    <w:p>
      <w:pPr>
        <w:pStyle w:val="ListBullet"/>
        <w:spacing w:after="40"/>
      </w:pPr>
      <w:r>
        <w:t>Deployment: one application image with distinct API, worker, and migration commands; Docker Compose locally and a managed container service in one region for staging and production; Kubernetes is not required.</w:t>
      </w:r>
    </w:p>
    <w:p>
      <w:pPr>
        <w:pStyle w:val="Heading2"/>
      </w:pPr>
      <w:r>
        <w:t>4.3 Release 0/1 implementation topology</w:t>
      </w:r>
    </w:p>
    <w:tbl>
      <w:tblPr>
        <w:tblStyle w:val="TableGrid"/>
        <w:tblW w:type="auto" w:w="0"/>
        <w:tblLayout w:type="autofit"/>
        <w:tblLook w:firstColumn="1" w:firstRow="1" w:lastColumn="0" w:lastRow="0" w:noHBand="0" w:noVBand="1" w:val="04A0"/>
      </w:tblPr>
      <w:tblGrid>
        <w:gridCol w:w="3251"/>
        <w:gridCol w:w="3251"/>
        <w:gridCol w:w="3251"/>
      </w:tblGrid>
      <w:tr>
        <w:trPr>
          <w:cantSplit w:val="true"/>
          <w:tblHeader w:val="true"/>
        </w:trPr>
        <w:tc>
          <w:tcPr>
            <w:tcW w:type="dxa" w:w="1944"/>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Decision area</w:t>
            </w:r>
          </w:p>
        </w:tc>
        <w:tc>
          <w:tcPr>
            <w:tcW w:type="dxa" w:w="3672"/>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Release 0/1 baseline</w:t>
            </w:r>
          </w:p>
        </w:tc>
        <w:tc>
          <w:tcPr>
            <w:tcW w:type="dxa" w:w="3672"/>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Architectural consequence</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Codebase</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Modular monolith; one repository; one Python distribution using a src layout</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Logical component boundaries are enforced inside one deployable codebase rather than through microservices</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Runtime roles</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api, worker, migration_job</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Roles use the same source/package/image but different commands and deployment lifecycles</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Application artifact</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One Dockerfile and one application image</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Build once and promote the exact digest across staging and production</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Orchestration</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Docker Compose locally; managed container service in staging/production; one region; no Kubernetes</w:t>
            </w:r>
          </w:p>
        </w:tc>
        <w:tc>
          <w:tcPr>
            <w:tcW w:type="dxa" w:w="367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API and worker remain separately managed and independently scalable deployment units</w:t>
            </w:r>
          </w:p>
        </w:tc>
      </w:tr>
    </w:tbl>
    <w:p>
      <w:pPr>
        <w:pStyle w:val="Heading2"/>
      </w:pPr>
      <w:r>
        <w:t>4.4 Application layers and dependency injection</w:t>
      </w:r>
    </w:p>
    <w:tbl>
      <w:tblPr>
        <w:tblStyle w:val="TableGrid"/>
        <w:tblW w:type="auto" w:w="0"/>
        <w:tblLayout w:type="autofit"/>
        <w:tblLook w:firstColumn="1" w:firstRow="1" w:lastColumn="0" w:lastRow="0" w:noHBand="0" w:noVBand="1" w:val="04A0"/>
      </w:tblPr>
      <w:tblGrid>
        <w:gridCol w:w="3251"/>
        <w:gridCol w:w="3251"/>
        <w:gridCol w:w="3251"/>
      </w:tblGrid>
      <w:tr>
        <w:trPr>
          <w:cantSplit w:val="true"/>
          <w:tblHeader w:val="true"/>
        </w:trPr>
        <w:tc>
          <w:tcPr>
            <w:tcW w:type="dxa" w:w="1440"/>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Layer</w:t>
            </w:r>
          </w:p>
        </w:tc>
        <w:tc>
          <w:tcPr>
            <w:tcW w:type="dxa" w:w="2880"/>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Modules</w:t>
            </w:r>
          </w:p>
        </w:tc>
        <w:tc>
          <w:tcPr>
            <w:tcW w:type="dxa" w:w="4968"/>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Boundary rule</w:t>
            </w:r>
          </w:p>
        </w:tc>
      </w:tr>
      <w:tr>
        <w:trPr>
          <w:cantSplit w:val="true"/>
        </w:trPr>
        <w:tc>
          <w:tcPr>
            <w:tcW w:type="dxa" w:w="144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Inbound</w:t>
            </w:r>
          </w:p>
        </w:tc>
        <w:tc>
          <w:tcPr>
            <w:tcW w:type="dxa" w:w="288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api_routes, webhooks, worker_consumers</w:t>
            </w:r>
          </w:p>
        </w:tc>
        <w:tc>
          <w:tcPr>
            <w:tcW w:type="dxa" w:w="496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Translate external input and invoke application services; do not own domain policy or provider logic</w:t>
            </w:r>
          </w:p>
        </w:tc>
      </w:tr>
      <w:tr>
        <w:trPr>
          <w:cantSplit w:val="true"/>
        </w:trPr>
        <w:tc>
          <w:tcPr>
            <w:tcW w:type="dxa" w:w="144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Application</w:t>
            </w:r>
          </w:p>
        </w:tc>
        <w:tc>
          <w:tcPr>
            <w:tcW w:type="dxa" w:w="288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command_handlers, use_case_services</w:t>
            </w:r>
          </w:p>
        </w:tc>
        <w:tc>
          <w:tcPr>
            <w:tcW w:type="dxa" w:w="496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Orchestrate use cases and domain contracts; do not depend on FastAPI request objects or raw provider clients</w:t>
            </w:r>
          </w:p>
        </w:tc>
      </w:tr>
      <w:tr>
        <w:trPr>
          <w:cantSplit w:val="true"/>
        </w:trPr>
        <w:tc>
          <w:tcPr>
            <w:tcW w:type="dxa" w:w="144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Domain</w:t>
            </w:r>
          </w:p>
        </w:tc>
        <w:tc>
          <w:tcPr>
            <w:tcW w:type="dxa" w:w="288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entities, invariants, policies, contracts</w:t>
            </w:r>
          </w:p>
        </w:tc>
        <w:tc>
          <w:tcPr>
            <w:tcW w:type="dxa" w:w="496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Framework-independent source of business rules and typed ports</w:t>
            </w:r>
          </w:p>
        </w:tc>
      </w:tr>
      <w:tr>
        <w:trPr>
          <w:cantSplit w:val="true"/>
        </w:trPr>
        <w:tc>
          <w:tcPr>
            <w:tcW w:type="dxa" w:w="144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Infrastructure</w:t>
            </w:r>
          </w:p>
        </w:tc>
        <w:tc>
          <w:tcPr>
            <w:tcW w:type="dxa" w:w="288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repositories, provider_adapters, database, queue, telemetry</w:t>
            </w:r>
          </w:p>
        </w:tc>
        <w:tc>
          <w:tcPr>
            <w:tcW w:type="dxa" w:w="496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Implements domain/application contracts and contains framework/provider-specific details</w:t>
            </w:r>
          </w:p>
        </w:tc>
      </w:tr>
    </w:tbl>
    <w:p>
      <w:pPr/>
      <w:r>
        <w:t>Use constructor injection throughout. The bootstrap module is the composition root. FastAPI Depends is allowed only at the API boundary, and Release 0 uses no external dependency-injection framework.</w:t>
      </w:r>
    </w:p>
    <w:p>
      <w:pPr>
        <w:pStyle w:val="Heading2"/>
      </w:pPr>
      <w:r>
        <w:t>4.5 Configuration, persistence, secrets, and delivery controls</w:t>
      </w:r>
    </w:p>
    <w:tbl>
      <w:tblPr>
        <w:tblStyle w:val="TableGrid"/>
        <w:tblW w:type="auto" w:w="0"/>
        <w:tblLayout w:type="autofit"/>
        <w:tblLook w:firstColumn="1" w:firstRow="1" w:lastColumn="0" w:lastRow="0" w:noHBand="0" w:noVBand="1" w:val="04A0"/>
      </w:tblPr>
      <w:tblGrid>
        <w:gridCol w:w="4876"/>
        <w:gridCol w:w="4876"/>
      </w:tblGrid>
      <w:tr>
        <w:trPr>
          <w:cantSplit w:val="true"/>
          <w:tblHeader w:val="true"/>
        </w:trPr>
        <w:tc>
          <w:tcPr>
            <w:tcW w:type="dxa" w:w="2088"/>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Area</w:t>
            </w:r>
          </w:p>
        </w:tc>
        <w:tc>
          <w:tcPr>
            <w:tcW w:type="dxa" w:w="7200"/>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Release 0/1 decision</w:t>
            </w:r>
          </w:p>
        </w:tc>
      </w:tr>
      <w:tr>
        <w:trPr>
          <w:cantSplit w:val="true"/>
        </w:trPr>
        <w:tc>
          <w:tcPr>
            <w:tcW w:type="dxa" w:w="20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Configuration</w:t>
            </w:r>
          </w:p>
        </w:tc>
        <w:tc>
          <w:tcPr>
            <w:tcW w:type="dxa" w:w="720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pydantic-settings; AGENT_ prefix; nested models; ApiSettings, WorkerSettings, and MigrationSettings roots; validate at startup and fail on missing required values</w:t>
            </w:r>
          </w:p>
        </w:tc>
      </w:tr>
      <w:tr>
        <w:trPr>
          <w:cantSplit w:val="true"/>
        </w:trPr>
        <w:tc>
          <w:tcPr>
            <w:tcW w:type="dxa" w:w="20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Secrets</w:t>
            </w:r>
          </w:p>
        </w:tc>
        <w:tc>
          <w:tcPr>
            <w:tcW w:type="dxa" w:w="720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Git-ignored local environment/runtime injection; secret manager preferred in shared development and required in staging/production; committed secrets and secrets in images are forbidden</w:t>
            </w:r>
          </w:p>
        </w:tc>
      </w:tr>
      <w:tr>
        <w:trPr>
          <w:cantSplit w:val="true"/>
        </w:trPr>
        <w:tc>
          <w:tcPr>
            <w:tcW w:type="dxa" w:w="20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Persistence</w:t>
            </w:r>
          </w:p>
        </w:tc>
        <w:tc>
          <w:tcPr>
            <w:tcW w:type="dxa" w:w="720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SQLAlchemy 2 async application access; Alembic migrations; explicit unit of work; create_all forbidden in staging/production</w:t>
            </w:r>
          </w:p>
        </w:tc>
      </w:tr>
      <w:tr>
        <w:trPr>
          <w:cantSplit w:val="true"/>
        </w:trPr>
        <w:tc>
          <w:tcPr>
            <w:tcW w:type="dxa" w:w="20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Environment separation</w:t>
            </w:r>
          </w:p>
        </w:tc>
        <w:tc>
          <w:tcPr>
            <w:tcW w:type="dxa" w:w="720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Local, test/CI, staging, and production use isolated provider resources and credentials; records and telemetry carry environment/deployment identity where relevant</w:t>
            </w:r>
          </w:p>
        </w:tc>
      </w:tr>
      <w:tr>
        <w:trPr>
          <w:cantSplit w:val="true"/>
        </w:trPr>
        <w:tc>
          <w:tcPr>
            <w:tcW w:type="dxa" w:w="20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Production delivery</w:t>
            </w:r>
          </w:p>
        </w:tc>
        <w:tc>
          <w:tcPr>
            <w:tcW w:type="dxa" w:w="7200"/>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Staging is mandatory; production is pipeline-only and protected; manual approval is required; developer direct production deploy is forbidden</w:t>
            </w:r>
          </w:p>
        </w:tc>
      </w:tr>
    </w:tbl>
    <w:p>
      <w:pPr>
        <w:pStyle w:val="Heading1"/>
      </w:pPr>
      <w:r>
        <w:t>5. Cross-release invariants</w:t>
      </w:r>
    </w:p>
    <w:p>
      <w:r>
        <w:t>The following rules apply from Release 0 onward and should not be deferred until arbitrary planning is introduced.</w:t>
      </w:r>
    </w:p>
    <w:p>
      <w:pPr>
        <w:spacing w:after="40"/>
        <w:ind w:left="312" w:hanging="312"/>
      </w:pPr>
      <w:r>
        <w:t>1. Every request has a stable request_id, requester_id, source, original payload reference, and environment identity; deployment identity is recorded where relevant.</w:t>
      </w:r>
    </w:p>
    <w:p>
      <w:pPr>
        <w:spacing w:after="40"/>
        <w:ind w:left="312" w:hanging="312"/>
      </w:pPr>
      <w:r>
        <w:rPr>
          <w:b/>
        </w:rPr>
        <w:t xml:space="preserve">2. </w:t>
      </w:r>
      <w:r>
        <w:t>Every workflow run has a stable internal workflow_id/thread_id and an explicit state-schema version.</w:t>
      </w:r>
    </w:p>
    <w:p>
      <w:pPr>
        <w:spacing w:after="40"/>
        <w:ind w:left="312" w:hanging="312"/>
      </w:pPr>
      <w:r>
        <w:t>3. Every external write has a logical operation record and deterministic idempotency key before the provider call begins; every execution attempt has its own step_execution_id.</w:t>
      </w:r>
    </w:p>
    <w:p>
      <w:pPr>
        <w:spacing w:after="40"/>
        <w:ind w:left="312" w:hanging="312"/>
      </w:pPr>
      <w:r>
        <w:rPr>
          <w:b/>
        </w:rPr>
        <w:t xml:space="preserve">4. </w:t>
      </w:r>
      <w:r>
        <w:t>Every provider webhook is signature-verified, persisted, and deduplicated before asynchronous processing.</w:t>
      </w:r>
    </w:p>
    <w:p>
      <w:pPr>
        <w:spacing w:after="40"/>
        <w:ind w:left="312" w:hanging="312"/>
      </w:pPr>
      <w:r>
        <w:rPr>
          <w:b/>
        </w:rPr>
        <w:t xml:space="preserve">5. </w:t>
      </w:r>
      <w:r>
        <w:t>Every sensitive capability is authorized at request time and again immediately before execution or resume.</w:t>
      </w:r>
    </w:p>
    <w:p>
      <w:pPr>
        <w:spacing w:after="40"/>
        <w:ind w:left="312" w:hanging="312"/>
      </w:pPr>
      <w:r>
        <w:rPr>
          <w:b/>
        </w:rPr>
        <w:t xml:space="preserve">6. </w:t>
      </w:r>
      <w:r>
        <w:t>Every approval records the reviewer identity, policy version, plan revision, decision, and timestamp.</w:t>
      </w:r>
    </w:p>
    <w:p>
      <w:pPr>
        <w:spacing w:after="40"/>
        <w:ind w:left="312" w:hanging="312"/>
      </w:pPr>
      <w:r>
        <w:rPr>
          <w:b/>
        </w:rPr>
        <w:t xml:space="preserve">7. </w:t>
      </w:r>
      <w:r>
        <w:t>Any material plan revision invalidates approvals for affected effects.</w:t>
      </w:r>
    </w:p>
    <w:p>
      <w:pPr>
        <w:spacing w:after="40"/>
        <w:ind w:left="312" w:hanging="312"/>
      </w:pPr>
      <w:r>
        <w:rPr>
          <w:b/>
        </w:rPr>
        <w:t xml:space="preserve">8. </w:t>
      </w:r>
      <w:r>
        <w:t>No LLM output is trusted until parsed into a schema and deterministically validated.</w:t>
      </w:r>
    </w:p>
    <w:p>
      <w:pPr>
        <w:spacing w:after="40"/>
        <w:ind w:left="312" w:hanging="312"/>
      </w:pPr>
      <w:r>
        <w:rPr>
          <w:b/>
        </w:rPr>
        <w:t xml:space="preserve">9. </w:t>
      </w:r>
      <w:r>
        <w:t>Large raw messages and documents are stored outside graph state; state carries references and derived summaries.</w:t>
      </w:r>
    </w:p>
    <w:p>
      <w:pPr>
        <w:spacing w:after="40"/>
        <w:ind w:left="312" w:hanging="312"/>
      </w:pPr>
      <w:r>
        <w:rPr>
          <w:b/>
        </w:rPr>
        <w:t xml:space="preserve">10. </w:t>
      </w:r>
      <w:r>
        <w:t>Provider-specific errors are normalized into retryable, authentication, authorization, validation, ambiguity, and permanent categories.</w:t>
      </w:r>
    </w:p>
    <w:p>
      <w:pPr>
        <w:spacing w:after="40"/>
        <w:ind w:left="312" w:hanging="312"/>
      </w:pPr>
      <w:r>
        <w:rPr>
          <w:b/>
        </w:rPr>
        <w:t xml:space="preserve">11. </w:t>
      </w:r>
      <w:r>
        <w:t>Workflow completion is verified against provider state, not inferred solely from an API response.</w:t>
      </w:r>
    </w:p>
    <w:p>
      <w:pPr>
        <w:spacing w:after="40"/>
        <w:ind w:left="312" w:hanging="312"/>
      </w:pPr>
      <w:r>
        <w:rPr>
          <w:b/>
        </w:rPr>
        <w:t xml:space="preserve">12. </w:t>
      </w:r>
      <w:r>
        <w:t>Paused workflows are safe to resume on a newer deployment only when compatibility checks pass.</w:t>
      </w:r>
    </w:p>
    <w:p>
      <w:pPr/>
      <w:r>
        <w:t>13. Persistent identifiers use UUIDv7 except thread_id, which is derived from or equal to workflow_id, and step_id, which is a stable deterministic logical name inside the plan.</w:t>
      </w:r>
    </w:p>
    <w:p>
      <w:pPr/>
      <w:r>
        <w:t>14. Provider resources and credentials are isolated across local, test/CI, staging, and production; no credential or provider resource is reused across environments.</w:t>
      </w:r>
    </w:p>
    <w:p>
      <w:pPr/>
      <w:r>
        <w:t>15. API, worker, and migration runtime roles use the same source, Python distribution, and promoted application image but execute separate commands and remain separately managed deployment units.</w:t>
      </w:r>
    </w:p>
    <w:p>
      <w:pPr>
        <w:pStyle w:val="Heading1"/>
      </w:pPr>
      <w:r>
        <w:t>6. Release roadmap summary</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cantSplit w:val="true"/>
        </w:trPr>
        <w:tc>
          <w:tcPr>
            <w:tcW w:type="dxa" w:w="79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Release</w:t>
            </w:r>
          </w:p>
        </w:tc>
        <w:tc>
          <w:tcPr>
            <w:tcW w:type="dxa" w:w="198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Planner freedom</w:t>
            </w:r>
          </w:p>
        </w:tc>
        <w:tc>
          <w:tcPr>
            <w:tcW w:type="dxa" w:w="158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Writes</w:t>
            </w:r>
          </w:p>
        </w:tc>
        <w:tc>
          <w:tcPr>
            <w:tcW w:type="dxa" w:w="221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Approval model</w:t>
            </w:r>
          </w:p>
        </w:tc>
        <w:tc>
          <w:tcPr>
            <w:tcW w:type="dxa" w:w="260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Primary engineering focus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R0</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None</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Test-only</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Manual engineering controls</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Persistence, operation ledger, adapters, audit</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None; explicit templates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Template-defined</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Known node-specific approvals</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Productionize three business workflows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R1.5</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 parameters and allowlisted branches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Template-defined</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Effect rules remain deterministic</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Configuration, template versioning, reusable subgraphs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R2</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Select allowlisted workflow compositions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Composition-defined</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Aggregated effect review</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Cross-template orchestration and sagas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R2.5</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Generate arbitrary read/draft plans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external writes</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Optional review of drafts</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Planner, validator, evaluation, budgets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R3</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Generate arbitrary bounded plans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Only approved effects</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 and/or step approval</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Execution of generated plans, reapproval rules</w:t>
            </w:r>
          </w:p>
        </w:tc>
      </w:tr>
      <w:tr>
        <w:trPr>
          <w:cantSplit w:val="true"/>
        </w:trPr>
        <w:tc>
          <w:tcPr>
            <w:tcW w:type="dxa" w:w="7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R4</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Generate plans within policy envelopes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Automatic low-risk writes only</w:t>
            </w:r>
          </w:p>
        </w:tc>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Policy-scoped; exceptions escalate</w:t>
            </w:r>
          </w:p>
        </w:tc>
        <w:tc>
          <w:tcPr>
            <w:tcW w:type="dxa" w:w="260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Autonomy, drift monitoring, risk-based controls</w:t>
            </w:r>
          </w:p>
        </w:tc>
      </w:tr>
    </w:tbl>
    <w:p>
      <w:pPr>
        <w:spacing w:after="0"/>
      </w:pPr>
    </w:p>
    <w:p>
      <w:pPr>
        <w:pStyle w:val="Heading2"/>
      </w:pPr>
      <w:r>
        <w:t>6.1 Release dependency rule</w:t>
      </w:r>
    </w:p>
    <w:p>
      <w:r>
        <w:t>A release is not unlocked by feature completion alone. It is unlocked by evidence that the previous release meets its reliability, security, and evaluation gates. In particular, arbitrary execution must not begin until generated plans can be rejected precisely and fixed workflows already demonstrate effectively-once behavior under injected failures.</w:t>
      </w:r>
    </w:p>
    <w:p>
      <w:pPr>
        <w:pStyle w:val="Heading1"/>
      </w:pPr>
      <w:r>
        <w:t>7. Release 0 - Production foundation</w:t>
      </w:r>
    </w:p>
    <w:p>
      <w:pPr>
        <w:pStyle w:val="Heading2"/>
      </w:pPr>
      <w:r>
        <w:t>7.1 Objective</w:t>
      </w:r>
    </w:p>
    <w:p>
      <w:r>
        <w:t>Create the shared runtime and prove one production-shaped vertical slice: a selected Slack or email discussion becomes structured Jira drafts, pauses for project-manager approval, creates issues idempotently, and posts a result back to the source.</w:t>
      </w:r>
    </w:p>
    <w:p>
      <w:pPr>
        <w:pStyle w:val="Heading2"/>
      </w:pPr>
      <w:r>
        <w:t>7.2 Scope</w:t>
      </w:r>
    </w:p>
    <w:p>
      <w:pPr>
        <w:pStyle w:val="ListBullet"/>
        <w:spacing w:after="40"/>
      </w:pPr>
      <w:r>
        <w:t>User, internal role, provider identity mapping, integration connection, encrypted integration credential, and credential-audit models; no organization model is used in Release 0/1.</w:t>
      </w:r>
    </w:p>
    <w:p>
      <w:pPr>
        <w:pStyle w:val="ListBullet"/>
        <w:spacing w:after="40"/>
      </w:pPr>
      <w:r>
        <w:t>Normalized request envelope and workflow-run records.</w:t>
      </w:r>
    </w:p>
    <w:p>
      <w:pPr>
        <w:pStyle w:val="ListBullet"/>
        <w:spacing w:after="40"/>
      </w:pPr>
      <w:r>
        <w:t>PostgreSQL-backed checkpointer with stable thread IDs.</w:t>
      </w:r>
    </w:p>
    <w:p>
      <w:pPr>
        <w:pStyle w:val="ListBullet"/>
        <w:spacing w:after="40"/>
      </w:pPr>
      <w:r>
        <w:t>Inbound webhook inbox, outbound event outbox, and operation ledger.</w:t>
      </w:r>
    </w:p>
    <w:p>
      <w:pPr>
        <w:pStyle w:val="ListBullet"/>
        <w:spacing w:after="40"/>
      </w:pPr>
      <w:r>
        <w:t>Integration adapters for the minimum Slack/email/Jira path.</w:t>
      </w:r>
    </w:p>
    <w:p>
      <w:pPr>
        <w:pStyle w:val="ListBullet"/>
        <w:spacing w:after="40"/>
      </w:pPr>
      <w:r>
        <w:t>Human approval interrupt and resume endpoint.</w:t>
      </w:r>
    </w:p>
    <w:p>
      <w:pPr>
        <w:pStyle w:val="ListBullet"/>
        <w:spacing w:after="40"/>
      </w:pPr>
      <w:r>
        <w:t>Structured logging, traces, metrics, audit events, and admin run inspection.</w:t>
      </w:r>
    </w:p>
    <w:p>
      <w:pPr>
        <w:pStyle w:val="ListBullet"/>
        <w:spacing w:after="40"/>
      </w:pPr>
      <w:r>
        <w:t>CI pipeline, schema migrations, secrets management, and environment separation.</w:t>
      </w:r>
    </w:p>
    <w:p>
      <w:pPr>
        <w:pStyle w:val="ListBullet"/>
      </w:pPr>
      <w:r>
        <w:t>Modular-monolith codebase: one repository, one Python distribution using a src layout, one application Dockerfile, and one application image.</w:t>
      </w:r>
    </w:p>
    <w:p>
      <w:pPr>
        <w:pStyle w:val="ListBullet"/>
      </w:pPr>
      <w:r>
        <w:t>Separate runtime commands for API, worker, and a run-to-completion migration job, composed through a shared bootstrap composition root.</w:t>
      </w:r>
    </w:p>
    <w:p>
      <w:pPr>
        <w:pStyle w:val="ListBullet"/>
      </w:pPr>
      <w:r>
        <w:t>Constructor injection; FastAPI Depends only at the API boundary; no external dependency-injection framework for Release 0.</w:t>
      </w:r>
    </w:p>
    <w:p>
      <w:pPr>
        <w:pStyle w:val="ListBullet"/>
      </w:pPr>
      <w:r>
        <w:t>pydantic-settings configuration with the AGENT_ prefix and ApiSettings, WorkerSettings, and MigrationSettings roots; startup validation fails on missing required configuration.</w:t>
      </w:r>
    </w:p>
    <w:p>
      <w:pPr>
        <w:pStyle w:val="ListBullet"/>
      </w:pPr>
      <w:r>
        <w:t>SQLAlchemy 2 async application access, Alembic migrations, and explicit units of work; create_all is forbidden in staging and production.</w:t>
      </w:r>
    </w:p>
    <w:p>
      <w:pPr>
        <w:pStyle w:val="ListBullet"/>
      </w:pPr>
      <w:r>
        <w:t>Secret-manager-backed staging and production, environment-isolated provider resources and credentials, and build-once promotion of the exact application-image digest.</w:t>
      </w:r>
    </w:p>
    <w:p>
      <w:pPr>
        <w:pStyle w:val="Heading2"/>
      </w:pPr>
      <w:r>
        <w:t>7.3 Graph shape</w:t>
      </w:r>
    </w:p>
    <w:p>
      <w:pPr>
        <w:pStyle w:val="CodeBlock"/>
        <w:keepLines w:val="0"/>
        <w:shd w:fill="F2F2F2"/>
      </w:pPr>
      <w:r>
        <w:t>START</w:t>
        <w:br/>
      </w:r>
      <w:r>
        <w:t xml:space="preserve">  -&gt; authorize_request</w:t>
        <w:br/>
      </w:r>
      <w:r>
        <w:t xml:space="preserve">  -&gt; load_source_conversation</w:t>
        <w:br/>
      </w:r>
      <w:r>
        <w:t xml:space="preserve">  -&gt; normalize_messages</w:t>
        <w:br/>
      </w:r>
      <w:r>
        <w:t xml:space="preserve">  -&gt; extract_action_items</w:t>
        <w:br/>
      </w:r>
      <w:r>
        <w:t xml:space="preserve">  -&gt; validate_and_resolve_entities</w:t>
        <w:br/>
      </w:r>
      <w:r>
        <w:t xml:space="preserve">  -&gt; draft_jira_issues</w:t>
        <w:br/>
      </w:r>
      <w:r>
        <w:t xml:space="preserve">  -&gt; interrupt_for_pm_review</w:t>
        <w:br/>
      </w:r>
      <w:r>
        <w:t xml:space="preserve">  -&gt; reauthorize_reviewer_and_plan</w:t>
        <w:br/>
      </w:r>
      <w:r>
        <w:t xml:space="preserve">  -&gt; create_jira_issues_idempotently</w:t>
        <w:br/>
      </w:r>
      <w:r>
        <w:t xml:space="preserve">  -&gt; verify_provider_state</w:t>
        <w:br/>
      </w:r>
      <w:r>
        <w:t xml:space="preserve">  -&gt; publish_result</w:t>
        <w:br/>
      </w:r>
      <w:r>
        <w:t xml:space="preserve">  -&gt; END</w:t>
      </w:r>
    </w:p>
    <w:p>
      <w:pPr>
        <w:pStyle w:val="Heading2"/>
      </w:pPr>
      <w:r>
        <w:t>7.4 Required data tables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Table</w:t>
            </w:r>
          </w:p>
        </w:tc>
        <w:tc>
          <w:tcPr>
            <w:tcW w:type="dxa" w:w="396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Purpose</w:t>
            </w:r>
          </w:p>
        </w:tc>
        <w:tc>
          <w:tcPr>
            <w:tcW w:type="dxa" w:w="317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Minimum keys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Original user intent and source</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request_id, requester_id, environment</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workflow_runs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Product-level lifecycle and graph reference</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workflow_id, thread_id, graph_version, status, deployment_id</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Template-compiled plan, even at R0</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plan_id, revision, plan_json, validation_status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approval_requests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Pending and resolved human decisions</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approval_id, plan_revision, reviewer requirement</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integration_operations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Idempotency and provider effects</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operation_id, idempotency_key, logical_target, provider_resource_id</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inbound_events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Webhook inbox and dedupe</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provider_event_id, received_at, processing_status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audit_events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Reliable domain-event publication</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audit_event_id, actor_id, action, target, outcome</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audit_events</w:t>
            </w:r>
          </w:p>
        </w:tc>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Immutable actor and effect history</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audit_id, actor_id, action, target, outcome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users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Internal user identity and lifecycle</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user_id, email, status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user_roles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Internal developer/project_manager/CTO role assignments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user_id, role, assigned_at, assigned_by</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provider_identities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Map provider accounts to internal users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provider_identity_id, user_id, provider, provider_account_id</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integration_connections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User-scoped provider connection metadata and reconnect state</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connection_id, provider, user_id, provider_identity_id, connection_status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integration_credentials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Encrypted credential material and key metadata</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connection_id, credential_ciphertext, encrypted_data_key, encryption_key_id, credential_version</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credential_audit_events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Immutable credential access and lifecycle audit</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audit_event_id, connection_id, actor_id, event_type, outcome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step_executions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One record for every execution attempt</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step_execution_id, operation_id, status, verification_status</w:t>
            </w:r>
          </w:p>
        </w:tc>
      </w:tr>
    </w:tbl>
    <w:p>
      <w:pPr>
        <w:spacing w:after="0"/>
      </w:pPr>
    </w:p>
    <w:p>
      <w:pPr>
        <w:pStyle w:val="Heading2"/>
      </w:pPr>
      <w:r>
        <w:t>7.5 Exit criteria</w:t>
      </w:r>
    </w:p>
    <w:p>
      <w:pPr>
        <w:pStyle w:val="ListBullet"/>
        <w:spacing w:after="40"/>
      </w:pPr>
      <w:r>
        <w:t>Killing a worker before, during, and after Jira creation never produces more than one logical issue.</w:t>
      </w:r>
    </w:p>
    <w:p>
      <w:pPr>
        <w:pStyle w:val="ListBullet"/>
        <w:spacing w:after="40"/>
      </w:pPr>
      <w:r>
        <w:t>A duplicate webhook or duplicate approval submission has no duplicate business effect.</w:t>
      </w:r>
    </w:p>
    <w:p>
      <w:pPr>
        <w:pStyle w:val="ListBullet"/>
        <w:spacing w:after="40"/>
      </w:pPr>
      <w:r>
        <w:t>A run can remain paused, survive a deployment, and resume with the same approved plan revision.</w:t>
      </w:r>
    </w:p>
    <w:p>
      <w:pPr>
        <w:pStyle w:val="ListBullet"/>
        <w:spacing w:after="40"/>
      </w:pPr>
      <w:r>
        <w:t>Expired credentials produce a recoverable reconnect state rather than an unbounded retry loop.</w:t>
      </w:r>
    </w:p>
    <w:p>
      <w:pPr>
        <w:pStyle w:val="ListBullet"/>
        <w:spacing w:after="40"/>
      </w:pPr>
      <w:r>
        <w:t>Every external write can be traced to the request, actor, plan, approval, and operation record.</w:t>
      </w:r>
    </w:p>
    <w:p>
      <w:pPr>
        <w:pStyle w:val="ListBullet"/>
        <w:spacing w:after="40"/>
      </w:pPr>
      <w:r>
        <w:t>Contract tests run against provider sandboxes or deterministic mocks.</w:t>
      </w:r>
    </w:p>
    <w:p>
      <w:pPr>
        <w:pStyle w:val="Heading1"/>
      </w:pPr>
      <w:r>
        <w:t>8. Release 1 - Predefined workflow families</w:t>
      </w:r>
    </w:p>
    <w:p>
      <w:pPr>
        <w:pStyle w:val="Heading2"/>
      </w:pPr>
      <w:r>
        <w:t>8.1 Objective</w:t>
      </w:r>
    </w:p>
    <w:p>
      <w:r>
        <w:t>Deliver the complete MVP through three trusted workflow templates. Users may supply natural language, but it is converted into one of the known request schemas; the model cannot invent a new workflow.</w:t>
      </w:r>
    </w:p>
    <w:p>
      <w:pPr>
        <w:pStyle w:val="Heading2"/>
      </w:pPr>
      <w:r>
        <w:t>8.2 Delivery increments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13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Increment</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Workflow</w:t>
            </w:r>
          </w:p>
        </w:tc>
        <w:tc>
          <w:tcPr>
            <w:tcW w:type="dxa" w:w="481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Reason for order</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R1a</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Discussion to Jira</w:t>
            </w:r>
          </w:p>
        </w:tc>
        <w:tc>
          <w:tcPr>
            <w:tcW w:type="dxa" w:w="481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Exercises ingestion, structured extraction, approval, write idempotency, and source notification</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R1b</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scheduling and agenda</w:t>
            </w:r>
          </w:p>
        </w:tc>
        <w:tc>
          <w:tcPr>
            <w:tcW w:type="dxa" w:w="481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Adds multiple participants, waiting, calendar calculations, Drive artifacts, and cross-provider saga behavior</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R1c</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Document/response collection</w:t>
            </w:r>
          </w:p>
        </w:tc>
        <w:tc>
          <w:tcPr>
            <w:tcW w:type="dxa" w:w="481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Adds long-lived fan-out/fan-in, reminders, response correlation, and completion policies</w:t>
            </w:r>
          </w:p>
        </w:tc>
      </w:tr>
    </w:tbl>
    <w:p>
      <w:pPr>
        <w:spacing w:after="0"/>
      </w:pPr>
    </w:p>
    <w:p>
      <w:pPr>
        <w:pStyle w:val="Heading2"/>
      </w:pPr>
      <w:r>
        <w:t>8.3 Predefined workflow contracts</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val="true"/>
        </w:trPr>
        <w:tc>
          <w:tcPr>
            <w:tcW w:type="dxa" w:w="158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Workflow</w:t>
            </w:r>
          </w:p>
        </w:tc>
        <w:tc>
          <w:tcPr>
            <w:tcW w:type="dxa" w:w="243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Required inputs</w:t>
            </w:r>
          </w:p>
        </w:tc>
        <w:tc>
          <w:tcPr>
            <w:tcW w:type="dxa" w:w="249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Important states</w:t>
            </w:r>
          </w:p>
        </w:tc>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Completion rule</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Discussion to Jira</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Source conversation, requester, target Jira project or mapping</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drafting, awaiting_pm_review, creating, verifying, completed/partial</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approved draft has one verified Jira issue or a recorded recoverable failure</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Participants, topic, expected outcome, duration/date window</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collecting_agenda, awaiting_responses, selecting_slot, scheduling, creating_artifacts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Calendar event exists; required attachments/tracking effects are complete or explicitly partial</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Collection</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Recipients, requested items, due date, completion policy</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sending, collecting, reminding, validating, closing</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Completion policy met or authorized requester closes with documented exceptions</w:t>
            </w:r>
          </w:p>
        </w:tc>
      </w:tr>
    </w:tbl>
    <w:p>
      <w:pPr>
        <w:spacing w:after="0"/>
      </w:pPr>
    </w:p>
    <w:p>
      <w:pPr>
        <w:pStyle w:val="Heading2"/>
      </w:pPr>
      <w:r>
        <w:t>8.4 Scheduling design decisions</w:t>
      </w:r>
    </w:p>
    <w:p>
      <w:pPr>
        <w:pStyle w:val="ListBullet"/>
        <w:spacing w:after="40"/>
      </w:pPr>
      <w:r>
        <w:t>Use deterministic free/busy intersection, time-zone handling, working-hour rules, notice periods, and duration constraints.</w:t>
      </w:r>
    </w:p>
    <w:p>
      <w:pPr>
        <w:pStyle w:val="ListBullet"/>
        <w:spacing w:after="40"/>
      </w:pPr>
      <w:r>
        <w:t>Use the LLM for summarizing agenda contributions and drafting descriptions, not for calendar arithmetic.</w:t>
      </w:r>
    </w:p>
    <w:p>
      <w:pPr>
        <w:pStyle w:val="ListBullet"/>
        <w:spacing w:after="40"/>
      </w:pPr>
      <w:r>
        <w:t>Treat event creation, Drive document creation, event update, Jira tracking, and notifications as a saga with forward recovery.</w:t>
      </w:r>
    </w:p>
    <w:p>
      <w:pPr>
        <w:pStyle w:val="ListBullet"/>
        <w:spacing w:after="40"/>
      </w:pPr>
      <w:r>
        <w:t>Prefer retaining a valid meeting and retrying missing artifacts over deleting the meeting after a secondary Jira failure.</w:t>
      </w:r>
    </w:p>
    <w:p>
      <w:pPr>
        <w:pStyle w:val="Heading2"/>
      </w:pPr>
      <w:r>
        <w:t>8.5 Collection design decisions</w:t>
      </w:r>
    </w:p>
    <w:p>
      <w:pPr>
        <w:pStyle w:val="ListBullet"/>
        <w:spacing w:after="40"/>
      </w:pPr>
      <w:r>
        <w:t>Create one collection item per recipient and requested artifact/response so retries and completion are independently tracked.</w:t>
      </w:r>
    </w:p>
    <w:p>
      <w:pPr>
        <w:pStyle w:val="ListBullet"/>
        <w:spacing w:after="40"/>
      </w:pPr>
      <w:r>
        <w:t>Resume from inbound Slack/email/Drive events; do not keep a worker waiting.</w:t>
      </w:r>
    </w:p>
    <w:p>
      <w:pPr>
        <w:pStyle w:val="ListBullet"/>
        <w:spacing w:after="40"/>
      </w:pPr>
      <w:r>
        <w:t>Define explicit completion policies: all required, quorum, requester closes, or deadline with exceptions.</w:t>
      </w:r>
    </w:p>
    <w:p>
      <w:pPr>
        <w:pStyle w:val="ListBullet"/>
        <w:spacing w:after="40"/>
      </w:pPr>
      <w:r>
        <w:t>Apply reminder limits and quiet-hour rules to avoid notification loops.</w:t>
      </w:r>
    </w:p>
    <w:p>
      <w:pPr>
        <w:pStyle w:val="Heading2"/>
      </w:pPr>
      <w:r>
        <w:t>8.6 Exit criteria</w:t>
      </w:r>
    </w:p>
    <w:p>
      <w:pPr>
        <w:pStyle w:val="ListBullet"/>
        <w:spacing w:after="40"/>
      </w:pPr>
      <w:r>
        <w:t>All three workflows meet their permission matrix and approval rules under automated tests.</w:t>
      </w:r>
    </w:p>
    <w:p>
      <w:pPr>
        <w:pStyle w:val="ListBullet"/>
        <w:spacing w:after="40"/>
      </w:pPr>
      <w:r>
        <w:t>Every wait state can be inspected, cancelled, reminded, and resumed.</w:t>
      </w:r>
    </w:p>
    <w:p>
      <w:pPr>
        <w:pStyle w:val="ListBullet"/>
        <w:spacing w:after="40"/>
      </w:pPr>
      <w:r>
        <w:t>Provider degradation produces partial/recoverable status rather than silent success.</w:t>
      </w:r>
    </w:p>
    <w:p>
      <w:pPr>
        <w:pStyle w:val="ListBullet"/>
        <w:spacing w:after="40"/>
      </w:pPr>
      <w:r>
        <w:t>Support staff can identify the last successful step and safely replay or reconcile a failed operation.</w:t>
      </w:r>
    </w:p>
    <w:p>
      <w:pPr>
        <w:pStyle w:val="ListBullet"/>
        <w:spacing w:after="40"/>
      </w:pPr>
      <w:r>
        <w:t>Baseline business metrics are captured: approval rate, edit rate, completion time, duplicate-prevention events, provider failure rate, and cost per workflow.</w:t>
      </w:r>
    </w:p>
    <w:p>
      <w:pPr>
        <w:pStyle w:val="Heading1"/>
      </w:pPr>
      <w:r>
        <w:t>9. Release 1.5 - Configurable workflow templates</w:t>
      </w:r>
    </w:p>
    <w:p>
      <w:pPr>
        <w:pStyle w:val="Heading2"/>
      </w:pPr>
      <w:r>
        <w:t>9.1 Objective</w:t>
      </w:r>
    </w:p>
    <w:p>
      <w:r>
        <w:t>Increase product flexibility without introducing arbitrary planning. Templates gain versioned parameters and allowlisted optional branches, while the execution topology and permission rules remain controlled by code.</w:t>
      </w:r>
    </w:p>
    <w:p>
      <w:pPr>
        <w:pStyle w:val="Heading2"/>
      </w:pPr>
      <w:r>
        <w:t>9.2 Example options</w:t>
      </w:r>
    </w:p>
    <w:p>
      <w:pPr>
        <w:pStyle w:val="ListBullet"/>
        <w:spacing w:after="40"/>
      </w:pPr>
      <w:r>
        <w:t>Use Slack, email, or both for agenda and collection requests.</w:t>
      </w:r>
    </w:p>
    <w:p>
      <w:pPr>
        <w:pStyle w:val="ListBullet"/>
        <w:spacing w:after="40"/>
      </w:pPr>
      <w:r>
        <w:t>Make Jira tracking optional for selected meeting types.</w:t>
      </w:r>
    </w:p>
    <w:p>
      <w:pPr>
        <w:pStyle w:val="ListBullet"/>
        <w:spacing w:after="40"/>
      </w:pPr>
      <w:r>
        <w:t>Choose requester confirmation versus automatic selection from ranked meeting slots.</w:t>
      </w:r>
    </w:p>
    <w:p>
      <w:pPr>
        <w:pStyle w:val="ListBullet"/>
        <w:spacing w:after="40"/>
      </w:pPr>
      <w:r>
        <w:t>Configure collection reminder cadence within company policy limits.</w:t>
      </w:r>
    </w:p>
    <w:p>
      <w:pPr>
        <w:pStyle w:val="ListBullet"/>
        <w:spacing w:after="40"/>
      </w:pPr>
      <w:r>
        <w:t>Choose a Jira project from an authorized mapping rather than a hardcoded project.</w:t>
      </w:r>
    </w:p>
    <w:p>
      <w:pPr>
        <w:pStyle w:val="ListBullet"/>
        <w:spacing w:after="40"/>
      </w:pPr>
      <w:r>
        <w:t>Add optional follow-up summary or source-thread notification.</w:t>
      </w:r>
    </w:p>
    <w:p>
      <w:pPr>
        <w:pStyle w:val="Heading2"/>
      </w:pPr>
      <w:r>
        <w:t>9.3 Template compiler</w:t>
      </w:r>
    </w:p>
    <w:p>
      <w:pPr>
        <w:pStyle w:val="CodeBlock"/>
        <w:keepLines w:val="0"/>
        <w:shd w:fill="F2F2F2"/>
      </w:pPr>
      <w:r>
        <w:t>WorkflowRequest</w:t>
        <w:br/>
        <w:t xml:space="preserve">  + WorkflowTemplate(version)</w:t>
        <w:br/>
        <w:t xml:space="preserve">  + CompanyPolicy(version)</w:t>
        <w:br/>
        <w:t xml:space="preserve">  -&gt; compile()</w:t>
        <w:br/>
        <w:t xml:space="preserve">  -&gt; ExecutionPlan(revision=1, template_id=...)</w:t>
        <w:br/>
        <w:t xml:space="preserve">  -&gt; validate()</w:t>
        <w:br/>
        <w:t xml:space="preserve">  -&gt; execute()</w:t>
      </w:r>
    </w:p>
    <w:p>
      <w:r>
        <w:t>The compiler should be deterministic. The same normalized request, template version, and policy version should produce the same plan except for generated identifiers and timestamps.</w:t>
      </w:r>
    </w:p>
    <w:p>
      <w:pPr>
        <w:pStyle w:val="Heading2"/>
      </w:pPr>
      <w:r>
        <w:t>9.4 Guardrails</w:t>
      </w:r>
    </w:p>
    <w:p>
      <w:pPr>
        <w:pStyle w:val="ListBullet"/>
        <w:spacing w:after="40"/>
      </w:pPr>
      <w:r>
        <w:t>Template parameters cannot select capabilities that the template does not declare.</w:t>
      </w:r>
    </w:p>
    <w:p>
      <w:pPr>
        <w:pStyle w:val="ListBullet"/>
        <w:spacing w:after="40"/>
      </w:pPr>
      <w:r>
        <w:t>Company configuration may narrow permissions and limits but cannot broaden platform-level restrictions.</w:t>
      </w:r>
    </w:p>
    <w:p>
      <w:pPr>
        <w:pStyle w:val="ListBullet"/>
        <w:spacing w:after="40"/>
      </w:pPr>
      <w:r>
        <w:t>Optional write steps still receive effect classification and approval checks.</w:t>
      </w:r>
    </w:p>
    <w:p>
      <w:pPr>
        <w:pStyle w:val="ListBullet"/>
        <w:spacing w:after="40"/>
      </w:pPr>
      <w:r>
        <w:t>Template version is pinned for the lifetime of a run; upgrades require explicit migration.</w:t>
      </w:r>
    </w:p>
    <w:p>
      <w:pPr>
        <w:pStyle w:val="Heading2"/>
      </w:pPr>
      <w:r>
        <w:t>9.5 Exit criteria</w:t>
      </w:r>
    </w:p>
    <w:p>
      <w:pPr>
        <w:pStyle w:val="ListBullet"/>
        <w:spacing w:after="40"/>
      </w:pPr>
      <w:r>
        <w:t>Template configuration is schema-validated and fully auditable.</w:t>
      </w:r>
    </w:p>
    <w:p>
      <w:pPr>
        <w:pStyle w:val="ListBullet"/>
        <w:spacing w:after="40"/>
      </w:pPr>
      <w:r>
        <w:t>Changing configuration cannot bypass required approvals.</w:t>
      </w:r>
    </w:p>
    <w:p>
      <w:pPr>
        <w:pStyle w:val="ListBullet"/>
        <w:spacing w:after="40"/>
      </w:pPr>
      <w:r>
        <w:t>Existing paused runs continue on their pinned template and policy versions.</w:t>
      </w:r>
    </w:p>
    <w:p>
      <w:pPr>
        <w:pStyle w:val="ListBullet"/>
        <w:spacing w:after="40"/>
      </w:pPr>
      <w:r>
        <w:t>Reusable domain subgraphs have stable input/output contracts and contract tests.</w:t>
      </w:r>
    </w:p>
    <w:p>
      <w:pPr>
        <w:pStyle w:val="Heading1"/>
      </w:pPr>
      <w:r>
        <w:t>10. Release 2 - Approved workflow composition</w:t>
      </w:r>
    </w:p>
    <w:p>
      <w:pPr>
        <w:pStyle w:val="Heading2"/>
      </w:pPr>
      <w:r>
        <w:t>10.1 Objective</w:t>
      </w:r>
    </w:p>
    <w:p>
      <w:r>
        <w:t>Allow users to combine a small set of trusted workflow templates, such as “create tasks from a discussion and then schedule a follow-up meeting,” without permitting arbitrary capability sequences.</w:t>
      </w:r>
    </w:p>
    <w:p>
      <w:pPr>
        <w:pStyle w:val="Heading2"/>
      </w:pPr>
      <w:r>
        <w:t>10.2 Composition model</w:t>
      </w:r>
    </w:p>
    <w:p>
      <w:pPr>
        <w:pStyle w:val="CodeBlock"/>
        <w:keepLines w:val="0"/>
        <w:shd w:fill="F2F2F2"/>
      </w:pPr>
      <w:r>
        <w:t>CompositionTemplate: discussion_to_jira_then_meeting@1</w:t>
        <w:br/>
      </w:r>
      <w:r>
        <w:br/>
      </w:r>
      <w:r>
        <w:t>1. Run DiscussionToJiraWorkflow</w:t>
        <w:br/>
      </w:r>
      <w:r>
        <w:t>2. If approved_task_count &gt;= threshold:</w:t>
        <w:br/>
      </w:r>
      <w:r>
        <w:t xml:space="preserve">     Run MeetingWorkflow with resolved owners</w:t>
        <w:br/>
      </w:r>
      <w:r>
        <w:t>3. Publish combined summary</w:t>
      </w:r>
    </w:p>
    <w:p>
      <w:pPr>
        <w:pStyle w:val="Heading2"/>
      </w:pPr>
      <w:r>
        <w:t>10.3 Allowed compositions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Composition</w:t>
            </w:r>
          </w:p>
        </w:tc>
        <w:tc>
          <w:tcPr>
            <w:tcW w:type="dxa" w:w="368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Trigger / data handoff</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Special controls</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Discussion -&gt; Jira -&gt; Meeting</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Approved issue count or unresolved questions; owners become invitees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Requester confirms participants and slot</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Collection -&gt; Meeting</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Collection completion; respondents or missing owners become invitees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cannot expose restricted responses without policy</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-&gt; Follow-up collection</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outcome produces required documents or confirmations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Collection initiation authority rechecked</w:t>
            </w:r>
          </w:p>
        </w:tc>
      </w:tr>
    </w:tbl>
    <w:p>
      <w:pPr>
        <w:spacing w:after="0"/>
      </w:pPr>
    </w:p>
    <w:p>
      <w:pPr>
        <w:pStyle w:val="Heading2"/>
      </w:pPr>
      <w:r>
        <w:t>10.4 New technical requirements</w:t>
      </w:r>
    </w:p>
    <w:p>
      <w:pPr>
        <w:pStyle w:val="ListBullet"/>
        <w:spacing w:after="40"/>
      </w:pPr>
      <w:r>
        <w:t>Parent/child run relationships and typed data handoff between subgraphs.</w:t>
      </w:r>
    </w:p>
    <w:p>
      <w:pPr>
        <w:pStyle w:val="ListBullet"/>
        <w:spacing w:after="40"/>
      </w:pPr>
      <w:r>
        <w:t>Aggregated effect preview across all component workflows.</w:t>
      </w:r>
    </w:p>
    <w:p>
      <w:pPr>
        <w:pStyle w:val="ListBullet"/>
        <w:spacing w:after="40"/>
      </w:pPr>
      <w:r>
        <w:t>Cross-workflow cancellation and partial-completion semantics.</w:t>
      </w:r>
    </w:p>
    <w:p>
      <w:pPr>
        <w:pStyle w:val="ListBullet"/>
        <w:spacing w:after="40"/>
      </w:pPr>
      <w:r>
        <w:t>Budget and limit calculation across the complete composition.</w:t>
      </w:r>
    </w:p>
    <w:p>
      <w:pPr>
        <w:pStyle w:val="ListBullet"/>
        <w:spacing w:after="40"/>
      </w:pPr>
      <w:r>
        <w:t>Policy evaluation both at composition time and immediately before each effect.</w:t>
      </w:r>
    </w:p>
    <w:p>
      <w:pPr>
        <w:pStyle w:val="Heading2"/>
      </w:pPr>
      <w:r>
        <w:t>10.5 Exit criteria</w:t>
      </w:r>
    </w:p>
    <w:p>
      <w:pPr>
        <w:pStyle w:val="ListBullet"/>
        <w:spacing w:after="40"/>
      </w:pPr>
      <w:r>
        <w:t>Only registered compositions can run; unknown sequences are rejected.</w:t>
      </w:r>
    </w:p>
    <w:p>
      <w:pPr>
        <w:pStyle w:val="ListBullet"/>
        <w:spacing w:after="40"/>
      </w:pPr>
      <w:r>
        <w:t>Parent cancellation propagates safely without erasing completed external effects.</w:t>
      </w:r>
    </w:p>
    <w:p>
      <w:pPr>
        <w:pStyle w:val="ListBullet"/>
        <w:spacing w:after="40"/>
      </w:pPr>
      <w:r>
        <w:t>Each subgraph can be retried or reconciled independently.</w:t>
      </w:r>
    </w:p>
    <w:p>
      <w:pPr>
        <w:pStyle w:val="ListBullet"/>
        <w:spacing w:after="40"/>
      </w:pPr>
      <w:r>
        <w:t>Effect summaries accurately show total messages, writes, shares, and scheduled events before approval.</w:t>
      </w:r>
    </w:p>
    <w:p>
      <w:pPr>
        <w:pStyle w:val="Heading1"/>
      </w:pPr>
      <w:r>
        <w:t>11. Release 2.5 - Arbitrary read-and-draft</w:t>
      </w:r>
    </w:p>
    <w:p>
      <w:pPr>
        <w:pStyle w:val="Heading2"/>
      </w:pPr>
      <w:r>
        <w:t>11.1 Objective</w:t>
      </w:r>
    </w:p>
    <w:p>
      <w:r>
        <w:t>Introduce an LLM planner for arbitrary natural-language requests, but constrain generated plans to read, analyze, and draft capabilities. The system may propose external changes; it cannot execute them.</w:t>
      </w:r>
    </w:p>
    <w:p>
      <w:pPr>
        <w:pStyle w:val="Heading2"/>
      </w:pPr>
      <w:r>
        <w:t>11.2 Examples</w:t>
      </w:r>
    </w:p>
    <w:p>
      <w:pPr>
        <w:pStyle w:val="ListBullet"/>
        <w:spacing w:after="40"/>
      </w:pPr>
      <w:r>
        <w:t>“Review yesterday’s deployment discussion and draft tasks for unresolved items.”</w:t>
      </w:r>
    </w:p>
    <w:p>
      <w:pPr>
        <w:pStyle w:val="ListBullet"/>
        <w:spacing w:after="40"/>
      </w:pPr>
      <w:r>
        <w:t>“Find the latest architecture document and draft a message asking the owners to update missing sections.”</w:t>
      </w:r>
    </w:p>
    <w:p>
      <w:pPr>
        <w:pStyle w:val="ListBullet"/>
        <w:spacing w:after="40"/>
      </w:pPr>
      <w:r>
        <w:t>“Check calendars and propose three times for a security review; do not schedule it.”</w:t>
      </w:r>
    </w:p>
    <w:p>
      <w:pPr>
        <w:pStyle w:val="Heading2"/>
      </w:pPr>
      <w:r>
        <w:t>11.3 Planner pipeline</w:t>
      </w:r>
    </w:p>
    <w:p>
      <w:pPr>
        <w:pStyle w:val="CodeBlock"/>
        <w:keepLines w:val="0"/>
        <w:shd w:fill="F2F2F2"/>
      </w:pPr>
      <w:r>
        <w:t>understand_request</w:t>
        <w:br/>
      </w:r>
      <w:r>
        <w:t xml:space="preserve">  -&gt; resolve_entities_and_scope</w:t>
        <w:br/>
      </w:r>
      <w:r>
        <w:t xml:space="preserve">  -&gt; retrieve_capability_catalog</w:t>
        <w:br/>
      </w:r>
      <w:r>
        <w:t xml:space="preserve">  -&gt; generate_bounded_plan</w:t>
        <w:br/>
      </w:r>
      <w:r>
        <w:t xml:space="preserve">  -&gt; schema_validate</w:t>
        <w:br/>
      </w:r>
      <w:r>
        <w:t xml:space="preserve">  -&gt; dependency_validate</w:t>
        <w:br/>
      </w:r>
      <w:r>
        <w:t xml:space="preserve">  -&gt; policy_validate</w:t>
        <w:br/>
      </w:r>
      <w:r>
        <w:t xml:space="preserve">  -&gt; execute reads and drafts</w:t>
        <w:br/>
      </w:r>
      <w:r>
        <w:t xml:space="preserve">  -&gt; verify citations and provenance</w:t>
        <w:br/>
      </w:r>
      <w:r>
        <w:t xml:space="preserve">  -&gt; present proposal</w:t>
      </w:r>
    </w:p>
    <w:p>
      <w:pPr>
        <w:pStyle w:val="Heading2"/>
      </w:pPr>
      <w:r>
        <w:t>11.4 Planner restrictions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243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Limit</w:t>
            </w:r>
          </w:p>
        </w:tc>
        <w:tc>
          <w:tcPr>
            <w:tcW w:type="dxa" w:w="192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Initial value</w:t>
            </w:r>
          </w:p>
        </w:tc>
        <w:tc>
          <w:tcPr>
            <w:tcW w:type="dxa" w:w="442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Reason</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Maximum steps</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10</w:t>
            </w:r>
          </w:p>
        </w:tc>
        <w:tc>
          <w:tcPr>
            <w:tcW w:type="dxa" w:w="442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Bounds latency, cost, and failure surface</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Maximum source conversations/documents</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20 references</w:t>
            </w:r>
          </w:p>
        </w:tc>
        <w:tc>
          <w:tcPr>
            <w:tcW w:type="dxa" w:w="442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Prevents unbounded retrieval</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Maximum recipients in a drafted notification</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25</w:t>
            </w:r>
          </w:p>
        </w:tc>
        <w:tc>
          <w:tcPr>
            <w:tcW w:type="dxa" w:w="442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Avoids accidental bulk campaigns</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Maximum plan revisions</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3</w:t>
            </w:r>
          </w:p>
        </w:tc>
        <w:tc>
          <w:tcPr>
            <w:tcW w:type="dxa" w:w="442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Prevents uncontrolled re-planning loops</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Write capabilities</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0 executable</w:t>
            </w:r>
          </w:p>
        </w:tc>
        <w:tc>
          <w:tcPr>
            <w:tcW w:type="dxa" w:w="442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Generated plans are read/draft only</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Wall-clock execution budget</w:t>
            </w:r>
          </w:p>
        </w:tc>
        <w:tc>
          <w:tcPr>
            <w:tcW w:type="dxa" w:w="19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Company policy, e.g. 5 minutes active work</w:t>
            </w:r>
          </w:p>
        </w:tc>
        <w:tc>
          <w:tcPr>
            <w:tcW w:type="dxa" w:w="442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Ensures predictable resource use</w:t>
            </w:r>
          </w:p>
        </w:tc>
      </w:tr>
    </w:tbl>
    <w:p>
      <w:pPr>
        <w:spacing w:after="0"/>
      </w:pPr>
    </w:p>
    <w:p>
      <w:pPr>
        <w:pStyle w:val="Heading2"/>
      </w:pPr>
      <w:r>
        <w:t>11.5 Evaluation gates</w:t>
      </w:r>
    </w:p>
    <w:p>
      <w:pPr>
        <w:pStyle w:val="ListBullet"/>
        <w:spacing w:after="40"/>
      </w:pPr>
      <w:r>
        <w:t>Capability selection precision and recall on a curated request set.</w:t>
      </w:r>
    </w:p>
    <w:p>
      <w:pPr>
        <w:pStyle w:val="ListBullet"/>
        <w:spacing w:after="40"/>
      </w:pPr>
      <w:r>
        <w:t>Unsupported-request rejection accuracy.</w:t>
      </w:r>
    </w:p>
    <w:p>
      <w:pPr>
        <w:pStyle w:val="ListBullet"/>
        <w:spacing w:after="40"/>
      </w:pPr>
      <w:r>
        <w:t>Entity-resolution accuracy, unauthorized-resource leakage tests, and cross-environment reference tests.</w:t>
      </w:r>
    </w:p>
    <w:p>
      <w:pPr>
        <w:pStyle w:val="ListBullet"/>
        <w:spacing w:after="40"/>
      </w:pPr>
      <w:r>
        <w:t>Plan validity rate before repair and after bounded repair.</w:t>
      </w:r>
    </w:p>
    <w:p>
      <w:pPr>
        <w:pStyle w:val="ListBullet"/>
        <w:spacing w:after="40"/>
      </w:pPr>
      <w:r>
        <w:t>Citation/provenance correctness for source-based drafts.</w:t>
      </w:r>
    </w:p>
    <w:p>
      <w:pPr>
        <w:pStyle w:val="ListBullet"/>
        <w:spacing w:after="40"/>
      </w:pPr>
      <w:r>
        <w:t>Cost and latency distribution by request class.</w:t>
      </w:r>
    </w:p>
    <w:p>
      <w:pPr>
        <w:pStyle w:val="ListBullet"/>
        <w:spacing w:after="40"/>
      </w:pPr>
      <w:r>
        <w:t>Human rating of whether drafts preserve intent without inventing commitments.</w:t>
      </w:r>
    </w:p>
    <w:p>
      <w:pPr>
        <w:pStyle w:val="Heading2"/>
      </w:pPr>
      <w:r>
        <w:t>11.6 Exit criteria</w:t>
      </w:r>
    </w:p>
    <w:p>
      <w:pPr>
        <w:pStyle w:val="ListBullet"/>
        <w:spacing w:after="40"/>
      </w:pPr>
      <w:r>
        <w:t>Generated plans cannot access write capabilities through aliases or nested subgraphs.</w:t>
      </w:r>
    </w:p>
    <w:p>
      <w:pPr>
        <w:pStyle w:val="ListBullet"/>
        <w:spacing w:after="40"/>
      </w:pPr>
      <w:r>
        <w:t>The deterministic validator rejects unknown capabilities, circular dependencies, invalid schemas, excessive scope, and policy violations.</w:t>
      </w:r>
    </w:p>
    <w:p>
      <w:pPr>
        <w:pStyle w:val="ListBullet"/>
        <w:spacing w:after="40"/>
      </w:pPr>
      <w:r>
        <w:t>Planner quality thresholds are met on held-out evaluations and adversarial prompts.</w:t>
      </w:r>
    </w:p>
    <w:p>
      <w:pPr>
        <w:pStyle w:val="ListBullet"/>
        <w:spacing w:after="40"/>
      </w:pPr>
      <w:r>
        <w:t>Users can inspect the interpreted objective, sources, and proposed effects.</w:t>
      </w:r>
    </w:p>
    <w:p>
      <w:pPr>
        <w:pStyle w:val="Heading1"/>
      </w:pPr>
      <w:r>
        <w:t>12. Release 3 - Approved arbitrary execution</w:t>
      </w:r>
    </w:p>
    <w:p>
      <w:pPr>
        <w:pStyle w:val="Heading2"/>
      </w:pPr>
      <w:r>
        <w:t>12.1 Objective</w:t>
      </w:r>
    </w:p>
    <w:p>
      <w:r>
        <w:t>Permit generated plans to execute external writes only after deterministic validation and approval by the correct authority. The approved plan revision becomes an immutable execution contract.</w:t>
      </w:r>
    </w:p>
    <w:p>
      <w:pPr>
        <w:pStyle w:val="Heading2"/>
      </w:pPr>
      <w:r>
        <w:t>12.2 Approval sequence</w:t>
      </w:r>
    </w:p>
    <w:p>
      <w:pPr>
        <w:pStyle w:val="CodeBlock"/>
        <w:keepLines w:val="0"/>
        <w:shd w:fill="F2F2F2"/>
      </w:pPr>
      <w:r>
        <w:t>Generated plan revision N</w:t>
        <w:br/>
      </w:r>
      <w:r>
        <w:t xml:space="preserve">  -&gt; validate effects and required authorities</w:t>
        <w:br/>
      </w:r>
      <w:r>
        <w:t xml:space="preserve">  -&gt; display effect summary and data scope</w:t>
        <w:br/>
      </w:r>
      <w:r>
        <w:t xml:space="preserve">  -&gt; collect approvals</w:t>
        <w:br/>
      </w:r>
      <w:r>
        <w:t xml:space="preserve">  -&gt; freeze approved revision N</w:t>
        <w:br/>
      </w:r>
      <w:r>
        <w:t xml:space="preserve">  -&gt; execute only approved steps</w:t>
        <w:br/>
      </w:r>
      <w:r>
        <w:t xml:space="preserve">  -&gt; any material revision creates N+1 and invalidates affected approvals</w:t>
      </w:r>
    </w:p>
    <w:p>
      <w:pPr>
        <w:pStyle w:val="Heading2"/>
      </w:pPr>
      <w:r>
        <w:t>12.3 Material revision rules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396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Change</w:t>
            </w:r>
          </w:p>
        </w:tc>
        <w:tc>
          <w:tcPr>
            <w:tcW w:type="dxa" w:w="198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Reapproval required?</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Reason</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Text-only refinement to a Jira description within approved source scope</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 decision; usually no if reviewer allowed editable fields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change to target, owner, or effect count</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Add or remove a Jira issue</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Yes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Changes number of external writes</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Change assignee, Jira project, attendees, recipients, or Drive sharing</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Yes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Changes affected resources or people</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Move meeting within already approved candidate slots</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Policy-dependent</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May be pre-approved as a bounded choice</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Add a new capability or data source</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Yes</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Expands plan scope</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Retry same operation with same idempotency key</w:t>
            </w:r>
          </w:p>
        </w:tc>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new approval</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Attempts the same approved effect</w:t>
            </w:r>
          </w:p>
        </w:tc>
      </w:tr>
    </w:tbl>
    <w:p>
      <w:pPr>
        <w:spacing w:after="0"/>
      </w:pPr>
    </w:p>
    <w:p>
      <w:pPr>
        <w:pStyle w:val="Heading2"/>
      </w:pPr>
      <w:r>
        <w:t>12.4 Execution controls</w:t>
      </w:r>
    </w:p>
    <w:p>
      <w:pPr>
        <w:pStyle w:val="ListBullet"/>
        <w:spacing w:after="40"/>
      </w:pPr>
      <w:r>
        <w:t>Freeze capability versions and validated arguments for approved steps.</w:t>
      </w:r>
    </w:p>
    <w:p>
      <w:pPr>
        <w:pStyle w:val="ListBullet"/>
        <w:spacing w:after="40"/>
      </w:pPr>
      <w:r>
        <w:t>Reauthorize the actor, reviewer, current roles, integration connection, and target resource immediately before execution.</w:t>
      </w:r>
    </w:p>
    <w:p>
      <w:pPr>
        <w:pStyle w:val="ListBullet"/>
        <w:spacing w:after="40"/>
      </w:pPr>
      <w:r>
        <w:t>Use one logical operation-ledger entry per effect and a stable idempotency key derived from workflow_id, plan_revision, step_id, and logical_target.</w:t>
      </w:r>
    </w:p>
    <w:p>
      <w:pPr>
        <w:pStyle w:val="ListBullet"/>
        <w:spacing w:after="40"/>
      </w:pPr>
      <w:r>
        <w:t>Enforce provider-specific concurrency and quota budgets.</w:t>
      </w:r>
    </w:p>
    <w:p>
      <w:pPr>
        <w:pStyle w:val="ListBullet"/>
        <w:spacing w:after="40"/>
      </w:pPr>
      <w:r>
        <w:t>Stop or pause on ambiguous outcomes until reconciliation determines provider state.</w:t>
      </w:r>
    </w:p>
    <w:p>
      <w:pPr>
        <w:pStyle w:val="ListBullet"/>
        <w:spacing w:after="40"/>
      </w:pPr>
      <w:r>
        <w:t>Provide cancellation that prevents future steps but does not pretend completed effects were rolled back.</w:t>
      </w:r>
    </w:p>
    <w:p>
      <w:pPr>
        <w:pStyle w:val="Heading2"/>
      </w:pPr>
      <w:r>
        <w:t>12.5 Exit criteria</w:t>
      </w:r>
    </w:p>
    <w:p>
      <w:pPr>
        <w:pStyle w:val="ListBullet"/>
        <w:spacing w:after="40"/>
      </w:pPr>
      <w:r>
        <w:t>No generated plan can execute a write without a matching approval and policy decision.</w:t>
      </w:r>
    </w:p>
    <w:p>
      <w:pPr>
        <w:pStyle w:val="ListBullet"/>
        <w:spacing w:after="40"/>
      </w:pPr>
      <w:r>
        <w:t>Plan revisions, approval invalidation, and retries are covered by property-based and integration tests.</w:t>
      </w:r>
    </w:p>
    <w:p>
      <w:pPr>
        <w:pStyle w:val="ListBullet"/>
        <w:spacing w:after="40"/>
      </w:pPr>
      <w:r>
        <w:t>Every execution exposes a before/after effect summary and reconciliation status.</w:t>
      </w:r>
    </w:p>
    <w:p>
      <w:pPr>
        <w:pStyle w:val="ListBullet"/>
        <w:spacing w:after="40"/>
      </w:pPr>
      <w:r>
        <w:t>Security review and threat modeling cover prompt injection, confused-deputy attacks, data exfiltration, and capability escalation.</w:t>
      </w:r>
    </w:p>
    <w:p>
      <w:pPr>
        <w:pStyle w:val="Heading1"/>
      </w:pPr>
      <w:r>
        <w:t>13. Release 4 - Policy-scoped autonomy</w:t>
      </w:r>
    </w:p>
    <w:p>
      <w:pPr>
        <w:pStyle w:val="Heading2"/>
      </w:pPr>
      <w:r>
        <w:t>13.1 Objective</w:t>
      </w:r>
    </w:p>
    <w:p>
      <w:r>
        <w:t>Automatically execute selected low-risk effects inside explicit company and user policy envelopes. Autonomy is granted to capabilities and bounded scopes, not to the planner as a whole.</w:t>
      </w:r>
    </w:p>
    <w:p>
      <w:pPr>
        <w:pStyle w:val="Heading2"/>
      </w:pPr>
      <w:r>
        <w:t>13.2 Example autonomy envelopes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98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Envelope</w:t>
            </w:r>
          </w:p>
        </w:tc>
        <w:tc>
          <w:tcPr>
            <w:tcW w:type="dxa" w:w="362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May execute automatically</w:t>
            </w:r>
          </w:p>
        </w:tc>
        <w:tc>
          <w:tcPr>
            <w:tcW w:type="dxa" w:w="317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Still requires approval</w:t>
            </w:r>
          </w:p>
        </w:tc>
      </w:tr>
      <w:tr>
        <w:trPr>
          <w:cantSplit w:val="true"/>
        </w:trPr>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Personal productivity</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Create private drafts, summarize allowed sources, propose personal calendar holds</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Invite other attendees, share documents, create team Jira issues</w:t>
            </w:r>
          </w:p>
        </w:tc>
      </w:tr>
      <w:tr>
        <w:trPr>
          <w:cantSplit w:val="true"/>
        </w:trPr>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PM project operations</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Create Jira issues in designated project from approved source channels up to a daily limit</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Assign outside team, bulk changes, restricted projects</w:t>
            </w:r>
          </w:p>
        </w:tc>
      </w:tr>
      <w:tr>
        <w:trPr>
          <w:cantSplit w:val="true"/>
        </w:trPr>
        <w:tc>
          <w:tcPr>
            <w:tcW w:type="dxa" w:w="198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coordination</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Send agenda reminders to listed participants and schedule within pre-approved slots</w:t>
            </w:r>
          </w:p>
        </w:tc>
        <w:tc>
          <w:tcPr>
            <w:tcW w:type="dxa" w:w="317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Add new participants, external guests, or change meeting purpose</w:t>
            </w:r>
          </w:p>
        </w:tc>
      </w:tr>
    </w:tbl>
    <w:p>
      <w:pPr>
        <w:spacing w:after="0"/>
      </w:pPr>
    </w:p>
    <w:p>
      <w:pPr>
        <w:pStyle w:val="Heading2"/>
      </w:pPr>
      <w:r>
        <w:t>13.3 Risk scoring</w:t>
      </w:r>
    </w:p>
    <w:p>
      <w:pPr>
        <w:pStyle w:val="ListBullet"/>
        <w:spacing w:after="40"/>
      </w:pPr>
      <w:r>
        <w:t>Effect type: read, draft, notify, write, share, destructive, bulk.</w:t>
      </w:r>
    </w:p>
    <w:p>
      <w:pPr>
        <w:pStyle w:val="ListBullet"/>
        <w:spacing w:after="40"/>
      </w:pPr>
      <w:r>
        <w:t>Resource sensitivity and project classification.</w:t>
      </w:r>
    </w:p>
    <w:p>
      <w:pPr>
        <w:pStyle w:val="ListBullet"/>
        <w:spacing w:after="40"/>
      </w:pPr>
      <w:r>
        <w:t>Number and identity of affected people.</w:t>
      </w:r>
    </w:p>
    <w:p>
      <w:pPr>
        <w:pStyle w:val="ListBullet"/>
        <w:spacing w:after="40"/>
      </w:pPr>
      <w:r>
        <w:t>External versus internal recipients.</w:t>
      </w:r>
    </w:p>
    <w:p>
      <w:pPr>
        <w:pStyle w:val="ListBullet"/>
        <w:spacing w:after="40"/>
      </w:pPr>
      <w:r>
        <w:t>Novelty of capability sequence and model confidence.</w:t>
      </w:r>
    </w:p>
    <w:p>
      <w:pPr>
        <w:pStyle w:val="ListBullet"/>
        <w:spacing w:after="40"/>
      </w:pPr>
      <w:r>
        <w:t>Historical user edits, rejection rate, and incident history.</w:t>
      </w:r>
    </w:p>
    <w:p>
      <w:pPr>
        <w:pStyle w:val="ListBullet"/>
        <w:spacing w:after="40"/>
      </w:pPr>
      <w:r>
        <w:t>Provider reversibility and compensation quality.</w:t>
      </w:r>
    </w:p>
    <w:p>
      <w:pPr>
        <w:pStyle w:val="Heading2"/>
      </w:pPr>
      <w:r>
        <w:t>13.4 Operational requirements</w:t>
      </w:r>
    </w:p>
    <w:p>
      <w:pPr>
        <w:pStyle w:val="ListBullet"/>
        <w:spacing w:after="40"/>
      </w:pPr>
      <w:r>
        <w:t>Kill switches at platform, environment, capability, workflow, and integration levels.</w:t>
      </w:r>
    </w:p>
    <w:p>
      <w:pPr>
        <w:pStyle w:val="ListBullet"/>
        <w:spacing w:after="40"/>
      </w:pPr>
      <w:r>
        <w:t>Company- and user-scoped budgets for writes, recipients, model spend, and concurrent runs.</w:t>
      </w:r>
    </w:p>
    <w:p>
      <w:pPr>
        <w:pStyle w:val="ListBullet"/>
        <w:spacing w:after="40"/>
      </w:pPr>
      <w:r>
        <w:t>Drift monitoring for approval rates, edit rates, incident rates, and planner behavior.</w:t>
      </w:r>
    </w:p>
    <w:p>
      <w:pPr>
        <w:pStyle w:val="ListBullet"/>
        <w:spacing w:after="40"/>
      </w:pPr>
      <w:r>
        <w:t>Automatic downgrade to draft-only or approval-required mode when thresholds are breached.</w:t>
      </w:r>
    </w:p>
    <w:p>
      <w:pPr>
        <w:pStyle w:val="ListBullet"/>
        <w:spacing w:after="40"/>
      </w:pPr>
      <w:r>
        <w:t>Periodic review and expiration of autonomy policies.</w:t>
      </w:r>
    </w:p>
    <w:p>
      <w:pPr>
        <w:pStyle w:val="Heading2"/>
      </w:pPr>
      <w:r>
        <w:t>13.5 Exit criteria</w:t>
      </w:r>
    </w:p>
    <w:p>
      <w:pPr>
        <w:pStyle w:val="ListBullet"/>
        <w:spacing w:after="40"/>
      </w:pPr>
      <w:r>
        <w:t>Autonomous scopes are narrow, measurable, reversible where possible, and explicitly accepted by authorized company administrators.</w:t>
      </w:r>
    </w:p>
    <w:p>
      <w:pPr>
        <w:pStyle w:val="ListBullet"/>
        <w:spacing w:after="40"/>
      </w:pPr>
      <w:r>
        <w:t>Rollback/downgrade drills demonstrate that autonomy can be disabled without losing workflow state.</w:t>
      </w:r>
    </w:p>
    <w:p>
      <w:pPr>
        <w:pStyle w:val="ListBullet"/>
        <w:spacing w:after="40"/>
      </w:pPr>
      <w:r>
        <w:t>Incident response and audit tooling can identify every autonomous effect and the policy that allowed it.</w:t>
      </w:r>
    </w:p>
    <w:p>
      <w:pPr>
        <w:pStyle w:val="Heading1"/>
      </w:pPr>
      <w:r>
        <w:t>14. LangGraph graph and subgraph design</w:t>
      </w:r>
    </w:p>
    <w:p>
      <w:pPr>
        <w:pStyle w:val="Heading2"/>
      </w:pPr>
      <w:r>
        <w:t>14.1 Graph hierarchy</w:t>
      </w:r>
    </w:p>
    <w:p>
      <w:pPr>
        <w:pStyle w:val="CodeBlock"/>
        <w:keepLines w:val="0"/>
        <w:shd w:fill="F2F2F2"/>
      </w:pPr>
      <w:r>
        <w:t>RequestControllerGraph</w:t>
        <w:br/>
      </w:r>
      <w:r>
        <w:t>|-- predefined_workflow path</w:t>
        <w:br/>
      </w:r>
      <w:r>
        <w:t>|   |-- DiscussionToJiraWorkflow</w:t>
        <w:br/>
      </w:r>
      <w:r>
        <w:t>|   |-- MeetingWorkflow</w:t>
        <w:br/>
      </w:r>
      <w:r>
        <w:t>|   `-- CollectionWorkflow</w:t>
        <w:br/>
      </w:r>
      <w:r>
        <w:t>|-- custom_plan path (R2.5+)</w:t>
        <w:br/>
      </w:r>
      <w:r>
        <w:t>|   |-- PlannerSubgraph</w:t>
        <w:br/>
      </w:r>
      <w:r>
        <w:t>|   |-- PlanValidationSubgraph</w:t>
        <w:br/>
      </w:r>
      <w:r>
        <w:t>|   `-- ApprovalSubgraph</w:t>
        <w:br/>
      </w:r>
      <w:r>
        <w:t>`-- shared execution path</w:t>
        <w:br/>
      </w:r>
      <w:r>
        <w:t xml:space="preserve">    |-- CapabilityExecutorSubgraph</w:t>
        <w:br/>
      </w:r>
      <w:r>
        <w:t xml:space="preserve">    |-- ReconciliationSubgraph</w:t>
        <w:br/>
      </w:r>
      <w:r>
        <w:t xml:space="preserve">    `-- ResultPublicationSubgraph</w:t>
      </w:r>
    </w:p>
    <w:p>
      <w:pPr>
        <w:pStyle w:val="Heading2"/>
      </w:pPr>
      <w:r>
        <w:t>14.2 Domain subgraphs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204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Subgraph</w:t>
            </w:r>
          </w:p>
        </w:tc>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Used by</w:t>
            </w:r>
          </w:p>
        </w:tc>
        <w:tc>
          <w:tcPr>
            <w:tcW w:type="dxa" w:w="447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Contract</w:t>
            </w:r>
          </w:p>
        </w:tc>
      </w:tr>
      <w:tr>
        <w:trPr>
          <w:cantSplit w:val="true"/>
        </w:trPr>
        <w:tc>
          <w:tcPr>
            <w:tcW w:type="dxa" w:w="204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ResolveParticipants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collection, arbitrary planner</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Mentions or IDs -&gt; canonical internal user identities plus ambiguity list</w:t>
            </w:r>
          </w:p>
        </w:tc>
      </w:tr>
      <w:tr>
        <w:trPr>
          <w:cantSplit w:val="true"/>
        </w:trPr>
        <w:tc>
          <w:tcPr>
            <w:tcW w:type="dxa" w:w="204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CollectResponses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collection</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 set -&gt; per-recipient tracking, reminders, responses, completion state</w:t>
            </w:r>
          </w:p>
        </w:tc>
      </w:tr>
      <w:tr>
        <w:trPr>
          <w:cantSplit w:val="true"/>
        </w:trPr>
        <w:tc>
          <w:tcPr>
            <w:tcW w:type="dxa" w:w="204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DraftJiraTasks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Discussion workflow, arbitrary drafts</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Source references -&gt; validated draft objects with provenance</w:t>
            </w:r>
          </w:p>
        </w:tc>
      </w:tr>
      <w:tr>
        <w:trPr>
          <w:cantSplit w:val="true"/>
        </w:trPr>
        <w:tc>
          <w:tcPr>
            <w:tcW w:type="dxa" w:w="204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Approval</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 sensitive workflows</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Effect summary and authority rule -&gt; immutable decision record</w:t>
            </w:r>
          </w:p>
        </w:tc>
      </w:tr>
      <w:tr>
        <w:trPr>
          <w:cantSplit w:val="true"/>
        </w:trPr>
        <w:tc>
          <w:tcPr>
            <w:tcW w:type="dxa" w:w="204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FindMeetingSlots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and arbitrary drafts</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Participants and constraints -&gt; ranked deterministic slots</w:t>
            </w:r>
          </w:p>
        </w:tc>
      </w:tr>
      <w:tr>
        <w:trPr>
          <w:cantSplit w:val="true"/>
        </w:trPr>
        <w:tc>
          <w:tcPr>
            <w:tcW w:type="dxa" w:w="204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CreateMeetingArtifacts</w:t>
            </w:r>
          </w:p>
        </w:tc>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and approved custom plans</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Approved meeting contract -&gt; event, agenda doc, tracking issue, notifications</w:t>
            </w:r>
          </w:p>
        </w:tc>
      </w:tr>
    </w:tbl>
    <w:p>
      <w:pPr>
        <w:spacing w:after="0"/>
      </w:pPr>
    </w:p>
    <w:p>
      <w:pPr>
        <w:pStyle w:val="Heading2"/>
      </w:pPr>
      <w:r>
        <w:t>14.3 Parent/subgraph state rule</w:t>
      </w:r>
    </w:p>
    <w:p>
      <w:r>
        <w:t>Use a compiled subgraph directly as a node when parent and child share state channels. Use a wrapper node when schemas differ, mapping only explicit inputs and outputs. This preserves subgraph independence and supports separate team ownership. LangGraph documentation identifies both patterns and emphasizes input/output schema contracts for reusable subgraphs [3].</w:t>
      </w:r>
    </w:p>
    <w:p>
      <w:pPr>
        <w:pStyle w:val="Heading2"/>
      </w:pPr>
      <w:r>
        <w:t>14.4 Interrupt design</w:t>
      </w:r>
    </w:p>
    <w:p>
      <w:pPr>
        <w:pStyle w:val="ListBullet"/>
        <w:spacing w:after="40"/>
      </w:pPr>
      <w:r>
        <w:t>Interrupt payloads must be JSON-serializable and contain approval IDs and display data, not secrets.</w:t>
      </w:r>
    </w:p>
    <w:p>
      <w:pPr>
        <w:pStyle w:val="ListBullet"/>
        <w:spacing w:after="40"/>
      </w:pPr>
      <w:r>
        <w:t>Nodes containing interrupts can restart from their beginning when resumed; any code before the interrupt must be side-effect free or idempotent.</w:t>
      </w:r>
    </w:p>
    <w:p>
      <w:pPr>
        <w:pStyle w:val="ListBullet"/>
        <w:spacing w:after="40"/>
      </w:pPr>
      <w:r>
        <w:t>Do not catch the internal interrupt signal in generic exception handlers.</w:t>
      </w:r>
    </w:p>
    <w:p>
      <w:pPr>
        <w:pStyle w:val="ListBullet"/>
        <w:spacing w:after="40"/>
      </w:pPr>
      <w:r>
        <w:t>Validate the resume payload and current authority before updating graph state.</w:t>
      </w:r>
    </w:p>
    <w:p>
      <w:pPr>
        <w:pStyle w:val="ListBullet"/>
        <w:spacing w:after="40"/>
      </w:pPr>
      <w:r>
        <w:t>Use stable thread IDs as persistent cursors for the run. LangGraph persists the state and resumes by re-invocation with a Command [2].</w:t>
      </w:r>
    </w:p>
    <w:p>
      <w:pPr>
        <w:pStyle w:val="Heading2"/>
      </w:pPr>
      <w:r>
        <w:t>14.5 Graph state guidance</w:t>
      </w:r>
    </w:p>
    <w:p>
      <w:pPr>
        <w:pStyle w:val="ListBullet"/>
        <w:spacing w:after="40"/>
      </w:pPr>
      <w:r>
        <w:t>Keep business state typed and explicit rather than storing only chat messages.</w:t>
      </w:r>
    </w:p>
    <w:p>
      <w:pPr>
        <w:pStyle w:val="ListBullet"/>
        <w:spacing w:after="40"/>
      </w:pPr>
      <w:r>
        <w:t>Use references for large source payloads and attachments.</w:t>
      </w:r>
    </w:p>
    <w:p>
      <w:pPr>
        <w:pStyle w:val="ListBullet"/>
        <w:spacing w:after="40"/>
      </w:pPr>
      <w:r>
        <w:t>Store immutable identifiers, plan revision, template version, policy version, warnings, and recoverable error descriptors.</w:t>
      </w:r>
    </w:p>
    <w:p>
      <w:pPr>
        <w:pStyle w:val="ListBullet"/>
      </w:pPr>
      <w:r>
        <w:t>Store environment and deployment identity in product records and telemetry where relevant; do not derive them only from hostnames.</w:t>
      </w:r>
    </w:p>
    <w:p>
      <w:pPr>
        <w:pStyle w:val="ListBullet"/>
        <w:spacing w:after="40"/>
      </w:pPr>
      <w:r>
        <w:t>Avoid storing live provider client objects or credentials in state.</w:t>
      </w:r>
    </w:p>
    <w:p>
      <w:pPr>
        <w:pStyle w:val="ListBullet"/>
        <w:spacing w:after="40"/>
      </w:pPr>
      <w:r>
        <w:t>Define reducers only for fields that truly support concurrent aggregation.</w:t>
      </w:r>
    </w:p>
    <w:p>
      <w:pPr>
        <w:pStyle w:val="Heading1"/>
      </w:pPr>
      <w:r>
        <w:t>15. Capability registry and execution contracts</w:t>
      </w:r>
    </w:p>
    <w:p>
      <w:pPr>
        <w:pStyle w:val="Heading2"/>
      </w:pPr>
      <w:r>
        <w:t>15.1 Capability definition</w:t>
      </w:r>
    </w:p>
    <w:p>
      <w:pPr>
        <w:pStyle w:val="CodeBlock"/>
        <w:keepLines w:val="0"/>
        <w:shd w:fill="F2F2F2"/>
      </w:pPr>
      <w:r>
        <w:t>CapabilityDefinition</w:t>
        <w:br/>
      </w:r>
      <w:r>
        <w:t xml:space="preserve">  name: "jira.create_issue"</w:t>
        <w:br/>
      </w:r>
      <w:r>
        <w:t xml:space="preserve">  version: 2</w:t>
        <w:br/>
      </w:r>
      <w:r>
        <w:t xml:space="preserve">  input_schema: CreateJiraIssueInput</w:t>
        <w:br/>
      </w:r>
      <w:r>
        <w:t xml:space="preserve">  output_schema: CreateJiraIssueResult</w:t>
        <w:br/>
      </w:r>
      <w:r>
        <w:t xml:space="preserve">  effect: external_write</w:t>
        <w:br/>
      </w:r>
      <w:r>
        <w:t xml:space="preserve">  required_permissions: ["jira.issue.create"]</w:t>
        <w:br/>
      </w:r>
      <w:r>
        <w:t xml:space="preserve">  approval_rule: project_manager</w:t>
        <w:br/>
      </w:r>
      <w:r>
        <w:t xml:space="preserve">  idempotency_strategy: operation_key</w:t>
        <w:br/>
      </w:r>
      <w:r>
        <w:t xml:space="preserve">  timeout_seconds: 30</w:t>
        <w:br/>
      </w:r>
      <w:r>
        <w:t xml:space="preserve">  retry_policy: provider_transient_v1</w:t>
        <w:br/>
      </w:r>
      <w:r>
        <w:t xml:space="preserve">  supports_compensation: false</w:t>
        <w:br/>
      </w:r>
      <w:r>
        <w:t xml:space="preserve">  data_classifications: [internal]</w:t>
      </w:r>
    </w:p>
    <w:p>
      <w:pPr>
        <w:pStyle w:val="Heading2"/>
      </w:pPr>
      <w:r>
        <w:t>15.2 Capability categories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41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Category</w:t>
            </w:r>
          </w:p>
        </w:tc>
        <w:tc>
          <w:tcPr>
            <w:tcW w:type="dxa" w:w="430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Examples</w:t>
            </w:r>
          </w:p>
        </w:tc>
        <w:tc>
          <w:tcPr>
            <w:tcW w:type="dxa" w:w="306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Default approval posture</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Read</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Read Slack thread, search Jira, get free/busy, find Drive file</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approval if requester is authorized for source</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Analyze</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Summarize discussion, extract action items, classify responses</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external effect; validate provenance</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Draft</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Draft Jira issue, email, Slack message, meeting proposal</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external write; user review recommended</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Notify</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Send agenda request or reminder</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Confirmation or policy limit depending on recipients</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Write</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Create Jira issue, calendar event, Drive document</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Role/effect-specific approval</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Share</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Grant Drive access, invite external attendee</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Explicit approval and sensitivity checks</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Destructive</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Delete/cancel resource</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Explicit approval; often disallowed for generated plans</w:t>
            </w:r>
          </w:p>
        </w:tc>
      </w:tr>
      <w:tr>
        <w:trPr>
          <w:cantSplit w:val="true"/>
        </w:trPr>
        <w:tc>
          <w:tcPr>
            <w:tcW w:type="dxa" w:w="141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Bulk</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Many recipients or resources</w:t>
            </w:r>
          </w:p>
        </w:tc>
        <w:tc>
          <w:tcPr>
            <w:tcW w:type="dxa" w:w="306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Elevated approval and hard limits</w:t>
            </w:r>
          </w:p>
        </w:tc>
      </w:tr>
    </w:tbl>
    <w:p>
      <w:pPr>
        <w:spacing w:after="0"/>
      </w:pPr>
    </w:p>
    <w:p>
      <w:pPr>
        <w:pStyle w:val="Heading2"/>
      </w:pPr>
      <w:r>
        <w:t>15.3 Why narrow capabilities</w:t>
      </w:r>
    </w:p>
    <w:p>
      <w:r>
        <w:t>Do not expose generic “call Jira API” or “call Google API” tools. Narrow capabilities provide stable schemas, effect metadata, resource checks, predictable retries, and testable behavior. They also reduce prompt-injection blast radius because the planner cannot invent arbitrary paths or HTTP bodies.</w:t>
      </w:r>
    </w:p>
    <w:p>
      <w:pPr>
        <w:pStyle w:val="Heading2"/>
      </w:pPr>
      <w:r>
        <w:t>15.4 Standard result envelope</w:t>
      </w:r>
    </w:p>
    <w:p>
      <w:pPr>
        <w:pStyle w:val="CodeBlock"/>
        <w:keepLines w:val="0"/>
        <w:shd w:fill="F2F2F2"/>
      </w:pPr>
      <w:r>
        <w:t>CapabilityResult:</w:t>
        <w:br/>
        <w:t xml:space="preserve">  operation_id: UUID | null</w:t>
        <w:br/>
        <w:t xml:space="preserve">  step_execution_id: UUID</w:t>
        <w:br/>
        <w:t xml:space="preserve">  capability: string</w:t>
        <w:br/>
        <w:t xml:space="preserve">  version: integer</w:t>
        <w:br/>
        <w:t xml:space="preserve">  status: StepExecutionStatus</w:t>
        <w:br/>
        <w:t xml:space="preserve">  verification_status: VerificationStatus</w:t>
        <w:br/>
        <w:t xml:space="preserve">  output: typed object</w:t>
        <w:br/>
        <w:t xml:space="preserve">  external_resource_ids: list[string]</w:t>
        <w:br/>
        <w:t xml:space="preserve">  retryable: boolean</w:t>
        <w:br/>
        <w:t xml:space="preserve">  error_code: string | null</w:t>
        <w:br/>
        <w:t xml:space="preserve">  warnings: list[string]</w:t>
        <w:br/>
        <w:t xml:space="preserve">  started_at: timestamp</w:t>
        <w:br/>
        <w:t xml:space="preserve">  completed_at: timestamp | null</w:t>
      </w:r>
    </w:p>
    <w:p>
      <w:pPr>
        <w:pStyle w:val="Heading1"/>
      </w:pPr>
      <w:r>
        <w:t>16. Execution plans and deterministic validation</w:t>
      </w:r>
    </w:p>
    <w:p>
      <w:pPr>
        <w:pStyle w:val="Heading2"/>
      </w:pPr>
      <w:r>
        <w:t>16.1 Plan model</w:t>
      </w:r>
    </w:p>
    <w:p>
      <w:pPr>
        <w:pStyle w:val="CodeBlock"/>
        <w:keepLines w:val="0"/>
        <w:shd w:fill="F2F2F2"/>
      </w:pPr>
      <w:r>
        <w:t>ExecutionPlan:</w:t>
        <w:br/>
      </w:r>
      <w:r>
        <w:t xml:space="preserve">  plan_id: UUID</w:t>
        <w:br/>
      </w:r>
      <w:r>
        <w:t xml:space="preserve">  request_id: UUID</w:t>
        <w:br/>
      </w:r>
      <w:r>
        <w:t xml:space="preserve">  revision: integer</w:t>
        <w:br/>
      </w:r>
      <w:r>
        <w:t xml:space="preserve">  objective: string</w:t>
        <w:br/>
      </w:r>
      <w:r>
        <w:t xml:space="preserve">  template_id: string | null</w:t>
        <w:br/>
      </w:r>
      <w:r>
        <w:t xml:space="preserve">  steps: list[PlanStep]</w:t>
        <w:br/>
      </w:r>
      <w:r>
        <w:t xml:space="preserve">  policy_version: string</w:t>
        <w:br/>
      </w:r>
      <w:r>
        <w:t xml:space="preserve">  status: draft | validated | approved | executing | completed | partial | failed</w:t>
      </w:r>
    </w:p>
    <w:p>
      <w:pPr>
        <w:pStyle w:val="CodeBlock"/>
        <w:keepLines w:val="0"/>
        <w:shd w:fill="F2F2F2"/>
      </w:pPr>
      <w:r>
        <w:t>PlanStep:</w:t>
        <w:br/>
        <w:t xml:space="preserve">  step_id: string</w:t>
        <w:br/>
        <w:t xml:space="preserve">  capability: string</w:t>
        <w:br/>
        <w:t xml:space="preserve">  capability_version: integer</w:t>
        <w:br/>
        <w:t xml:space="preserve">  logical_target: string</w:t>
        <w:br/>
        <w:t xml:space="preserve">  arguments: object</w:t>
        <w:br/>
        <w:t xml:space="preserve">  depends_on: list[string]</w:t>
        <w:br/>
        <w:t xml:space="preserve">  condition: expression | null</w:t>
        <w:br/>
        <w:t xml:space="preserve">  effect: effect enum</w:t>
        <w:br/>
        <w:t xml:space="preserve">  approval_status: not_required | pending | approved | rejected</w:t>
        <w:br/>
        <w:t xml:space="preserve">  operation_id: UUID | null</w:t>
        <w:br/>
        <w:t xml:space="preserve">  step_execution_ids: list[UUID]</w:t>
      </w:r>
    </w:p>
    <w:p>
      <w:pPr>
        <w:pStyle w:val="Heading2"/>
      </w:pPr>
      <w:r>
        <w:t>16.2 Validation passes</w:t>
      </w:r>
    </w:p>
    <w:p>
      <w:pPr>
        <w:spacing w:after="40"/>
        <w:ind w:left="312" w:hanging="312"/>
      </w:pPr>
      <w:r>
        <w:rPr>
          <w:b/>
        </w:rPr>
        <w:t xml:space="preserve">1. </w:t>
      </w:r>
      <w:r>
        <w:t>Schema validation: plan and step fields are structurally valid.</w:t>
      </w:r>
    </w:p>
    <w:p>
      <w:pPr>
        <w:spacing w:after="40"/>
        <w:ind w:left="312" w:hanging="312"/>
      </w:pPr>
      <w:r>
        <w:t>2. Catalog validation: every capability and version exists and is enabled for the current deployment and actor.</w:t>
      </w:r>
    </w:p>
    <w:p>
      <w:pPr>
        <w:spacing w:after="40"/>
        <w:ind w:left="312" w:hanging="312"/>
      </w:pPr>
      <w:r>
        <w:rPr>
          <w:b/>
        </w:rPr>
        <w:t xml:space="preserve">3. </w:t>
      </w:r>
      <w:r>
        <w:t>Type validation: argument and output bindings are compatible.</w:t>
      </w:r>
    </w:p>
    <w:p>
      <w:pPr>
        <w:spacing w:after="40"/>
        <w:ind w:left="312" w:hanging="312"/>
      </w:pPr>
      <w:r>
        <w:rPr>
          <w:b/>
        </w:rPr>
        <w:t xml:space="preserve">4. </w:t>
      </w:r>
      <w:r>
        <w:t>Graph validation: no cycles, missing dependencies, unreachable required steps, or unbounded loops.</w:t>
      </w:r>
    </w:p>
    <w:p>
      <w:pPr>
        <w:spacing w:after="40"/>
        <w:ind w:left="312" w:hanging="312"/>
      </w:pPr>
      <w:r>
        <w:t>5. Scope validation: sources, recipients, projects, calendars, and documents are within the actor's permitted resource scope and current environment.</w:t>
      </w:r>
    </w:p>
    <w:p>
      <w:pPr>
        <w:spacing w:after="40"/>
        <w:ind w:left="312" w:hanging="312"/>
      </w:pPr>
      <w:r>
        <w:rPr>
          <w:b/>
        </w:rPr>
        <w:t xml:space="preserve">6. </w:t>
      </w:r>
      <w:r>
        <w:t>Effect validation: each capability effect is correctly classified and counted.</w:t>
      </w:r>
    </w:p>
    <w:p>
      <w:pPr>
        <w:spacing w:after="40"/>
        <w:ind w:left="312" w:hanging="312"/>
      </w:pPr>
      <w:r>
        <w:rPr>
          <w:b/>
        </w:rPr>
        <w:t xml:space="preserve">7. </w:t>
      </w:r>
      <w:r>
        <w:t>Policy validation: actor and required authority may request/approve each step.</w:t>
      </w:r>
    </w:p>
    <w:p>
      <w:pPr>
        <w:spacing w:after="40"/>
        <w:ind w:left="312" w:hanging="312"/>
      </w:pPr>
      <w:r>
        <w:rPr>
          <w:b/>
        </w:rPr>
        <w:t xml:space="preserve">8. </w:t>
      </w:r>
      <w:r>
        <w:t>Limit validation: step, recipient, write, time, token, and cost budgets are respected.</w:t>
      </w:r>
    </w:p>
    <w:p>
      <w:pPr>
        <w:spacing w:after="40"/>
        <w:ind w:left="312" w:hanging="312"/>
      </w:pPr>
      <w:r>
        <w:rPr>
          <w:b/>
        </w:rPr>
        <w:t xml:space="preserve">9. </w:t>
      </w:r>
      <w:r>
        <w:t>Idempotency validation: every external effect declares a stable operation strategy.</w:t>
      </w:r>
    </w:p>
    <w:p>
      <w:pPr>
        <w:spacing w:after="40"/>
        <w:ind w:left="312" w:hanging="312"/>
      </w:pPr>
      <w:r>
        <w:rPr>
          <w:b/>
        </w:rPr>
        <w:t xml:space="preserve">10. </w:t>
      </w:r>
      <w:r>
        <w:t>Approval validation: approved revision and effect set match the executable plan.</w:t>
      </w:r>
    </w:p>
    <w:p>
      <w:pPr>
        <w:pStyle w:val="Heading2"/>
      </w:pPr>
      <w:r>
        <w:t>16.3 Plan repair</w:t>
      </w:r>
    </w:p>
    <w:p>
      <w:r>
        <w:t>A planner may receive validator errors and propose a repaired plan, but repair is bounded. The validator remains authoritative, and an invalid plan cannot be “explained into” execution. Record every plan revision and validation result for evaluation and audit.</w:t>
      </w:r>
    </w:p>
    <w:p>
      <w:pPr>
        <w:pStyle w:val="Heading1"/>
      </w:pPr>
      <w:r>
        <w:t>17. Authorization, approvals, and authority model</w:t>
      </w:r>
    </w:p>
    <w:p>
      <w:pPr>
        <w:pStyle w:val="Heading2"/>
      </w:pPr>
      <w:r>
        <w:t>17.1 Authority is action- and resource-based</w:t>
      </w:r>
    </w:p>
    <w:p>
      <w:r>
        <w:t>Roles are inputs to a policy decision, not the entire policy. The decision should consider the internal actor, provider identity, capability, target resource, source data, plan origin, effect, scope, environment, and approval state.</w:t>
      </w:r>
    </w:p>
    <w:p>
      <w:pPr>
        <w:pStyle w:val="CodeBlock"/>
        <w:keepLines w:val="0"/>
        <w:shd w:fill="F2F2F2"/>
      </w:pPr>
      <w:r>
        <w:t>authorize(actor, capability, resource, context) -&gt; PolicyDecision</w:t>
        <w:br/>
        <w:br/>
        <w:t>context includes:</w:t>
        <w:br/>
        <w:t xml:space="preserve">  environment / deployment_id</w:t>
        <w:br/>
        <w:t xml:space="preserve">  workflow_id / plan_id / revision</w:t>
        <w:br/>
        <w:t xml:space="preserve">  source = template | composition | generated_plan</w:t>
        <w:br/>
        <w:t xml:space="preserve">  provider_identity_id / connection_id where relevant</w:t>
        <w:br/>
        <w:t xml:space="preserve">  requested_effect_count</w:t>
        <w:br/>
        <w:t xml:space="preserve">  data_classification</w:t>
        <w:br/>
        <w:t xml:space="preserve">  existing_approvals</w:t>
      </w:r>
    </w:p>
    <w:p>
      <w:pPr>
        <w:pStyle w:val="Heading2"/>
      </w:pPr>
      <w:r>
        <w:t>17.2 Initial permission matrix</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val="true"/>
        </w:trPr>
        <w:tc>
          <w:tcPr>
            <w:tcW w:type="dxa" w:w="396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Action</w:t>
            </w:r>
          </w:p>
        </w:tc>
        <w:tc>
          <w:tcPr>
            <w:tcW w:type="dxa" w:w="153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Developer</w:t>
            </w:r>
          </w:p>
        </w:tc>
        <w:tc>
          <w:tcPr>
            <w:tcW w:type="dxa" w:w="164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Project manager</w:t>
            </w:r>
          </w:p>
        </w:tc>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CTO</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 meeting</w:t>
            </w:r>
          </w:p>
        </w:tc>
        <w:tc>
          <w:tcPr>
            <w:tcW w:type="dxa" w:w="153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64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Submit agenda or collection response</w:t>
            </w:r>
          </w:p>
        </w:tc>
        <w:tc>
          <w:tcPr>
            <w:tcW w:type="dxa" w:w="153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64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 discussion analysis</w:t>
            </w:r>
          </w:p>
        </w:tc>
        <w:tc>
          <w:tcPr>
            <w:tcW w:type="dxa" w:w="153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64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Approve Jira task creation/assignment</w:t>
            </w:r>
          </w:p>
        </w:tc>
        <w:tc>
          <w:tcPr>
            <w:tcW w:type="dxa" w:w="153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Denied</w:t>
            </w:r>
          </w:p>
        </w:tc>
        <w:tc>
          <w:tcPr>
            <w:tcW w:type="dxa" w:w="164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Denied unless policy later changes</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Initiate/manage collection</w:t>
            </w:r>
          </w:p>
        </w:tc>
        <w:tc>
          <w:tcPr>
            <w:tcW w:type="dxa" w:w="153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Denied</w:t>
            </w:r>
          </w:p>
        </w:tc>
        <w:tc>
          <w:tcPr>
            <w:tcW w:type="dxa" w:w="164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Allowed</w:t>
            </w:r>
          </w:p>
        </w:tc>
      </w:tr>
      <w:tr>
        <w:trPr>
          <w:cantSplit w:val="true"/>
        </w:trPr>
        <w:tc>
          <w:tcPr>
            <w:tcW w:type="dxa" w:w="396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Administer company policy</w:t>
            </w:r>
          </w:p>
        </w:tc>
        <w:tc>
          <w:tcPr>
            <w:tcW w:type="dxa" w:w="153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Denied</w:t>
            </w:r>
          </w:p>
        </w:tc>
        <w:tc>
          <w:tcPr>
            <w:tcW w:type="dxa" w:w="164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Configurable</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Configurable / admin role recommended</w:t>
            </w:r>
          </w:p>
        </w:tc>
      </w:tr>
    </w:tbl>
    <w:p>
      <w:pPr>
        <w:spacing w:after="0"/>
      </w:pPr>
    </w:p>
    <w:p>
      <w:pPr>
        <w:pStyle w:val="Heading2"/>
      </w:pPr>
      <w:r>
        <w:t>17.3 Approval object</w:t>
      </w:r>
    </w:p>
    <w:p>
      <w:pPr>
        <w:pStyle w:val="ListBullet"/>
        <w:spacing w:after="40"/>
      </w:pPr>
      <w:r>
        <w:t>approval_id and environment/deployment identity where relevant</w:t>
      </w:r>
    </w:p>
    <w:p>
      <w:pPr>
        <w:pStyle w:val="ListBullet"/>
        <w:spacing w:after="40"/>
      </w:pPr>
      <w:r>
        <w:t>plan_id and exact plan revision</w:t>
      </w:r>
    </w:p>
    <w:p>
      <w:pPr>
        <w:pStyle w:val="ListBullet"/>
        <w:spacing w:after="40"/>
      </w:pPr>
      <w:r>
        <w:t>required authority rule and resolved reviewer identity</w:t>
      </w:r>
    </w:p>
    <w:p>
      <w:pPr>
        <w:pStyle w:val="ListBullet"/>
        <w:spacing w:after="40"/>
      </w:pPr>
      <w:r>
        <w:t>effect fingerprint: capabilities, targets, counts, and protected fields</w:t>
      </w:r>
    </w:p>
    <w:p>
      <w:pPr>
        <w:pStyle w:val="ListBullet"/>
        <w:spacing w:after="40"/>
      </w:pPr>
      <w:r>
        <w:t>decision, comments, editable fields, and expiration</w:t>
      </w:r>
    </w:p>
    <w:p>
      <w:pPr>
        <w:pStyle w:val="ListBullet"/>
        <w:spacing w:after="40"/>
      </w:pPr>
      <w:r>
        <w:t>policy version and timestamp</w:t>
      </w:r>
    </w:p>
    <w:p>
      <w:pPr>
        <w:pStyle w:val="Heading2"/>
      </w:pPr>
      <w:r>
        <w:t>17.4 Time-of-use checks</w:t>
      </w:r>
    </w:p>
    <w:p>
      <w:r>
        <w:t>A user may lose a role, an integration may be disconnected, or a resource may change sensitivity while a run is paused. Re-evaluate authorization immediately before each sensitive operation. A historical approval proves consent for a plan revision; it does not override current access restrictions.</w:t>
      </w:r>
    </w:p>
    <w:p>
      <w:pPr>
        <w:pStyle w:val="Heading1"/>
      </w:pPr>
      <w:r>
        <w:t>18. State, persistence, and data model</w:t>
      </w:r>
    </w:p>
    <w:p>
      <w:pPr>
        <w:jc w:val="center"/>
      </w:pPr>
      <w:r>
        <w:drawing>
          <wp:inline xmlns:a="http://schemas.openxmlformats.org/drawingml/2006/main" xmlns:pic="http://schemas.openxmlformats.org/drawingml/2006/picture">
            <wp:extent cx="6120000" cy="2932798"/>
            <wp:docPr id="3" name="Picture 3" descr="Durable execution lifecycle from request acceptance through plan validation, approval, idempotent execution, reconciliation, and result publication." title="Durable execution lifecycle from request acceptance through plan validation, approval, idempotent execution, reconciliation, and result publication."/>
            <wp:cNvGraphicFramePr>
              <a:graphicFrameLocks noChangeAspect="1"/>
            </wp:cNvGraphicFramePr>
            <a:graphic>
              <a:graphicData uri="http://schemas.openxmlformats.org/drawingml/2006/picture">
                <pic:pic>
                  <pic:nvPicPr>
                    <pic:cNvPr id="0" name="execution_lifecycle.png"/>
                    <pic:cNvPicPr/>
                  </pic:nvPicPr>
                  <pic:blipFill>
                    <a:blip r:embed="rId13"/>
                    <a:stretch>
                      <a:fillRect/>
                    </a:stretch>
                  </pic:blipFill>
                  <pic:spPr>
                    <a:xfrm>
                      <a:off x="0" y="0"/>
                      <a:ext cx="6120000" cy="2932798"/>
                    </a:xfrm>
                    <a:prstGeom prst="rect"/>
                  </pic:spPr>
                </pic:pic>
              </a:graphicData>
            </a:graphic>
          </wp:inline>
        </w:drawing>
      </w:r>
    </w:p>
    <w:p>
      <w:pPr>
        <w:pStyle w:val="Heading2"/>
      </w:pPr>
      <w:r>
        <w:t>18.1 Three persistence layers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221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Layer</w:t>
            </w:r>
          </w:p>
        </w:tc>
        <w:tc>
          <w:tcPr>
            <w:tcW w:type="dxa" w:w="328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Examples</w:t>
            </w:r>
          </w:p>
        </w:tc>
        <w:tc>
          <w:tcPr>
            <w:tcW w:type="dxa" w:w="328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Purpose</w:t>
            </w:r>
          </w:p>
        </w:tc>
      </w:tr>
      <w:tr>
        <w:trPr>
          <w:cantSplit w:val="true"/>
        </w:trPr>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Graph checkpoint state</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Current node state, pending interrupt, typed workflow fields</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Durable resume and fault recovery</w:t>
            </w:r>
          </w:p>
        </w:tc>
      </w:tr>
      <w:tr>
        <w:trPr>
          <w:cantSplit w:val="true"/>
        </w:trPr>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Product system of record</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Requests, plans, approvals, runs, operations, audit</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UI, reporting, policy, support, compliance</w:t>
            </w:r>
          </w:p>
        </w:tc>
      </w:tr>
      <w:tr>
        <w:trPr>
          <w:cantSplit w:val="true"/>
        </w:trPr>
        <w:tc>
          <w:tcPr>
            <w:tcW w:type="dxa" w:w="221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Payload/artifact storage</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Raw message bodies, attachments, generated documents</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Large or sensitive content with retention controls</w:t>
            </w:r>
          </w:p>
        </w:tc>
      </w:tr>
    </w:tbl>
    <w:p>
      <w:pPr>
        <w:spacing w:after="0"/>
      </w:pPr>
    </w:p>
    <w:p>
      <w:pPr>
        <w:pStyle w:val="Heading2"/>
      </w:pPr>
      <w:r>
        <w:t>18.2 LangGraph persistence implications</w:t>
      </w:r>
    </w:p>
    <w:p>
      <w:r>
        <w:t>LangGraph persistence supports human-in-the-loop, replay/time travel, and restart from the last successful step. It also preserves successful writes from parallel nodes in a failed superstep so they need not be repeated [1]. Product dashboards should still use product tables rather than coupling directly to checkpoint internals.</w:t>
      </w:r>
    </w:p>
    <w:p>
      <w:pPr>
        <w:pStyle w:val="Heading2"/>
      </w:pPr>
      <w:r>
        <w:t>18.3 State versioning</w:t>
      </w:r>
    </w:p>
    <w:p>
      <w:pPr>
        <w:pStyle w:val="ListBullet"/>
        <w:spacing w:after="40"/>
      </w:pPr>
      <w:r>
        <w:t>Every state carries schema_version and graph_version.</w:t>
      </w:r>
    </w:p>
    <w:p>
      <w:pPr>
        <w:pStyle w:val="ListBullet"/>
        <w:spacing w:after="40"/>
      </w:pPr>
      <w:r>
        <w:t>Backward-compatible additions use defaults; breaking changes require migrations or compatibility adapters.</w:t>
      </w:r>
    </w:p>
    <w:p>
      <w:pPr>
        <w:pStyle w:val="ListBullet"/>
        <w:spacing w:after="40"/>
      </w:pPr>
      <w:r>
        <w:t>Paused runs remain pinned to supported code or are migrated through a tested administrative procedure.</w:t>
      </w:r>
    </w:p>
    <w:p>
      <w:pPr>
        <w:pStyle w:val="ListBullet"/>
        <w:spacing w:after="40"/>
      </w:pPr>
      <w:r>
        <w:t>Record prompt/model versions for derived fields that may need reevaluation.</w:t>
      </w:r>
    </w:p>
    <w:p>
      <w:pPr>
        <w:pStyle w:val="Heading2"/>
      </w:pPr>
      <w:r>
        <w:t>18.4 Retention</w:t>
      </w:r>
    </w:p>
    <w:p>
      <w:pPr>
        <w:pStyle w:val="ListBullet"/>
        <w:spacing w:after="40"/>
      </w:pPr>
      <w:r>
        <w:t>Separate operational retention from audit retention and source-data retention.</w:t>
      </w:r>
    </w:p>
    <w:p>
      <w:pPr>
        <w:pStyle w:val="ListBullet"/>
        <w:spacing w:after="40"/>
      </w:pPr>
      <w:r>
        <w:t>Allow company retention policy to shorten raw message/document retention while keeping minimal effect metadata.</w:t>
      </w:r>
    </w:p>
    <w:p>
      <w:pPr>
        <w:pStyle w:val="ListBullet"/>
        <w:spacing w:after="40"/>
      </w:pPr>
      <w:r>
        <w:t>Purge or anonymize payload references when provider access is revoked, subject to legal requirements.</w:t>
      </w:r>
    </w:p>
    <w:p>
      <w:pPr>
        <w:pStyle w:val="ListBullet"/>
        <w:spacing w:after="40"/>
      </w:pPr>
      <w:r>
        <w:t>Avoid placing secrets or full sensitive documents in traces and checkpoints.</w:t>
      </w:r>
    </w:p>
    <w:p>
      <w:pPr>
        <w:pStyle w:val="Heading2"/>
      </w:pPr>
      <w:r>
        <w:t>18.5 Identifier generation rules</w:t>
      </w:r>
    </w:p>
    <w:p>
      <w:pPr/>
      <w:r>
        <w:t>The earlier organization_id generation rule is superseded by the approved single-company/single-tenant decision: Release 0/1 has no organization model or organization_id.</w:t>
      </w:r>
    </w:p>
    <w:tbl>
      <w:tblPr>
        <w:tblStyle w:val="TableGrid"/>
        <w:tblW w:type="auto" w:w="0"/>
        <w:tblLayout w:type="autofit"/>
        <w:tblLook w:firstColumn="1" w:firstRow="1" w:lastColumn="0" w:lastRow="0" w:noHBand="0" w:noVBand="1" w:val="04A0"/>
      </w:tblPr>
      <w:tblGrid>
        <w:gridCol w:w="4876"/>
        <w:gridCol w:w="4876"/>
      </w:tblGrid>
      <w:tr>
        <w:trPr>
          <w:cantSplit w:val="true"/>
          <w:tblHeader w:val="true"/>
        </w:trPr>
        <w:tc>
          <w:tcPr>
            <w:tcW w:type="dxa" w:w="2376"/>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Identifier</w:t>
            </w:r>
          </w:p>
        </w:tc>
        <w:tc>
          <w:tcPr>
            <w:tcW w:type="dxa" w:w="6912"/>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Generation rule</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user_id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when the internal user is created</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request_id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at the first trusted ingress boundary</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workflow_id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when the workflow record is created</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thread_id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String derived from or equal to workflow_id</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plan_id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when the plan is first compiled</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approval_id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when the approval is created</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operation_id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when the logical external-effect operation is created; stable across retries</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step_execution_id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for every execution attempt</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audit_event_id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UUIDv7 for every audit or credential-audit event</w:t>
            </w:r>
          </w:p>
        </w:tc>
      </w:tr>
      <w:tr>
        <w:trPr>
          <w:cantSplit w:val="true"/>
        </w:trPr>
        <w:tc>
          <w:tcPr>
            <w:tcW w:type="dxa" w:w="23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step_id</w:t>
            </w:r>
          </w:p>
        </w:tc>
        <w:tc>
          <w:tcPr>
            <w:tcW w:type="dxa" w:w="6912"/>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Stable deterministic logical name inside the plan</w:t>
            </w:r>
          </w:p>
        </w:tc>
      </w:tr>
    </w:tbl>
    <w:p>
      <w:pPr>
        <w:pStyle w:val="Heading2"/>
      </w:pPr>
      <w:r>
        <w:t>18.6 Internal identity and credential data model</w:t>
      </w:r>
    </w:p>
    <w:p>
      <w:pPr/>
      <w:r>
        <w:t>Provider identities map to internal users. Integration connections and credentials are user-scoped. Credential ciphertext, encrypted data keys, key identifiers/versions, credential versions, refresh metadata, reconnect state, and credential audit events are stored durably in PostgreSQL; plaintext secrets are excluded from images, source control, graph state, logs, and traces.</w:t>
      </w:r>
    </w:p>
    <w:p>
      <w:pPr>
        <w:pStyle w:val="CodeBlock"/>
      </w:pPr>
      <w:r>
        <w:t>User:</w:t>
        <w:br/>
        <w:t xml:space="preserve">  user_id, email, display_name, status, created_at, updated_at</w:t>
        <w:br/>
        <w:br/>
        <w:t>UserRole:</w:t>
        <w:br/>
        <w:t xml:space="preserve">  user_id, role, assigned_at, assigned_by</w:t>
        <w:br/>
        <w:br/>
        <w:t>ProviderIdentity:</w:t>
        <w:br/>
        <w:t xml:space="preserve">  provider_identity_id, user_id, provider, provider_account_id, provider_instance_id, created_at, updated_at</w:t>
        <w:br/>
        <w:br/>
        <w:t>IntegrationConnection:</w:t>
        <w:br/>
        <w:t xml:space="preserve">  connection_id, provider, connection_scope, user_id, provider_identity_id, provider_account_id, provider_instance_id, scopes, connection_status, access_token_expires_at, last_refresh_at, reconnect_required_at, created_at, updated_at</w:t>
        <w:br/>
        <w:br/>
        <w:t>IntegrationCredential:</w:t>
        <w:br/>
        <w:t xml:space="preserve">  connection_id, credential_ciphertext, encrypted_data_key, encryption_key_id, encryption_key_version, credential_version, created_at, updated_at</w:t>
        <w:br/>
        <w:br/>
        <w:t>CredentialAuditEvent:</w:t>
        <w:br/>
        <w:t xml:space="preserve">  audit_event_id, connection_id, subject_user_id, actor_type, actor_id, event_type, outcome, reason_code, occurred_at</w:t>
      </w:r>
    </w:p>
    <w:p>
      <w:pPr>
        <w:pStyle w:val="Heading1"/>
      </w:pPr>
      <w:r>
        <w:t>19. Resilience and fault-tolerance</w:t>
      </w:r>
    </w:p>
    <w:p>
      <w:pPr>
        <w:pStyle w:val="Heading2"/>
      </w:pPr>
      <w:r>
        <w:t>19.1 Effectively-once operations</w:t>
      </w:r>
    </w:p>
    <w:p>
      <w:r>
        <w:t>Exactly-once delivery across your database and external providers is generally unavailable. The practical objective is effectively-once business effects: deterministic operation keys, provider metadata where available, lookup-before-create, ambiguous-outcome reconciliation, and duplicate detection.</w:t>
      </w:r>
    </w:p>
    <w:p>
      <w:pPr>
        <w:pStyle w:val="CodeBlock"/>
        <w:keepLines w:val="0"/>
        <w:shd w:fill="F2F2F2"/>
      </w:pPr>
      <w:r>
        <w:t>idempotency_key = sha256(canonical_encode(</w:t>
        <w:br/>
        <w:t xml:space="preserve">  workflow_id,</w:t>
        <w:br/>
        <w:t xml:space="preserve">  plan_revision,</w:t>
        <w:br/>
        <w:t xml:space="preserve">  step_id,</w:t>
        <w:br/>
        <w:t xml:space="preserve">  logical_target</w:t>
        <w:br/>
        <w:t>))</w:t>
      </w:r>
    </w:p>
    <w:p>
      <w:pPr>
        <w:pStyle w:val="Heading2"/>
      </w:pPr>
      <w:r>
        <w:t>19.2 Step execution and verification lifecycle</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Status</w:t>
            </w:r>
          </w:p>
        </w:tc>
        <w:tc>
          <w:tcPr>
            <w:tcW w:type="dxa" w:w="408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Meaning</w:t>
            </w:r>
          </w:p>
        </w:tc>
        <w:tc>
          <w:tcPr>
            <w:tcW w:type="dxa" w:w="300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Allowed transition</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PREPARED</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Logical operation committed; provider call has not started</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EXECUTING, CANCELLED</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EXECUTING</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 worker owns the current attempt and may call the provider</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SUCCEEDED, FAILED_RETRYABLE, FAILED_PERMANENT, AMBIGUOUS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SUCCEEDED</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approved effect is recorded as successful; verification may still be pending</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RECONCILING when provider metadata or verification requires follow-up</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FAILED_RETRYABLE</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same logical effect may be retried with the same idempotency key</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EXECUTING, FAILED_PERMANENT, CANCELLED</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FAILED_PERMANENT</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effect cannot succeed without changed input, authority, or provider state</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MANUAL_REVIEW or terminal workflow handling</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AMBIGUOUS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provider may have applied the effect but the outcome is unclear</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RECONCILING</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RECONCILING</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Provider lookup or state comparison is in progress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SUCCEEDED, FAILED_RETRYABLE, FAILED_PERMANENT, MANUAL_REVIEW</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MANUAL_REVIEW</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Automation cannot safely determine or resolve the result</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SUCCEEDED, FAILED_PERMANENT, CANCELLED, operator-authorized retry</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CANCELLED</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attempt/effect was cancelled before a new provider mutation</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Terminal unless an operator creates a new authorized action</w:t>
            </w:r>
          </w:p>
        </w:tc>
      </w:tr>
    </w:tbl>
    <w:p>
      <w:pPr/>
      <w:r>
        <w:t>operation_id identifies one logical external effect and remains stable across retries. step_execution_id identifies a single attempt and is regenerated for every attempt. A retry must reuse the same idempotency key.</w:t>
      </w:r>
    </w:p>
    <w:tbl>
      <w:tblPr>
        <w:tblStyle w:val="TableGrid"/>
        <w:tblW w:type="auto" w:w="0"/>
        <w:tblLayout w:type="autofit"/>
        <w:tblLook w:firstColumn="1" w:firstRow="1" w:lastColumn="0" w:lastRow="0" w:noHBand="0" w:noVBand="1" w:val="04A0"/>
      </w:tblPr>
      <w:tblGrid>
        <w:gridCol w:w="3251"/>
        <w:gridCol w:w="3251"/>
        <w:gridCol w:w="3251"/>
      </w:tblGrid>
      <w:tr>
        <w:trPr>
          <w:cantSplit w:val="true"/>
          <w:tblHeader w:val="true"/>
        </w:trPr>
        <w:tc>
          <w:tcPr>
            <w:tcW w:type="dxa" w:w="1944"/>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VerificationStatus</w:t>
            </w:r>
          </w:p>
        </w:tc>
        <w:tc>
          <w:tcPr>
            <w:tcW w:type="dxa" w:w="3888"/>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Meaning</w:t>
            </w:r>
          </w:p>
        </w:tc>
        <w:tc>
          <w:tcPr>
            <w:tcW w:type="dxa" w:w="3456"/>
            <w:vAlign w:val="center"/>
            <w:tcMar>
              <w:top w:w="70" w:type="dxa"/>
              <w:start w:w="70" w:type="dxa"/>
              <w:bottom w:w="70" w:type="dxa"/>
              <w:end w:w="70" w:type="dxa"/>
            </w:tcMar>
            <w:shd w:fill="D9E2F3"/>
          </w:tcPr>
          <w:p>
            <w:pPr>
              <w:keepLines/>
              <w:spacing w:after="0"/>
              <w:jc w:val="left"/>
            </w:pPr>
            <w:r>
              <w:rPr>
                <w:rFonts w:ascii="Aptos" w:hAnsi="Aptos"/>
                <w:b/>
                <w:sz w:val="15"/>
              </w:rPr>
            </w:r>
            <w:r>
              <w:rPr>
                <w:rFonts w:ascii="Aptos" w:hAnsi="Aptos"/>
                <w:b/>
                <w:sz w:val="15"/>
              </w:rPr>
              <w:t>Required follow-up</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NOT_REQUIRED</w:t>
            </w:r>
          </w:p>
        </w:tc>
        <w:tc>
          <w:tcPr>
            <w:tcW w:type="dxa" w:w="38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No provider-state verification is required for this step</w:t>
            </w:r>
          </w:p>
        </w:tc>
        <w:tc>
          <w:tcPr>
            <w:tcW w:type="dxa" w:w="345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None</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PENDING</w:t>
            </w:r>
          </w:p>
        </w:tc>
        <w:tc>
          <w:tcPr>
            <w:tcW w:type="dxa" w:w="38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call/result is recorded but provider state has not yet been checked</w:t>
            </w:r>
          </w:p>
        </w:tc>
        <w:tc>
          <w:tcPr>
            <w:tcW w:type="dxa" w:w="345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Run verification or reconciliation</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VERIFIED</w:t>
            </w:r>
          </w:p>
        </w:tc>
        <w:tc>
          <w:tcPr>
            <w:tcW w:type="dxa" w:w="38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Observed provider state matches the approved logical effect</w:t>
            </w:r>
          </w:p>
        </w:tc>
        <w:tc>
          <w:tcPr>
            <w:tcW w:type="dxa" w:w="345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The logical effect may be treated as confirmed</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MISMATCH</w:t>
            </w:r>
          </w:p>
        </w:tc>
        <w:tc>
          <w:tcPr>
            <w:tcW w:type="dxa" w:w="38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Provider state conflicts with the recorded or approved effect</w:t>
            </w:r>
          </w:p>
        </w:tc>
        <w:tc>
          <w:tcPr>
            <w:tcW w:type="dxa" w:w="345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Reconcile; do not claim completion</w:t>
            </w:r>
          </w:p>
        </w:tc>
      </w:tr>
      <w:tr>
        <w:trPr>
          <w:cantSplit w:val="true"/>
        </w:trPr>
        <w:tc>
          <w:tcPr>
            <w:tcW w:type="dxa" w:w="1944"/>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INCONCLUSIVE</w:t>
            </w:r>
          </w:p>
        </w:tc>
        <w:tc>
          <w:tcPr>
            <w:tcW w:type="dxa" w:w="3888"/>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Available evidence cannot determine the provider state safely</w:t>
            </w:r>
          </w:p>
        </w:tc>
        <w:tc>
          <w:tcPr>
            <w:tcW w:type="dxa" w:w="345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Continue bounded reconciliation or move to MANUAL_REVIEW</w:t>
            </w:r>
          </w:p>
        </w:tc>
      </w:tr>
    </w:tbl>
    <w:p>
      <w:pPr>
        <w:spacing w:after="0"/>
      </w:pPr>
    </w:p>
    <w:p>
      <w:pPr>
        <w:pStyle w:val="Heading2"/>
      </w:pPr>
      <w:r>
        <w:t>19.3 Retry taxonomy</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81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Error class</w:t>
            </w:r>
          </w:p>
        </w:tc>
        <w:tc>
          <w:tcPr>
            <w:tcW w:type="dxa" w:w="328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Examples</w:t>
            </w:r>
          </w:p>
        </w:tc>
        <w:tc>
          <w:tcPr>
            <w:tcW w:type="dxa" w:w="368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Handling</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Transient transport</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Timeout, connection reset, provider 5xx</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Exponential backoff with jitter and bounded attempts</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Rate limit</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HTTP 429 or quota signal</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Honor Retry-After; reduce provider-specific concurrency</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Authentication</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Expired/revoked token</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Refresh once; otherwise pause for reconnection</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Authorization</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Missing scope or resource access</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Fail closed; no blind retry</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Validation</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Invalid Jira field, attendee, date</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Return actionable error; optionally request correction</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Ambiguous outcome</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may have created resource but response lost</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Reconcile before retry</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Permanent provider rule</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Closed project, deleted calendar</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Record permanent failure and partial workflow status</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Model output</w:t>
            </w:r>
          </w:p>
        </w:tc>
        <w:tc>
          <w:tcPr>
            <w:tcW w:type="dxa" w:w="328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Schema or provenance failure</w:t>
            </w:r>
          </w:p>
        </w:tc>
        <w:tc>
          <w:tcPr>
            <w:tcW w:type="dxa" w:w="368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Bounded regeneration/repair, then human review</w:t>
            </w:r>
          </w:p>
        </w:tc>
      </w:tr>
    </w:tbl>
    <w:p>
      <w:pPr>
        <w:spacing w:after="0"/>
      </w:pPr>
    </w:p>
    <w:p>
      <w:pPr>
        <w:pStyle w:val="Heading2"/>
      </w:pPr>
      <w:r>
        <w:t>19.4 Saga strategy</w:t>
      </w:r>
    </w:p>
    <w:p>
      <w:pPr>
        <w:pStyle w:val="ListBullet"/>
        <w:spacing w:after="40"/>
      </w:pPr>
      <w:r>
        <w:t>Prefer forward recovery for useful primary effects. Example: keep a scheduled meeting and retry its Jira tracking item.</w:t>
      </w:r>
    </w:p>
    <w:p>
      <w:pPr>
        <w:pStyle w:val="ListBullet"/>
        <w:spacing w:after="40"/>
      </w:pPr>
      <w:r>
        <w:t>Use compensation only when the action is safe, authorized, and semantically correct; compensation is another external effect and must be audited.</w:t>
      </w:r>
    </w:p>
    <w:p>
      <w:pPr>
        <w:pStyle w:val="ListBullet"/>
        <w:spacing w:after="40"/>
      </w:pPr>
      <w:r>
        <w:t>Record partial completion explicitly and show which effects succeeded.</w:t>
      </w:r>
    </w:p>
    <w:p>
      <w:pPr>
        <w:pStyle w:val="ListBullet"/>
        <w:spacing w:after="40"/>
      </w:pPr>
      <w:r>
        <w:t>Never claim rollback if provider state has not been verified.</w:t>
      </w:r>
    </w:p>
    <w:p>
      <w:pPr>
        <w:pStyle w:val="Heading2"/>
      </w:pPr>
      <w:r>
        <w:t>19.5 Concurrency</w:t>
      </w:r>
    </w:p>
    <w:p>
      <w:pPr>
        <w:pStyle w:val="ListBullet"/>
        <w:spacing w:after="40"/>
      </w:pPr>
      <w:r>
        <w:t>Allow at most one active mutating run per thread unless the graph explicitly supports concurrent branches.</w:t>
      </w:r>
    </w:p>
    <w:p>
      <w:pPr>
        <w:pStyle w:val="ListBullet"/>
        <w:spacing w:after="40"/>
      </w:pPr>
      <w:r>
        <w:t>Use leases with expiry for operation workers.</w:t>
      </w:r>
    </w:p>
    <w:p>
      <w:pPr>
        <w:pStyle w:val="ListBullet"/>
        <w:spacing w:after="40"/>
      </w:pPr>
      <w:r>
        <w:t>Apply optimistic concurrency to plan revisions and approval decisions.</w:t>
      </w:r>
    </w:p>
    <w:p>
      <w:pPr>
        <w:pStyle w:val="ListBullet"/>
        <w:spacing w:after="40"/>
      </w:pPr>
      <w:r>
        <w:t>Use provider-, connection-, and environment-specific semaphores to respect quotas.</w:t>
      </w:r>
    </w:p>
    <w:p>
      <w:pPr>
        <w:pStyle w:val="Heading1"/>
      </w:pPr>
      <w:r>
        <w:t>20. Integration architecture</w:t>
      </w:r>
    </w:p>
    <w:p>
      <w:pPr>
        <w:pStyle w:val="Heading2"/>
      </w:pPr>
      <w:r>
        <w:t>20.1 Adapter contract</w:t>
      </w:r>
    </w:p>
    <w:p>
      <w:pPr>
        <w:pStyle w:val="ListBullet"/>
        <w:spacing w:after="40"/>
      </w:pPr>
      <w:r>
        <w:t>Canonical identities mapped to provider-specific accounts.</w:t>
      </w:r>
    </w:p>
    <w:p>
      <w:pPr>
        <w:pStyle w:val="ListBullet"/>
        <w:spacing w:after="40"/>
      </w:pPr>
      <w:r>
        <w:t>Typed provider request/response objects isolated inside the adapter.</w:t>
      </w:r>
    </w:p>
    <w:p>
      <w:pPr>
        <w:pStyle w:val="ListBullet"/>
        <w:spacing w:after="40"/>
      </w:pPr>
      <w:r>
        <w:t>Normalized errors and retry hints.</w:t>
      </w:r>
    </w:p>
    <w:p>
      <w:pPr>
        <w:pStyle w:val="ListBullet"/>
        <w:spacing w:after="40"/>
      </w:pPr>
      <w:r>
        <w:t>Idempotency metadata and reconciliation lookup.</w:t>
      </w:r>
    </w:p>
    <w:p>
      <w:pPr>
        <w:pStyle w:val="ListBullet"/>
        <w:spacing w:after="40"/>
      </w:pPr>
      <w:r>
        <w:t>Quota metrics and request correlation IDs.</w:t>
      </w:r>
    </w:p>
    <w:p>
      <w:pPr>
        <w:pStyle w:val="ListBullet"/>
        <w:spacing w:after="40"/>
      </w:pPr>
      <w:r>
        <w:t>Credential refresh and explicit reconnect state.</w:t>
      </w:r>
    </w:p>
    <w:p>
      <w:pPr>
        <w:pStyle w:val="Heading2"/>
      </w:pPr>
      <w:r>
        <w:t>20.2 Provider notes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58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Provider</w:t>
            </w:r>
          </w:p>
        </w:tc>
        <w:tc>
          <w:tcPr>
            <w:tcW w:type="dxa" w:w="357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Primary concerns</w:t>
            </w:r>
          </w:p>
        </w:tc>
        <w:tc>
          <w:tcPr>
            <w:tcW w:type="dxa" w:w="362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Recommended approach</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Slack</w:t>
            </w:r>
          </w:p>
        </w:tc>
        <w:tc>
          <w:tcPr>
            <w:tcW w:type="dxa" w:w="357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Thread/message identity, private channels, event retries, bot visibility</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Store channel/thread/message references; verify signatures; dedupe event IDs; restrict scopes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Email</w:t>
            </w:r>
          </w:p>
        </w:tc>
        <w:tc>
          <w:tcPr>
            <w:tcW w:type="dxa" w:w="357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Thread correlation, quoted history, attachments, reply identity</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Normalize messages; retain stable message/thread IDs; treat attachment retrieval separately</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Jira</w:t>
            </w:r>
          </w:p>
        </w:tc>
        <w:tc>
          <w:tcPr>
            <w:tcW w:type="dxa" w:w="357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Project/issue permissions, custom fields, duplicate creation, assignee mappings</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Company project mapping; issue properties/idempotency metadata where possible; verify created issue</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Google Calendar</w:t>
            </w:r>
          </w:p>
        </w:tc>
        <w:tc>
          <w:tcPr>
            <w:tcW w:type="dxa" w:w="357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Time zones, free/busy, attendee permissions, event updates</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Deterministic scheduling service; stable event IDs; recheck attendee and calendar access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Google Drive</w:t>
            </w:r>
          </w:p>
        </w:tc>
        <w:tc>
          <w:tcPr>
            <w:tcW w:type="dxa" w:w="357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Sharing sensitivity, ownership, folder placement, file versioning</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Create in a company-controlled folder; explicit sharing policy; retain file IDs and permissions snapshot</w:t>
            </w:r>
          </w:p>
        </w:tc>
      </w:tr>
    </w:tbl>
    <w:p>
      <w:pPr>
        <w:spacing w:after="0"/>
      </w:pPr>
    </w:p>
    <w:p>
      <w:pPr>
        <w:pStyle w:val="Heading2"/>
      </w:pPr>
      <w:r>
        <w:t>20.3 Webhook processing</w:t>
      </w:r>
    </w:p>
    <w:p>
      <w:pPr>
        <w:pStyle w:val="CodeBlock"/>
        <w:keepLines w:val="0"/>
        <w:shd w:fill="F2F2F2"/>
      </w:pPr>
      <w:r>
        <w:t>HTTP receive</w:t>
        <w:br/>
      </w:r>
      <w:r>
        <w:t xml:space="preserve">  -&gt; verify signature and timestamp</w:t>
        <w:br/>
      </w:r>
      <w:r>
        <w:t xml:space="preserve">  -&gt; persist raw event + provider_event_id</w:t>
        <w:br/>
      </w:r>
      <w:r>
        <w:t xml:space="preserve">  -&gt; acknowledge quickly</w:t>
        <w:br/>
      </w:r>
      <w:r>
        <w:t xml:space="preserve">  -&gt; enqueue normalized event</w:t>
        <w:br/>
      </w:r>
      <w:r>
        <w:t xml:space="preserve">  -&gt; correlate to workflow / collection item</w:t>
        <w:br/>
      </w:r>
      <w:r>
        <w:t xml:space="preserve">  -&gt; resume graph or update product state</w:t>
        <w:br/>
      </w:r>
      <w:r>
        <w:t xml:space="preserve">  -&gt; mark inbox event processed</w:t>
      </w:r>
    </w:p>
    <w:p>
      <w:pPr>
        <w:pStyle w:val="Heading2"/>
      </w:pPr>
      <w:r>
        <w:t>20.4 Connection and credential behavior</w:t>
      </w:r>
    </w:p>
    <w:p>
      <w:pPr>
        <w:pStyle w:val="ListBullet"/>
      </w:pPr>
      <w:r>
        <w:t>ProviderIdentity maps a provider account/instance to one internal user.</w:t>
      </w:r>
    </w:p>
    <w:p>
      <w:pPr>
        <w:pStyle w:val="ListBullet"/>
      </w:pPr>
      <w:r>
        <w:t>IntegrationConnection records provider, scope, user, provider identity, account/instance identifiers, granted scopes, connection status, expiry/refresh timestamps, and reconnect requirements.</w:t>
      </w:r>
    </w:p>
    <w:p>
      <w:pPr>
        <w:pStyle w:val="ListBullet"/>
      </w:pPr>
      <w:r>
        <w:t>IntegrationCredential stores encrypted credential material separately from connection metadata and supports encryption-key and credential versioning.</w:t>
      </w:r>
    </w:p>
    <w:p>
      <w:pPr>
        <w:pStyle w:val="ListBullet"/>
      </w:pPr>
      <w:r>
        <w:t>CredentialAuditEvent records subject user, actor, event type, outcome, reason code, and occurrence time for credential lifecycle and access events.</w:t>
      </w:r>
    </w:p>
    <w:p>
      <w:pPr>
        <w:pStyle w:val="ListBullet"/>
      </w:pPr>
      <w:r>
        <w:t>Connections and credentials are isolated by environment. Credential expiry while a workflow waits produces WAITING_FOR_INTEGRATION or another explicit reconnect state rather than an unbounded retry loop.</w:t>
      </w:r>
    </w:p>
    <w:p>
      <w:pPr>
        <w:pStyle w:val="Heading1"/>
      </w:pPr>
      <w:r>
        <w:t>21. Security, privacy, and environment isolation</w:t>
      </w:r>
    </w:p>
    <w:p>
      <w:pPr>
        <w:pStyle w:val="Heading2"/>
      </w:pPr>
      <w:r>
        <w:t>21.1 Threat model highlights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Threat</w:t>
            </w:r>
          </w:p>
        </w:tc>
        <w:tc>
          <w:tcPr>
            <w:tcW w:type="dxa" w:w="334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Example</w:t>
            </w:r>
          </w:p>
        </w:tc>
        <w:tc>
          <w:tcPr>
            <w:tcW w:type="dxa" w:w="374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Control</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Prompt injection</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Slack message instructs model to send data elsewhere</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Capabilities and destinations validated independently of source text</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Confused deputy</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Developer asks agent to create restricted Jira issue</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Capability-level authorization and target-resource checks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Unauthorized resource or cross-environment leakage</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 resolver or credential targets data outside the actor authority or current environment</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Environment-scoped configuration and credentials, action/resource authorization, scoped repository contracts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Credential theft</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Tokens appear in logs or checkpoints</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Secret manager, token references only, log scrubbing</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Approval spoofing</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Forged resume payload</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Authenticated resume endpoint, approval ID, reviewer policy check, optimistic concurrency</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Replay</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Duplicate webhook or operation request</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Event and operation idempotency keys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Over-broad sharing</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Drive file shared to external address</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Effect classification, explicit policy, confirmation, allowed-domain rules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Excessive autonomy</w:t>
            </w:r>
          </w:p>
        </w:tc>
        <w:tc>
          <w:tcPr>
            <w:tcW w:type="dxa" w:w="334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Planner expands scope during repair</w:t>
            </w:r>
          </w:p>
        </w:tc>
        <w:tc>
          <w:tcPr>
            <w:tcW w:type="dxa" w:w="374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 limits, immutable approved revision, reapproval on material change</w:t>
            </w:r>
          </w:p>
        </w:tc>
      </w:tr>
    </w:tbl>
    <w:p>
      <w:pPr>
        <w:spacing w:after="0"/>
      </w:pPr>
    </w:p>
    <w:p>
      <w:pPr>
        <w:pStyle w:val="Heading2"/>
      </w:pPr>
      <w:r>
        <w:t>21.2 Single-tenant and environment-isolation rules</w:t>
      </w:r>
    </w:p>
    <w:p>
      <w:pPr>
        <w:pStyle w:val="ListBullet"/>
        <w:spacing w:after="40"/>
      </w:pPr>
      <w:r>
        <w:t>Release 0/1 is single-company and single-tenant. Domain records do not carry organization_id, and tenant row-level security is out of scope.</w:t>
      </w:r>
    </w:p>
    <w:p>
      <w:pPr>
        <w:pStyle w:val="ListBullet"/>
        <w:spacing w:after="40"/>
      </w:pPr>
      <w:r>
        <w:t>Provider identities map to internal users. Internal roles initially include developer, project_manager, and CTO; roles remain inputs to action- and resource-based policy decisions.</w:t>
      </w:r>
    </w:p>
    <w:p>
      <w:pPr>
        <w:pStyle w:val="ListBullet"/>
        <w:spacing w:after="40"/>
      </w:pPr>
      <w:r>
        <w:t>Integration connections and encrypted user-scoped credentials are isolated by environment; provider accounts, instances, and credentials cannot be reused across local, test/CI, staging, and production.</w:t>
      </w:r>
    </w:p>
    <w:p>
      <w:pPr>
        <w:pStyle w:val="ListBullet"/>
        <w:spacing w:after="40"/>
      </w:pPr>
      <w:r>
        <w:t>Tenant row-level security is not used in Release 0/1. Database constraints, scoped repository methods, action/resource authorization, and environment-specific infrastructure provide the current boundaries.</w:t>
      </w:r>
    </w:p>
    <w:p>
      <w:pPr>
        <w:pStyle w:val="ListBullet"/>
        <w:spacing w:after="40"/>
      </w:pPr>
      <w:r>
        <w:t>Background jobs carry validated internal actor, role, connection, workflow, and environment context and cannot bypass resource-scoped repository contracts.</w:t>
      </w:r>
    </w:p>
    <w:p>
      <w:pPr>
        <w:pStyle w:val="ListBullet"/>
      </w:pPr>
      <w:r>
        <w:t>Introducing multiple companies or tenants requires an explicit future ADR, schema migration, repository changes, authorization changes, and a new isolation test program; it is not an implicit extension of the Release 0/1 design.</w:t>
      </w:r>
    </w:p>
    <w:p>
      <w:pPr>
        <w:pStyle w:val="Heading2"/>
      </w:pPr>
      <w:r>
        <w:t>21.3 Data minimization</w:t>
      </w:r>
    </w:p>
    <w:p>
      <w:pPr>
        <w:pStyle w:val="ListBullet"/>
        <w:spacing w:after="40"/>
      </w:pPr>
      <w:r>
        <w:t>Fetch only requested conversations, date ranges, projects, calendars, folders, and participants.</w:t>
      </w:r>
    </w:p>
    <w:p>
      <w:pPr>
        <w:pStyle w:val="ListBullet"/>
        <w:spacing w:after="40"/>
      </w:pPr>
      <w:r>
        <w:t>Provide models the minimum source excerpts required for the step.</w:t>
      </w:r>
    </w:p>
    <w:p>
      <w:pPr>
        <w:pStyle w:val="ListBullet"/>
        <w:spacing w:after="40"/>
      </w:pPr>
      <w:r>
        <w:t>Redact secrets and protected fields before model calls and traces.</w:t>
      </w:r>
    </w:p>
    <w:p>
      <w:pPr>
        <w:pStyle w:val="ListBullet"/>
        <w:spacing w:after="40"/>
      </w:pPr>
      <w:r>
        <w:t>Keep source provenance so users can inspect why a task or summary was proposed.</w:t>
      </w:r>
    </w:p>
    <w:p>
      <w:pPr>
        <w:pStyle w:val="Heading1"/>
      </w:pPr>
      <w:r>
        <w:t>22. Observability and SRE</w:t>
      </w:r>
    </w:p>
    <w:p>
      <w:pPr>
        <w:pStyle w:val="Heading2"/>
      </w:pPr>
      <w:r>
        <w:t>22.1 Correlation fields</w:t>
      </w:r>
    </w:p>
    <w:p>
      <w:pPr>
        <w:pStyle w:val="CodeBlock"/>
        <w:keepLines w:val="0"/>
        <w:shd w:fill="F2F2F2"/>
      </w:pPr>
      <w:r>
        <w:t>environment / deployment_id</w:t>
        <w:br/>
        <w:t>request_id</w:t>
        <w:br/>
        <w:t>workflow_id / thread_id</w:t>
        <w:br/>
        <w:t>plan_id / revision</w:t>
        <w:br/>
        <w:t>node_name / step_id</w:t>
        <w:br/>
        <w:t>operation_id / step_execution_id / idempotency_key</w:t>
        <w:br/>
        <w:t>verification_status</w:t>
        <w:br/>
        <w:t>provider_request_id</w:t>
        <w:br/>
        <w:t>approval_id</w:t>
        <w:br/>
        <w:t>model + prompt version</w:t>
      </w:r>
    </w:p>
    <w:p>
      <w:pPr>
        <w:pStyle w:val="Heading2"/>
      </w:pPr>
      <w:r>
        <w:t>22.2 Technical metrics</w:t>
      </w:r>
    </w:p>
    <w:p>
      <w:pPr>
        <w:pStyle w:val="ListBullet"/>
        <w:spacing w:after="40"/>
      </w:pPr>
      <w:r>
        <w:t>Run queue depth, age, lease failures, active workers, and execution duration.</w:t>
      </w:r>
    </w:p>
    <w:p>
      <w:pPr>
        <w:pStyle w:val="ListBullet"/>
        <w:spacing w:after="40"/>
      </w:pPr>
      <w:r>
        <w:t>Checkpoint latency/failures and database saturation.</w:t>
      </w:r>
    </w:p>
    <w:p>
      <w:pPr>
        <w:pStyle w:val="ListBullet"/>
        <w:spacing w:after="40"/>
      </w:pPr>
      <w:r>
        <w:t>Provider latency, rate limits, auth failures, error classes, and reconciliation counts.</w:t>
      </w:r>
    </w:p>
    <w:p>
      <w:pPr>
        <w:pStyle w:val="ListBullet"/>
        <w:spacing w:after="40"/>
      </w:pPr>
      <w:r>
        <w:t>Interrupt age, approval latency, reminder count, and abandoned workflows.</w:t>
      </w:r>
    </w:p>
    <w:p>
      <w:pPr>
        <w:pStyle w:val="ListBullet"/>
        <w:spacing w:after="40"/>
      </w:pPr>
      <w:r>
        <w:t>LLM latency, token usage, schema-failure rate, repair count, and cost.</w:t>
      </w:r>
    </w:p>
    <w:p>
      <w:pPr>
        <w:pStyle w:val="ListBullet"/>
      </w:pPr>
      <w:r>
        <w:t>Telemetry backends are non-blocking dependencies: Loki, Tempo, Langfuse, or tracing/export failures must not prevent safe workflow execution.</w:t>
      </w:r>
    </w:p>
    <w:p>
      <w:pPr>
        <w:pStyle w:val="Heading2"/>
      </w:pPr>
      <w:r>
        <w:t>22.3 Business and quality metrics</w:t>
      </w:r>
    </w:p>
    <w:p>
      <w:pPr>
        <w:pStyle w:val="ListBullet"/>
        <w:spacing w:after="40"/>
      </w:pPr>
      <w:r>
        <w:t>Jira draft approval, rejection, and edit rates.</w:t>
      </w:r>
    </w:p>
    <w:p>
      <w:pPr>
        <w:pStyle w:val="ListBullet"/>
        <w:spacing w:after="40"/>
      </w:pPr>
      <w:r>
        <w:t>False-positive and missed action-item estimates from evaluation samples.</w:t>
      </w:r>
    </w:p>
    <w:p>
      <w:pPr>
        <w:pStyle w:val="ListBullet"/>
        <w:spacing w:after="40"/>
      </w:pPr>
      <w:r>
        <w:t>Meeting completion and slot-acceptance rates.</w:t>
      </w:r>
    </w:p>
    <w:p>
      <w:pPr>
        <w:pStyle w:val="ListBullet"/>
        <w:spacing w:after="40"/>
      </w:pPr>
      <w:r>
        <w:t>Collection response rate and time to completion.</w:t>
      </w:r>
    </w:p>
    <w:p>
      <w:pPr>
        <w:pStyle w:val="ListBullet"/>
        <w:spacing w:after="40"/>
      </w:pPr>
      <w:r>
        <w:t>Generated-plan validity, user correction, cancellation, and approval rates.</w:t>
      </w:r>
    </w:p>
    <w:p>
      <w:pPr>
        <w:pStyle w:val="ListBullet"/>
        <w:spacing w:after="40"/>
      </w:pPr>
      <w:r>
        <w:t>Autonomous effect incident rate and policy downgrade count.</w:t>
      </w:r>
    </w:p>
    <w:p>
      <w:pPr>
        <w:pStyle w:val="Heading2"/>
      </w:pPr>
      <w:r>
        <w:t>22.4 Suggested SLOs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425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Objective</w:t>
            </w:r>
          </w:p>
        </w:tc>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R0/R1 staging acceptance</w:t>
            </w:r>
          </w:p>
        </w:tc>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Later objective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Request acceptance availability</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99.5% under expected Release 0 load</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99.9% after operational evidence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Accepted command durably recorded</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99.9% within 2 seconds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99.95% within 2 seconds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Duplicate logical Jira effects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Zero in the required fault-injection matrix</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&lt; 0.01% and reconciled</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Audit completeness for writes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100% durable linkage</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100%</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Application recovery</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&lt;= 30 minutes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&lt;= 15 minutes when later release gates require it</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Database recovery</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&lt;= 60 minutes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Regional recovery plan supported by evidence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Committed record loss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Zero for workflow, approval, execution, and audit records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Zero</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Telemetry outage behavior</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Telemetry loss is acceptable; workflows continue safely</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Buffering/failover added only when justified</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Approval resume processing</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95% within 60 seconds</w:t>
            </w:r>
          </w:p>
        </w:tc>
        <w:tc>
          <w:tcPr>
            <w:tcW w:type="dxa" w:w="3251"/>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99% within 60 seconds</w:t>
            </w:r>
          </w:p>
        </w:tc>
      </w:tr>
    </w:tbl>
    <w:p>
      <w:pPr>
        <w:spacing w:after="0"/>
      </w:pPr>
    </w:p>
    <w:p>
      <w:pPr>
        <w:pStyle w:val="Heading1"/>
      </w:pPr>
      <w:r>
        <w:t>23. Testing and evaluation strategy</w:t>
      </w:r>
    </w:p>
    <w:p>
      <w:pPr>
        <w:pStyle w:val="Heading2"/>
      </w:pPr>
      <w:r>
        <w:t>23.1 Test pyramid</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58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Layer</w:t>
            </w:r>
          </w:p>
        </w:tc>
        <w:tc>
          <w:tcPr>
            <w:tcW w:type="dxa" w:w="510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Examples</w:t>
            </w:r>
          </w:p>
        </w:tc>
        <w:tc>
          <w:tcPr>
            <w:tcW w:type="dxa" w:w="209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Run cadence</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Unit</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 rules, plan validator, state reducers, scheduling calculations, idempotency key generation</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commit</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Graph transition</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Role restrictions, interrupt paths, rejection/revision loops, cancellation</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commit</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Contract</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Adapter requests/results and normalized errors</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commit with mocks; nightly against sandboxes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Real provider sandbox workflows</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Nightly and pre-release</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Fault injection</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Worker kill, DB failover, timeout after provider commit, duplicate events</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Pre-release and scheduled drills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Security</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Action/resource authorization, environment isolation, prompt injection, approval spoofing, scope escalation</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Every release; continuous critical tests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Performance</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Queue throughput, DB load, provider concurrency, long-lived threads</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Release gate and capacity changes</w:t>
            </w:r>
          </w:p>
        </w:tc>
      </w:tr>
      <w:tr>
        <w:trPr>
          <w:cantSplit w:val="true"/>
        </w:trPr>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LLM evaluation</w:t>
            </w:r>
          </w:p>
        </w:tc>
        <w:tc>
          <w:tcPr>
            <w:tcW w:type="dxa" w:w="51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Extraction, plan validity, rejection, provenance, repair behavior</w:t>
            </w:r>
          </w:p>
        </w:tc>
        <w:tc>
          <w:tcPr>
            <w:tcW w:type="dxa" w:w="209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Prompt/model change gate</w:t>
            </w:r>
          </w:p>
        </w:tc>
      </w:tr>
    </w:tbl>
    <w:p>
      <w:pPr>
        <w:spacing w:after="0"/>
      </w:pPr>
    </w:p>
    <w:p>
      <w:pPr>
        <w:pStyle w:val="Heading2"/>
      </w:pPr>
      <w:r>
        <w:t>23.2 Critical fault scenarios</w:t>
      </w:r>
    </w:p>
    <w:p>
      <w:pPr>
        <w:pStyle w:val="ListBullet"/>
      </w:pPr>
      <w:r>
        <w:t>Worker crashes before the Jira call.</w:t>
      </w:r>
    </w:p>
    <w:p>
      <w:pPr>
        <w:pStyle w:val="ListBullet"/>
      </w:pPr>
      <w:r>
        <w:t>Worker crashes during the Jira call.</w:t>
      </w:r>
    </w:p>
    <w:p>
      <w:pPr>
        <w:pStyle w:val="ListBullet"/>
      </w:pPr>
      <w:r>
        <w:t>Jira creates the issue, but the response is lost.</w:t>
      </w:r>
    </w:p>
    <w:p>
      <w:pPr>
        <w:pStyle w:val="ListBullet"/>
      </w:pPr>
      <w:r>
        <w:t>Worker crashes after the Jira response but before the checkpoint or product-state update.</w:t>
      </w:r>
    </w:p>
    <w:p>
      <w:pPr>
        <w:pStyle w:val="ListBullet"/>
      </w:pPr>
      <w:r>
        <w:t>PostgreSQL connection is interrupted.</w:t>
      </w:r>
    </w:p>
    <w:p>
      <w:pPr>
        <w:pStyle w:val="ListBullet"/>
      </w:pPr>
      <w:r>
        <w:t>The queue delivers the same message twice.</w:t>
      </w:r>
    </w:p>
    <w:p>
      <w:pPr>
        <w:pStyle w:val="ListBullet"/>
      </w:pPr>
      <w:r>
        <w:t>An approval is submitted twice.</w:t>
      </w:r>
    </w:p>
    <w:p>
      <w:pPr>
        <w:pStyle w:val="ListBullet"/>
      </w:pPr>
      <w:r>
        <w:t>The application is deployed while a workflow waits for approval.</w:t>
      </w:r>
    </w:p>
    <w:p>
      <w:pPr>
        <w:pStyle w:val="ListBullet"/>
      </w:pPr>
      <w:r>
        <w:t>Credentials expire while a workflow waits.</w:t>
      </w:r>
    </w:p>
    <w:p>
      <w:pPr>
        <w:pStyle w:val="ListBullet"/>
      </w:pPr>
      <w:r>
        <w:t>Loki, Tempo, or Langfuse becomes unavailable; workflows continue safely even if telemetry is lost.</w:t>
      </w:r>
    </w:p>
    <w:p>
      <w:pPr>
        <w:pStyle w:val="Heading2"/>
      </w:pPr>
      <w:r>
        <w:t>23.3 Evaluation datasets</w:t>
      </w:r>
    </w:p>
    <w:p>
      <w:pPr>
        <w:pStyle w:val="ListBullet"/>
        <w:spacing w:after="40"/>
      </w:pPr>
      <w:r>
        <w:t>Sanitized Slack/email discussions with labeled action items, owners, deadlines, and non-actions.</w:t>
      </w:r>
    </w:p>
    <w:p>
      <w:pPr>
        <w:pStyle w:val="ListBullet"/>
        <w:spacing w:after="40"/>
      </w:pPr>
      <w:r>
        <w:t>Meeting requests with time-zone, working-hour, and participant ambiguity cases.</w:t>
      </w:r>
    </w:p>
    <w:p>
      <w:pPr>
        <w:pStyle w:val="ListBullet"/>
        <w:spacing w:after="40"/>
      </w:pPr>
      <w:r>
        <w:t>Collection requests with completion, late-response, duplicate, and attachment cases.</w:t>
      </w:r>
    </w:p>
    <w:p>
      <w:pPr>
        <w:pStyle w:val="ListBullet"/>
        <w:spacing w:after="40"/>
      </w:pPr>
      <w:r>
        <w:t>Arbitrary requests labeled with valid capabilities, required approvals, unsupported operations, and expected rejections.</w:t>
      </w:r>
    </w:p>
    <w:p>
      <w:pPr>
        <w:pStyle w:val="ListBullet"/>
        <w:spacing w:after="40"/>
      </w:pPr>
      <w:r>
        <w:t>Adversarial source content containing instructions, secrets, misleading references, unauthorized resource identifiers, or cross-environment references.</w:t>
      </w:r>
    </w:p>
    <w:p>
      <w:pPr>
        <w:pStyle w:val="Heading1"/>
      </w:pPr>
      <w:r>
        <w:t>24. Deployment and scaling</w:t>
      </w:r>
    </w:p>
    <w:p>
      <w:pPr>
        <w:jc w:val="center"/>
      </w:pPr>
      <w:r>
        <w:drawing>
          <wp:inline xmlns:a="http://schemas.openxmlformats.org/drawingml/2006/main" xmlns:pic="http://schemas.openxmlformats.org/drawingml/2006/picture">
            <wp:extent cx="6120000" cy="2932798"/>
            <wp:docPr id="4" name="Picture 4" descr="Scalable runtime with stateless API replicas, durable queue, graph workers, provider APIs, PostgreSQL, pub-sub, and object storage." title="Scalable runtime with stateless API replicas, durable queue, graph workers, provider APIs, PostgreSQL, pub-sub, and object storage."/>
            <wp:cNvGraphicFramePr>
              <a:graphicFrameLocks noChangeAspect="1"/>
            </wp:cNvGraphicFramePr>
            <a:graphic>
              <a:graphicData uri="http://schemas.openxmlformats.org/drawingml/2006/picture">
                <pic:pic>
                  <pic:nvPicPr>
                    <pic:cNvPr id="0" name="runtime_scale.png"/>
                    <pic:cNvPicPr/>
                  </pic:nvPicPr>
                  <pic:blipFill>
                    <a:blip r:embed="rId14"/>
                    <a:stretch>
                      <a:fillRect/>
                    </a:stretch>
                  </pic:blipFill>
                  <pic:spPr>
                    <a:xfrm>
                      <a:off x="0" y="0"/>
                      <a:ext cx="6120000" cy="2932798"/>
                    </a:xfrm>
                    <a:prstGeom prst="rect"/>
                  </pic:spPr>
                </pic:pic>
              </a:graphicData>
            </a:graphic>
          </wp:inline>
        </w:drawing>
      </w:r>
    </w:p>
    <w:p>
      <w:pPr>
        <w:pStyle w:val="Heading2"/>
      </w:pPr>
      <w:r>
        <w:t>24.1 Runtime options</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val="true"/>
        </w:trPr>
        <w:tc>
          <w:tcPr>
            <w:tcW w:type="dxa" w:w="215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Option</w:t>
            </w:r>
          </w:p>
        </w:tc>
        <w:tc>
          <w:tcPr>
            <w:tcW w:type="dxa" w:w="28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Advantages</w:t>
            </w:r>
          </w:p>
        </w:tc>
        <w:tc>
          <w:tcPr>
            <w:tcW w:type="dxa" w:w="266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Trade-offs</w:t>
            </w:r>
          </w:p>
        </w:tc>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Recommendation</w:t>
            </w:r>
          </w:p>
        </w:tc>
      </w:tr>
      <w:tr>
        <w:trPr>
          <w:cantSplit w:val="true"/>
        </w:trPr>
        <w:tc>
          <w:tcPr>
            <w:tcW w:type="dxa" w:w="215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LangSmith Deployment / Agent Server</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Built-in persistence, task queue, threads/runs, split API and workers, deployment tooling</w:t>
            </w:r>
          </w:p>
        </w:tc>
        <w:tc>
          <w:tcPr>
            <w:tcW w:type="dxa" w:w="266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Platform dependency and commercial/operational considerations</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Strong default when team wants to minimize custom orchestration infrastructure</w:t>
            </w:r>
          </w:p>
        </w:tc>
      </w:tr>
      <w:tr>
        <w:trPr>
          <w:cantSplit w:val="true"/>
        </w:trPr>
        <w:tc>
          <w:tcPr>
            <w:tcW w:type="dxa" w:w="215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Self-managed LangGraph runtime</w:t>
            </w:r>
          </w:p>
        </w:tc>
        <w:tc>
          <w:tcPr>
            <w:tcW w:type="dxa" w:w="28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Maximum infrastructure control and portability</w:t>
            </w:r>
          </w:p>
        </w:tc>
        <w:tc>
          <w:tcPr>
            <w:tcW w:type="dxa" w:w="266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Team owns durable queue, leases, cancellation, streaming, scaling, and operations</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when platform constraints, licensing, or custom requirements justify the cost</w:t>
            </w:r>
          </w:p>
        </w:tc>
      </w:tr>
    </w:tbl>
    <w:p>
      <w:pPr/>
      <w:r>
        <w:t>Release 0/1 selects one shared application image deployed through a managed container service. The LangGraph runtime option remains compatible only if it supports separate API and worker commands, durable persistence/queueing, leased work, and the migration-job deployment model.</w:t>
      </w:r>
    </w:p>
    <w:p>
      <w:pPr>
        <w:spacing w:after="0"/>
      </w:pPr>
    </w:p>
    <w:p>
      <w:pPr>
        <w:pStyle w:val="Heading2"/>
      </w:pPr>
      <w:r>
        <w:t>24.2 Agent Server scaling facts</w:t>
      </w:r>
    </w:p>
    <w:p>
      <w:r>
        <w:t>Current LangChain documentation describes Agent Server deployments as graphs plus persistence and a task queue. In split API/queue mode, API servers and queue workers scale independently; queue workers acquire run leases, write checkpoints, and execute multiple concurrent jobs. A distributed runtime is available for higher concurrency [4][5].</w:t>
      </w:r>
    </w:p>
    <w:p>
      <w:pPr>
        <w:pStyle w:val="Heading2"/>
      </w:pPr>
      <w:r>
        <w:t>24.3 Scaling dimensions</w:t>
      </w:r>
    </w:p>
    <w:p>
      <w:pPr>
        <w:pStyle w:val="ListBullet"/>
        <w:spacing w:after="40"/>
      </w:pPr>
      <w:r>
        <w:t>API replicas scale on request and streaming connection volume.</w:t>
      </w:r>
    </w:p>
    <w:p>
      <w:pPr>
        <w:pStyle w:val="ListBullet"/>
        <w:spacing w:after="40"/>
      </w:pPr>
      <w:r>
        <w:t>Graph workers scale on queue depth, oldest-run age, and average execution time.</w:t>
      </w:r>
    </w:p>
    <w:p>
      <w:pPr>
        <w:pStyle w:val="ListBullet"/>
        <w:spacing w:after="40"/>
      </w:pPr>
      <w:r>
        <w:t>Provider execution concurrency is capped separately per provider, connection, and environment.</w:t>
      </w:r>
    </w:p>
    <w:p>
      <w:pPr>
        <w:pStyle w:val="ListBullet"/>
        <w:spacing w:after="40"/>
      </w:pPr>
      <w:r>
        <w:t>LLM concurrency and budgets are independent of provider workers where practical.</w:t>
      </w:r>
    </w:p>
    <w:p>
      <w:pPr>
        <w:pStyle w:val="ListBullet"/>
        <w:spacing w:after="40"/>
      </w:pPr>
      <w:r>
        <w:t>Long waits consume persistence, not active worker slots.</w:t>
      </w:r>
    </w:p>
    <w:p>
      <w:pPr>
        <w:pStyle w:val="ListBullet"/>
        <w:spacing w:after="40"/>
      </w:pPr>
      <w:r>
        <w:t>Large source payloads use object storage and retrieval references rather than bloating checkpoints.</w:t>
      </w:r>
    </w:p>
    <w:p>
      <w:pPr>
        <w:pStyle w:val="Heading2"/>
      </w:pPr>
      <w:r>
        <w:t>24.4 Capacity model</w:t>
      </w:r>
    </w:p>
    <w:p>
      <w:pPr>
        <w:pStyle w:val="CodeBlock"/>
        <w:keepLines w:val="0"/>
        <w:shd w:fill="F2F2F2"/>
      </w:pPr>
      <w:r>
        <w:t>available_jobs = queue_workers * jobs_per_worker</w:t>
        <w:br/>
      </w:r>
      <w:r>
        <w:br/>
      </w:r>
      <w:r>
        <w:t>approximate_throughput_per_second =</w:t>
        <w:br/>
      </w:r>
      <w:r>
        <w:t xml:space="preserve">  available_jobs / average_active_run_time_seconds</w:t>
      </w:r>
    </w:p>
    <w:p>
      <w:r>
        <w:t>Use active execution time, not wall-clock time including human waits, when sizing workers. Provider quotas may become the effective throughput ceiling before CPU or graph-worker capacity.</w:t>
      </w:r>
    </w:p>
    <w:p>
      <w:pPr>
        <w:pStyle w:val="Heading2"/>
      </w:pPr>
      <w:r>
        <w:t>24.5 Deployment progression</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val="true"/>
        </w:trPr>
        <w:tc>
          <w:tcPr>
            <w:tcW w:type="dxa" w:w="192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Stage</w:t>
            </w:r>
          </w:p>
        </w:tc>
        <w:tc>
          <w:tcPr>
            <w:tcW w:type="dxa" w:w="6860"/>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Topology</w:t>
            </w:r>
          </w:p>
        </w:tc>
      </w:tr>
      <w:tr>
        <w:trPr>
          <w:cantSplit w:val="true"/>
        </w:trPr>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R0/R1 local and test</w:t>
            </w:r>
          </w:p>
        </w:tc>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Docker Compose; one application image with api, worker, and migration commands; PostgreSQL/queue/telemetry/provider mocks use their own images</w:t>
            </w:r>
          </w:p>
        </w:tc>
      </w:tr>
      <w:tr>
        <w:trPr>
          <w:cantSplit w:val="true"/>
        </w:trPr>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R0/R1 staging</w:t>
            </w:r>
          </w:p>
        </w:tc>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Managed container service in one region; separate API and worker services; run-to-completion migration job; managed PostgreSQL, durable queue, and object storage; environment-isolated provider resources</w:t>
            </w:r>
          </w:p>
        </w:tc>
      </w:tr>
      <w:tr>
        <w:trPr>
          <w:cantSplit w:val="true"/>
        </w:trPr>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R0/R1 production</w:t>
            </w:r>
          </w:p>
        </w:tc>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Promote the exact staging-tested image digest through a protected pipeline with manual approval; no developer direct deploy; Kubernetes is not required</w:t>
            </w:r>
          </w:p>
        </w:tc>
      </w:tr>
      <w:tr>
        <w:trPr>
          <w:cantSplit w:val="true"/>
        </w:trPr>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R2/R2.5</w:t>
            </w:r>
          </w:p>
        </w:tc>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Split provider concurrency pools, autoscaling workers, and a separate evaluation environment as evidence requires</w:t>
            </w:r>
          </w:p>
        </w:tc>
      </w:tr>
      <w:tr>
        <w:trPr>
          <w:cantSplit w:val="true"/>
        </w:trPr>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R3/R4</w:t>
            </w:r>
          </w:p>
        </w:tc>
        <w:tc>
          <w:tcPr>
            <w:tcW w:type="dxa" w:w="4876"/>
            <w:vAlign w:val="center"/>
            <w:tcMar>
              <w:top w:w="70" w:type="dxa"/>
              <w:start w:w="70" w:type="dxa"/>
              <w:bottom w:w="70" w:type="dxa"/>
              <w:end w:w="70" w:type="dxa"/>
            </w:tcMar>
          </w:tcPr>
          <w:p>
            <w:pPr>
              <w:keepLines/>
              <w:spacing w:after="0"/>
              <w:jc w:val="left"/>
            </w:pPr>
            <w:r>
              <w:rPr>
                <w:rFonts w:ascii="Aptos" w:hAnsi="Aptos"/>
                <w:b w:val="0"/>
                <w:sz w:val="15"/>
              </w:rPr>
            </w:r>
            <w:r>
              <w:rPr>
                <w:rFonts w:ascii="Aptos" w:hAnsi="Aptos"/>
                <w:b w:val="0"/>
                <w:sz w:val="15"/>
              </w:rPr>
              <w:t>Risk-tiered execution pools, stronger isolation, regional recovery plan, and autonomy kill switches</w:t>
            </w:r>
          </w:p>
        </w:tc>
      </w:tr>
    </w:tbl>
    <w:p>
      <w:pPr>
        <w:spacing w:after="0"/>
      </w:pPr>
    </w:p>
    <w:p>
      <w:pPr>
        <w:pStyle w:val="Heading2"/>
      </w:pPr>
      <w:r>
        <w:t>24.6 Build, promotion, and runtime-role controls</w:t>
      </w:r>
    </w:p>
    <w:p>
      <w:pPr>
        <w:pStyle w:val="ListBullet"/>
      </w:pPr>
      <w:r>
        <w:t>Build the application image once and promote the exact digest from staging to production.</w:t>
      </w:r>
    </w:p>
    <w:p>
      <w:pPr>
        <w:pStyle w:val="ListBullet"/>
      </w:pPr>
      <w:r>
        <w:t>API, worker, and migration job use the same image and package but different commands. API and worker are long-running and separately managed; the migration job runs to completion once per deployment.</w:t>
      </w:r>
    </w:p>
    <w:p>
      <w:pPr>
        <w:pStyle w:val="ListBullet"/>
      </w:pPr>
      <w:r>
        <w:t>Staging is production-like and mandatory before the Release 0 gate. Provider resources and credentials are distinct in local, test/CI, staging, and production.</w:t>
      </w:r>
    </w:p>
    <w:p>
      <w:pPr>
        <w:pStyle w:val="ListBullet"/>
      </w:pPr>
      <w:r>
        <w:t>Production deployment is pipeline-only, uses a protected environment, requires manual approval, and forbids direct developer deployment.</w:t>
      </w:r>
    </w:p>
    <w:p>
      <w:pPr>
        <w:pStyle w:val="ListBullet"/>
      </w:pPr>
      <w:r>
        <w:t>Kubernetes is not required for Release 0/1. The managed container service must support independent API/worker scaling, secrets injection, health checks, graceful shutdown, and run-to-completion jobs.</w:t>
      </w:r>
    </w:p>
    <w:p>
      <w:pPr>
        <w:pStyle w:val="Heading1"/>
      </w:pPr>
      <w:r>
        <w:t>25. APIs and user experience</w:t>
      </w:r>
    </w:p>
    <w:p>
      <w:pPr>
        <w:pStyle w:val="Heading2"/>
      </w:pPr>
      <w:r>
        <w:t>25.1 Core API resources</w:t>
      </w:r>
    </w:p>
    <w:p>
      <w:pPr>
        <w:pStyle w:val="CodeBlock"/>
        <w:keepLines w:val="0"/>
        <w:shd w:fill="F2F2F2"/>
      </w:pPr>
      <w:r>
        <w:t>POST /v1/requests</w:t>
        <w:br/>
      </w:r>
      <w:r>
        <w:t>GET  /v1/requests/{request_id}</w:t>
        <w:br/>
      </w:r>
      <w:r>
        <w:t>GET  /v1/workflows/{workflow_id}</w:t>
        <w:br/>
      </w:r>
      <w:r>
        <w:t>POST /v1/workflows/{workflow_id}/cancel</w:t>
        <w:br/>
      </w:r>
      <w:r>
        <w:t>GET  /v1/plans/{plan_id}/revisions/{revision}</w:t>
        <w:br/>
      </w:r>
      <w:r>
        <w:t>POST /v1/approvals/{approval_id}/decisions</w:t>
        <w:br/>
      </w:r>
      <w:r>
        <w:t>GET  /v1/operations/{operation_id}</w:t>
        <w:br/>
      </w:r>
      <w:r>
        <w:t>POST /v1/admin/operations/{operation_id}/reconcile</w:t>
      </w:r>
    </w:p>
    <w:p>
      <w:pPr>
        <w:pStyle w:val="Heading2"/>
      </w:pPr>
      <w:r>
        <w:t>25.2 Request behavior by release</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13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Release</w:t>
            </w:r>
          </w:p>
        </w:tc>
        <w:tc>
          <w:tcPr>
            <w:tcW w:type="dxa" w:w="311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User entry</w:t>
            </w:r>
          </w:p>
        </w:tc>
        <w:tc>
          <w:tcPr>
            <w:tcW w:type="dxa" w:w="4535"/>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System response</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Select workflow or use a workflow-specific command</w:t>
            </w:r>
          </w:p>
        </w:tc>
        <w:tc>
          <w:tcPr>
            <w:tcW w:type="dxa" w:w="45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Parse known schema, ask for missing required fields, show workflow status</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R1.5</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Select workflow and options</w:t>
            </w:r>
          </w:p>
        </w:tc>
        <w:tc>
          <w:tcPr>
            <w:tcW w:type="dxa" w:w="45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Show compiled effect preview and configurable branches</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R2</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Select approved composition</w:t>
            </w:r>
          </w:p>
        </w:tc>
        <w:tc>
          <w:tcPr>
            <w:tcW w:type="dxa" w:w="45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Show combined effect and dependency preview</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R2.5</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Enter arbitrary request</w:t>
            </w:r>
          </w:p>
        </w:tc>
        <w:tc>
          <w:tcPr>
            <w:tcW w:type="dxa" w:w="45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Show interpreted objective, sources, read steps, and drafts; no writes</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R3</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Enter arbitrary request</w:t>
            </w:r>
          </w:p>
        </w:tc>
        <w:tc>
          <w:tcPr>
            <w:tcW w:type="dxa" w:w="45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Show immutable plan revision, required authorities, exact effects, and execution status</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R4</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Enter arbitrary request</w:t>
            </w:r>
          </w:p>
        </w:tc>
        <w:tc>
          <w:tcPr>
            <w:tcW w:type="dxa" w:w="4535"/>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Show which steps were auto-executed under which policy and which require escalation</w:t>
            </w:r>
          </w:p>
        </w:tc>
      </w:tr>
    </w:tbl>
    <w:p>
      <w:pPr>
        <w:spacing w:after="0"/>
      </w:pPr>
    </w:p>
    <w:p>
      <w:pPr>
        <w:pStyle w:val="Heading2"/>
      </w:pPr>
      <w:r>
        <w:t>25.3 Status model</w:t>
      </w:r>
    </w:p>
    <w:p>
      <w:pPr>
        <w:pStyle w:val="ListBullet"/>
        <w:spacing w:after="40"/>
      </w:pPr>
      <w:r>
        <w:t>Canonical WorkflowExecutionStatus: CREATED, QUEUED, RUNNING, WAITING_FOR_INPUT, WAITING_FOR_APPROVAL, WAITING_FOR_INTEGRATION, RETRY_SCHEDULED, RECONCILING, PARTIALLY_COMPLETED, COMPLETED, FAILED, CANCELLED.</w:t>
      </w:r>
    </w:p>
    <w:p>
      <w:pPr>
        <w:pStyle w:val="ListBullet"/>
      </w:pPr>
      <w:r>
        <w:t>CREATED means the product record exists but durable queue acceptance has not yet been confirmed. Recovery logic must advance or fail a workflow that remains in CREATED; it must not become an unobservable terminal state.</w:t>
      </w:r>
    </w:p>
    <w:p>
      <w:pPr>
        <w:pStyle w:val="ListBullet"/>
        <w:spacing w:after="40"/>
      </w:pPr>
      <w:r>
        <w:t>User-facing status should explain what is waiting and who can act, not expose graph-node internals.</w:t>
      </w:r>
    </w:p>
    <w:p>
      <w:pPr>
        <w:pStyle w:val="ListBullet"/>
        <w:spacing w:after="40"/>
      </w:pPr>
      <w:r>
        <w:t>Partial completion must identify completed effects and remaining recovery options.</w:t>
      </w:r>
    </w:p>
    <w:p>
      <w:pPr>
        <w:pStyle w:val="Heading1"/>
      </w:pPr>
      <w:r>
        <w:t>26. Compatibility and migration strategy</w:t>
      </w:r>
    </w:p>
    <w:p>
      <w:pPr>
        <w:pStyle w:val="Heading2"/>
      </w:pPr>
      <w:r>
        <w:t>26.1 Versioned artifacts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81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Artifact</w:t>
            </w:r>
          </w:p>
        </w:tc>
        <w:tc>
          <w:tcPr>
            <w:tcW w:type="dxa" w:w="249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Example</w:t>
            </w:r>
          </w:p>
        </w:tc>
        <w:tc>
          <w:tcPr>
            <w:tcW w:type="dxa" w:w="447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Compatibility rule</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Workflow template</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meeting@1.3</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Pinned for run lifetime</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Capability</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jira.create_issue@2</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Old versions supported until no active runs require them or migrated</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 schema</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execution-plan@1</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Readers tolerate additive fields; breaking change requires migration</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State schema</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discussion-state@3</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Resume requires matching code or explicit transform</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 bundle</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company-policy@2026-08-01</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Approval records retain policy version used</w:t>
            </w:r>
          </w:p>
        </w:tc>
      </w:tr>
      <w:tr>
        <w:trPr>
          <w:cantSplit w:val="true"/>
        </w:trPr>
        <w:tc>
          <w:tcPr>
            <w:tcW w:type="dxa" w:w="181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Prompt/model</w:t>
            </w:r>
          </w:p>
        </w:tc>
        <w:tc>
          <w:tcPr>
            <w:tcW w:type="dxa" w:w="249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planner-prompt@8 / model ID</w:t>
            </w:r>
          </w:p>
        </w:tc>
        <w:tc>
          <w:tcPr>
            <w:tcW w:type="dxa" w:w="447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Changes require evaluation and traceability</w:t>
            </w:r>
          </w:p>
        </w:tc>
      </w:tr>
    </w:tbl>
    <w:p>
      <w:pPr>
        <w:spacing w:after="0"/>
      </w:pPr>
    </w:p>
    <w:p>
      <w:pPr>
        <w:pStyle w:val="Heading2"/>
      </w:pPr>
      <w:r>
        <w:t>26.2 Migration rule for paused runs</w:t>
      </w:r>
    </w:p>
    <w:p>
      <w:pPr>
        <w:spacing w:after="40"/>
        <w:ind w:left="312" w:hanging="312"/>
      </w:pPr>
      <w:r>
        <w:rPr>
          <w:b/>
        </w:rPr>
        <w:t xml:space="preserve">1. </w:t>
      </w:r>
      <w:r>
        <w:t>Detect graph, state, capability, and policy versions before resume.</w:t>
      </w:r>
    </w:p>
    <w:p>
      <w:pPr>
        <w:spacing w:after="40"/>
        <w:ind w:left="312" w:hanging="312"/>
      </w:pPr>
      <w:r>
        <w:rPr>
          <w:b/>
        </w:rPr>
        <w:t xml:space="preserve">2. </w:t>
      </w:r>
      <w:r>
        <w:t>If compatible, resume on the current deployment with adapters.</w:t>
      </w:r>
    </w:p>
    <w:p>
      <w:pPr>
        <w:spacing w:after="40"/>
        <w:ind w:left="312" w:hanging="312"/>
      </w:pPr>
      <w:r>
        <w:rPr>
          <w:b/>
        </w:rPr>
        <w:t xml:space="preserve">3. </w:t>
      </w:r>
      <w:r>
        <w:t>If transformable, create an audited state migration and validate invariants.</w:t>
      </w:r>
    </w:p>
    <w:p>
      <w:pPr>
        <w:spacing w:after="40"/>
        <w:ind w:left="312" w:hanging="312"/>
      </w:pPr>
      <w:r>
        <w:rPr>
          <w:b/>
        </w:rPr>
        <w:t xml:space="preserve">4. </w:t>
      </w:r>
      <w:r>
        <w:t>If unsafe, keep the old runtime available temporarily or move the run to manual resolution.</w:t>
      </w:r>
    </w:p>
    <w:p>
      <w:pPr>
        <w:spacing w:after="40"/>
        <w:ind w:left="312" w:hanging="312"/>
      </w:pPr>
      <w:r>
        <w:rPr>
          <w:b/>
        </w:rPr>
        <w:t xml:space="preserve">5. </w:t>
      </w:r>
      <w:r>
        <w:t>Never silently reinterpret an approved plan using new capability semantics.</w:t>
      </w:r>
    </w:p>
    <w:p>
      <w:pPr>
        <w:pStyle w:val="Heading2"/>
      </w:pPr>
      <w:r>
        <w:t>26.3 Rollout controls</w:t>
      </w:r>
    </w:p>
    <w:p>
      <w:pPr>
        <w:pStyle w:val="ListBullet"/>
        <w:spacing w:after="40"/>
      </w:pPr>
      <w:r>
        <w:t>Feature flags by environment, workflow, capability, user/role scope, and execution mode.</w:t>
      </w:r>
    </w:p>
    <w:p>
      <w:pPr>
        <w:pStyle w:val="ListBullet"/>
        <w:spacing w:after="40"/>
      </w:pPr>
      <w:r>
        <w:t>Canary users or internal projects and shadow planning before enabling writes.</w:t>
      </w:r>
    </w:p>
    <w:p>
      <w:pPr>
        <w:pStyle w:val="ListBullet"/>
        <w:spacing w:after="40"/>
      </w:pPr>
      <w:r>
        <w:t>Draft-only fallback for planner or policy incidents.</w:t>
      </w:r>
    </w:p>
    <w:p>
      <w:pPr>
        <w:pStyle w:val="ListBullet"/>
        <w:spacing w:after="40"/>
      </w:pPr>
      <w:r>
        <w:t>Ability to pin model, prompt, capability, and policy versions per environment during rollout.</w:t>
      </w:r>
    </w:p>
    <w:p>
      <w:pPr>
        <w:pStyle w:val="Heading1"/>
      </w:pPr>
      <w:r>
        <w:t>27. Delivery organization and ownership</w:t>
      </w:r>
    </w:p>
    <w:p>
      <w:pPr>
        <w:pStyle w:val="Heading2"/>
      </w:pPr>
      <w:r>
        <w:t>27.1 Suggested workstreams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Workstream</w:t>
            </w:r>
          </w:p>
        </w:tc>
        <w:tc>
          <w:tcPr>
            <w:tcW w:type="dxa" w:w="362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Owns</w:t>
            </w:r>
          </w:p>
        </w:tc>
        <w:tc>
          <w:tcPr>
            <w:tcW w:type="dxa" w:w="345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Interfaces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Workflow/domain</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Graph templates, domain state, completion rules</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Capability contracts, policy, UI</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Platform/runtime</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Persistence, queue, operations, deployment, admin tools</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 graph teams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Integrations</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adapters, OAuth, identity mapping, reconciliation</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Capability registry</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Policy/security</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Authorization, approval rules, environment isolation, threat model</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Gateway, validator, executor</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Applied AI</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Extraction, planning, prompt/model evaluation, provenance</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Workflow schemas and validator feedback</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Product/UI</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 forms, approval UI, status, support experiences</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Request/plan/run APIs</w:t>
            </w:r>
          </w:p>
        </w:tc>
      </w:tr>
      <w:tr>
        <w:trPr>
          <w:cantSplit w:val="true"/>
        </w:trPr>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SRE/quality</w:t>
            </w:r>
          </w:p>
        </w:tc>
        <w:tc>
          <w:tcPr>
            <w:tcW w:type="dxa" w:w="362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SLOs, observability, load, chaos, incident response</w:t>
            </w:r>
          </w:p>
        </w:tc>
        <w:tc>
          <w:tcPr>
            <w:tcW w:type="dxa" w:w="345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Runtime and all providers</w:t>
            </w:r>
          </w:p>
        </w:tc>
      </w:tr>
    </w:tbl>
    <w:p>
      <w:pPr>
        <w:spacing w:after="0"/>
      </w:pPr>
    </w:p>
    <w:p>
      <w:pPr>
        <w:pStyle w:val="Heading2"/>
      </w:pPr>
      <w:r>
        <w:t>27.2 Contract ownership rule</w:t>
      </w:r>
    </w:p>
    <w:p>
      <w:r>
        <w:t>Capability and subgraph contracts require explicit owners and semantic versioning. A provider team may change an adapter implementation without changing its contract; a breaking contract change requires consumer migration and release coordination.</w:t>
      </w:r>
    </w:p>
    <w:p>
      <w:pPr>
        <w:pStyle w:val="Heading1"/>
      </w:pPr>
      <w:r>
        <w:t>28. Risk register</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val="true"/>
        </w:trPr>
        <w:tc>
          <w:tcPr>
            <w:tcW w:type="dxa" w:w="226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Risk</w:t>
            </w:r>
          </w:p>
        </w:tc>
        <w:tc>
          <w:tcPr>
            <w:tcW w:type="dxa" w:w="158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Likelihood / impact</w:t>
            </w:r>
          </w:p>
        </w:tc>
        <w:tc>
          <w:tcPr>
            <w:tcW w:type="dxa" w:w="340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Mitigation</w:t>
            </w:r>
          </w:p>
        </w:tc>
        <w:tc>
          <w:tcPr>
            <w:tcW w:type="dxa" w:w="1701"/>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Trigger / indicator</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Monolithic graphs make later planning impossible</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Build capability registry and plan schema in R0</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code appears directly in workflow nodes</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Duplicate provider effects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Operation ledger, idempotency, reconciliation, fault tests</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Duplicate issue/event rate or ambiguous outcomes</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Planner capability escalation</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Critical</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Narrow catalog, deterministic validator, write-disabled R2.5</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Unknown capability or effect mismatch</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Approval drift</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Pin revision/effect fingerprint; reauthorize at execution</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Approved plan differs from executing arguments</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Unauthorized resource or cross-environment leakage</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Low / Critical</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Scoped repositories, action/resource authorization, environment-isolated credentials, security tests</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Queries without actor/resource scope or provider resources used from the wrong environment</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quota saturation</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High / Medium</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Per-provider concurrency, backoff, queue isolation</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429s, queue age, degraded completion times</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State migration failure</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Version pinning, compatibility tests, old runtime window</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Paused runs fail after deploy</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LLM quality regression</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High / Medium</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Evaluation gates, canary, prompt/model pinning</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Edit/rejection/schema failure increases</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Audit or support gaps</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Product-level run/operation records and admin tools</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Cannot explain a partial or failed workflow</w:t>
            </w:r>
          </w:p>
        </w:tc>
      </w:tr>
      <w:tr>
        <w:trPr>
          <w:cantSplit w:val="true"/>
        </w:trPr>
        <w:tc>
          <w:tcPr>
            <w:tcW w:type="dxa" w:w="226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Premature autonomy</w:t>
            </w:r>
          </w:p>
        </w:tc>
        <w:tc>
          <w:tcPr>
            <w:tcW w:type="dxa" w:w="158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Critical</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Evidence-based gates and automatic downgrade</w:t>
            </w:r>
          </w:p>
        </w:tc>
        <w:tc>
          <w:tcPr>
            <w:tcW w:type="dxa" w:w="170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Incident rate or approval overrides exceed threshold</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Modular-monolith boundary erosion</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Layered package structure, constructor injection, bootstrap composition root, import/dependency tests</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Domain imports FastAPI/SQLAlchemy or provider clients appear in workflow nodes</w:t>
            </w:r>
          </w:p>
        </w:tc>
      </w:tr>
      <w:tr>
        <w:trPr>
          <w:cantSplit w:val="true"/>
        </w:trPr>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Artifact or environment drift</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Medium / High</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Build once, promote exact digest, protected production pipeline, environment-specific configuration and secrets</w:t>
            </w:r>
          </w:p>
        </w:tc>
        <w:tc>
          <w:tcPr>
            <w:tcW w:type="dxa" w:w="243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Staging and production run different image digests or direct production deploy occurs</w:t>
            </w:r>
          </w:p>
        </w:tc>
      </w:tr>
    </w:tbl>
    <w:p>
      <w:pPr>
        <w:spacing w:after="0"/>
      </w:pPr>
    </w:p>
    <w:p>
      <w:pPr>
        <w:pStyle w:val="Heading1"/>
      </w:pPr>
      <w:r>
        <w:t>29. Architecture decisions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247"/>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ADR</w:t>
            </w:r>
          </w:p>
        </w:tc>
        <w:tc>
          <w:tcPr>
            <w:tcW w:type="dxa" w:w="3402"/>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Decision</w:t>
            </w:r>
          </w:p>
        </w:tc>
        <w:tc>
          <w:tcPr>
            <w:tcW w:type="dxa" w:w="4309"/>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Rationale</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ADR-001</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Start with predefined workflows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Constrains risk and creates labeled operational data before arbitrary planning</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ADR-002</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Represent fixed workflows as versioned execution plans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Creates the migration bridge to generated plans</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ADR-003</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Expose narrow domain capabilities, not raw provider APIs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Enables policy, typing, idempotency, and limited blast radius</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ADR-004</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plan-and-execute before a continuous supervisor</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Makes effects reviewable, replayable, and auditable</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ADR-005</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Keep policy deterministic and external to prompts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The model cannot grant itself authority</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ADR-006</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product tables in addition to LangGraph checkpoints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Supports UI, analytics, audit, support, and decouples from runtime internals</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ADR-007</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Prefer forward recovery for cross-provider workflows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Compensation may be impossible or more harmful than completing missing secondary effects</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ADR-008</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Introduce arbitrary requests as read/draft before write</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Allows planner and validator evaluation without external mutation risk</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ADR-009</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Treat plan revision as the approval boundary</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Prevents execution of unreviewed material changes</w:t>
            </w:r>
          </w:p>
        </w:tc>
      </w:tr>
      <w:tr>
        <w:trPr>
          <w:cantSplit w:val="true"/>
        </w:trPr>
        <w:tc>
          <w:tcPr>
            <w:tcW w:type="dxa" w:w="1247"/>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ADR-010</w:t>
            </w:r>
          </w:p>
        </w:tc>
        <w:tc>
          <w:tcPr>
            <w:tcW w:type="dxa" w:w="3402"/>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Grant autonomy to scoped capabilities and resources</w:t>
            </w:r>
          </w:p>
        </w:tc>
        <w:tc>
          <w:tcPr>
            <w:tcW w:type="dxa" w:w="4309"/>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Avoids blanket trust in a planner or model</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ADR-011</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a single-company, single-tenant model for Release 0/1</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No organization model, organization_id, tenant RLS, or tenant repository contract is required for the initial internal product</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ADR-012</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Implement Release 0/1 as a modular monolith</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One repository and Python distribution reduce delivery overhead while internal layers preserve architectural boundaries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ADR-013</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Build one application image and run distinct API, worker, and migration commands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The same tested code and schema contracts are promoted while runtime roles remain independently managed</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ADR-014</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constructor injection with a bootstrap composition root</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Keeps FastAPI and infrastructure concerns at boundaries and supports deterministic tests without an external DI framework</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ADR-015</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pydantic-settings with AGENT_ namespaced startup validation</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Each runtime role fails fast on invalid or missing configuration</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ADR-016</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SQLAlchemy 2 async access, Alembic, and explicit units of work</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Provides controlled persistence boundaries and schema evolution; create_all is forbidden outside local/test use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ADR-017</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Store user-scoped encrypted integration credentials in PostgreSQL</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Provider identities map to internal users while ciphertext, encrypted data keys, key metadata, versions, and credential audit events remain durable</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ADR-018</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Deploy with Docker Compose locally and a managed container service in one region</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Meets Release 0/1 needs without Kubernetes while preserving separate API and worker deployment units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ADR-019</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Build once and promote the exact image digest through staging</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Prevents artifact drift; production is pipeline-only, protected, manually approved, and cannot be deployed directly by developers</w:t>
            </w:r>
          </w:p>
        </w:tc>
      </w:tr>
      <w:tr>
        <w:trPr>
          <w:cantSplit w:val="true"/>
        </w:trPr>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ADR-020</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Use UUIDv7 for persistent entity and attempt identifiers</w:t>
            </w:r>
          </w:p>
        </w:tc>
        <w:tc>
          <w:tcPr>
            <w:tcW w:type="dxa" w:w="3251"/>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Time-ordered identifiers improve operational locality while thread_id and step_id retain their defined deterministic semantics</w:t>
            </w:r>
          </w:p>
        </w:tc>
      </w:tr>
    </w:tbl>
    <w:p>
      <w:pPr>
        <w:spacing w:after="0"/>
      </w:pPr>
    </w:p>
    <w:p>
      <w:pPr>
        <w:pStyle w:val="Heading1"/>
      </w:pPr>
      <w:r>
        <w:t>30. Recommended first 12 weeks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val="true"/>
        </w:trPr>
        <w:tc>
          <w:tcPr>
            <w:tcW w:type="dxa" w:w="1134"/>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Weeks</w:t>
            </w:r>
          </w:p>
        </w:tc>
        <w:tc>
          <w:tcPr>
            <w:tcW w:type="dxa" w:w="4706"/>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Deliverables</w:t>
            </w:r>
          </w:p>
        </w:tc>
        <w:tc>
          <w:tcPr>
            <w:tcW w:type="dxa" w:w="3118"/>
            <w:vAlign w:val="center"/>
            <w:shd w:fill="D9E2F3"/>
            <w:tcMar>
              <w:top w:w="70" w:type="dxa"/>
              <w:start w:w="70" w:type="dxa"/>
              <w:bottom w:w="70" w:type="dxa"/>
              <w:end w:w="70" w:type="dxa"/>
            </w:tcMar>
          </w:tcPr>
          <w:p>
            <w:pPr>
              <w:keepLines/>
              <w:spacing w:after="0"/>
              <w:jc w:val="left"/>
            </w:pPr>
            <w:r>
              <w:rPr>
                <w:rFonts w:ascii="Aptos" w:hAnsi="Aptos"/>
                <w:b/>
                <w:sz w:val="15"/>
              </w:rPr>
            </w:r>
            <w:r>
              <w:rPr>
                <w:rFonts w:ascii="Aptos" w:hAnsi="Aptos"/>
                <w:b/>
                <w:sz w:val="15"/>
              </w:rPr>
              <w:t>Evidence</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1-2</w:t>
            </w:r>
          </w:p>
        </w:tc>
        <w:tc>
          <w:tcPr>
            <w:tcW w:type="dxa" w:w="470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Modular-monolith skeleton, src-layout package, bootstrap composition root, pydantic settings roots, one Dockerfile/image, Docker Compose, domain/request/run/operation models</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Schema and dependency-boundary review, startup configuration tests, one durable local run</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3-4</w:t>
            </w:r>
          </w:p>
        </w:tc>
        <w:tc>
          <w:tcPr>
            <w:tcW w:type="dxa" w:w="470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SQLAlchemy 2 async repositories and units of work, Alembic, PostgreSQL checkpointer, inbound inbox, operation ledger, Slack/email read adapter, Jira draft schema</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Migration tests, duplicate-event tests, checkpoint/resume tests</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5-6</w:t>
            </w:r>
          </w:p>
        </w:tc>
        <w:tc>
          <w:tcPr>
            <w:tcW w:type="dxa" w:w="470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PM approval interrupt, Jira idempotent create, verification and source notification</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Crash-before/after provider-call fault tests</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7-8</w:t>
            </w:r>
          </w:p>
        </w:tc>
        <w:tc>
          <w:tcPr>
            <w:tcW w:type="dxa" w:w="470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Admin run inspector, structured audit, encrypted user-scoped credentials, secret-manager integration, auth refresh/reconnect, observability dashboards</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Credential audit demonstration, support drill, audit trace, telemetry-outage safety test</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9-10</w:t>
            </w:r>
          </w:p>
        </w:tc>
        <w:tc>
          <w:tcPr>
            <w:tcW w:type="dxa" w:w="470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R1a pilot, evaluation dataset, precision improvements, action/resource authorization tests, environment-isolation tests, staging deployment and exact-digest promotion pipeline</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Pilot metrics, security test report, staging acceptance evidence, protected deployment approval</w:t>
            </w:r>
          </w:p>
        </w:tc>
      </w:tr>
      <w:tr>
        <w:trPr>
          <w:cantSplit w:val="true"/>
        </w:trPr>
        <w:tc>
          <w:tcPr>
            <w:tcW w:type="dxa" w:w="1134"/>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11-12</w:t>
            </w:r>
          </w:p>
        </w:tc>
        <w:tc>
          <w:tcPr>
            <w:tcW w:type="dxa" w:w="4706"/>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Meeting workflow skeleton: participant resolution, agenda collection, free/busy and saga plan</w:t>
            </w:r>
          </w:p>
        </w:tc>
        <w:tc>
          <w:tcPr>
            <w:tcW w:type="dxa" w:w="3118"/>
            <w:vAlign w:val="center"/>
            <w:tcMar>
              <w:top w:w="70" w:type="dxa"/>
              <w:start w:w="70" w:type="dxa"/>
              <w:bottom w:w="70" w:type="dxa"/>
              <w:end w:w="70" w:type="dxa"/>
            </w:tcMar>
          </w:tcPr>
          <w:p>
            <w:pPr>
              <w:keepLines/>
              <w:spacing w:after="0"/>
              <w:jc w:val="left"/>
            </w:pPr>
            <w:r>
              <w:rPr>
                <w:rFonts w:ascii="Aptos" w:hAnsi="Aptos"/>
                <w:sz w:val="15"/>
              </w:rPr>
            </w:r>
            <w:r>
              <w:rPr>
                <w:rFonts w:ascii="Aptos" w:hAnsi="Aptos"/>
                <w:b w:val="0"/>
                <w:sz w:val="15"/>
              </w:rPr>
              <w:t>Design review plus end-to-end sandbox demo</w:t>
            </w:r>
          </w:p>
        </w:tc>
      </w:tr>
    </w:tbl>
    <w:p>
      <w:pPr>
        <w:spacing w:after="0"/>
      </w:pPr>
    </w:p>
    <w:tbl>
      <w:tblPr>
        <w:tblStyle w:val="TableGrid"/>
        <w:tblW w:type="auto" w:w="0"/>
        <w:jc w:val="center"/>
        <w:tblLook w:firstColumn="1" w:firstRow="1" w:lastColumn="0" w:lastRow="0" w:noHBand="0" w:noVBand="1" w:val="04A0"/>
      </w:tblPr>
      <w:tblGrid>
        <w:gridCol w:w="9752"/>
      </w:tblGrid>
      <w:tr>
        <w:trPr>
          <w:cantSplit w:val="true"/>
        </w:trPr>
        <w:tc>
          <w:tcPr>
            <w:tcW w:type="dxa" w:w="9752"/>
            <w:shd w:fill="F7F7F7"/>
            <w:tcMar>
              <w:top w:w="100" w:type="dxa"/>
              <w:start w:w="120" w:type="dxa"/>
              <w:bottom w:w="100" w:type="dxa"/>
              <w:end w:w="120" w:type="dxa"/>
            </w:tcMar>
          </w:tcPr>
          <w:p>
            <w:pPr>
              <w:keepLines/>
              <w:spacing w:after="0"/>
            </w:pPr>
            <w:r>
              <w:rPr>
                <w:rFonts w:ascii="Aptos" w:hAnsi="Aptos"/>
                <w:b/>
                <w:sz w:val="15"/>
              </w:rPr>
            </w:r>
            <w:r>
              <w:rPr>
                <w:rFonts w:ascii="Aptos" w:hAnsi="Aptos"/>
                <w:b/>
                <w:sz w:val="15"/>
              </w:rPr>
              <w:t xml:space="preserve">Planning principle: </w:t>
            </w:r>
            <w:r>
              <w:rPr>
                <w:rFonts w:ascii="Aptos" w:hAnsi="Aptos"/>
                <w:b/>
                <w:sz w:val="15"/>
              </w:rPr>
              <w:t>Do not start the arbitrary planner in parallel with unstable side-effect infrastructure. The planner multiplies the number of execution paths and should be added only after the operation and policy layers are proven.</w:t>
            </w:r>
          </w:p>
        </w:tc>
      </w:tr>
    </w:tbl>
    <w:p>
      <w:pPr>
        <w:spacing w:after="0"/>
      </w:pPr>
    </w:p>
    <w:p>
      <w:r>
        <w:br w:type="page"/>
      </w:r>
    </w:p>
    <w:p>
      <w:pPr>
        <w:pStyle w:val="Heading1"/>
      </w:pPr>
      <w:r>
        <w:t>Appendix A. Core schemas</w:t>
      </w:r>
    </w:p>
    <w:p>
      <w:pPr>
        <w:pStyle w:val="Heading2"/>
      </w:pPr>
      <w:r>
        <w:t>A.1 Common request envelope</w:t>
      </w:r>
    </w:p>
    <w:p>
      <w:pPr>
        <w:pStyle w:val="CodeBlock"/>
        <w:keepLines w:val="0"/>
        <w:shd w:fill="F2F2F2"/>
      </w:pPr>
      <w:r>
        <w:t>class WorkflowRequest(TypedDict):</w:t>
        <w:br/>
        <w:t xml:space="preserve">    request_id: str</w:t>
        <w:br/>
        <w:t xml:space="preserve">    requester_id: str</w:t>
        <w:br/>
        <w:t xml:space="preserve">    environment: Literal["local", "test", "staging", "production"]</w:t>
        <w:br/>
        <w:t xml:space="preserve">    deployment_id: str | None</w:t>
        <w:br/>
        <w:t xml:space="preserve">    source: Literal["web", "slack", "email", "api"]</w:t>
        <w:br/>
        <w:t xml:space="preserve">    original_text: str | None</w:t>
        <w:br/>
        <w:t xml:space="preserve">    workflow_family: Literal[</w:t>
        <w:br/>
        <w:t xml:space="preserve">        "meeting", "discussion_to_jira", "collection", "arbitrary"</w:t>
        <w:br/>
        <w:t xml:space="preserve">    ]</w:t>
        <w:br/>
        <w:t xml:space="preserve">    workflow_version: str | None</w:t>
        <w:br/>
        <w:t xml:space="preserve">    parameters: dict[str, Any]</w:t>
        <w:br/>
        <w:t xml:space="preserve">    execution_mode: Literal["inspect", "draft", "simulate", "execute"]</w:t>
      </w:r>
    </w:p>
    <w:p>
      <w:pPr>
        <w:pStyle w:val="Heading2"/>
      </w:pPr>
      <w:r>
        <w:t>A.2 Operation record</w:t>
      </w:r>
    </w:p>
    <w:p>
      <w:pPr>
        <w:pStyle w:val="CodeBlock"/>
        <w:keepLines w:val="0"/>
        <w:shd w:fill="F2F2F2"/>
      </w:pPr>
      <w:r>
        <w:t>class IntegrationOperation(TypedDict):</w:t>
        <w:br/>
        <w:t xml:space="preserve">    operation_id: str</w:t>
        <w:br/>
        <w:t xml:space="preserve">    workflow_id: str</w:t>
        <w:br/>
        <w:t xml:space="preserve">    plan_id: str</w:t>
        <w:br/>
        <w:t xml:space="preserve">    plan_revision: int</w:t>
        <w:br/>
        <w:t xml:space="preserve">    step_id: str</w:t>
        <w:br/>
        <w:t xml:space="preserve">    logical_target: str</w:t>
        <w:br/>
        <w:t xml:space="preserve">    capability: str</w:t>
        <w:br/>
        <w:t xml:space="preserve">    idempotency_key: str</w:t>
        <w:br/>
        <w:t xml:space="preserve">    request_hash: str</w:t>
        <w:br/>
        <w:t xml:space="preserve">    status: StepExecutionStatus</w:t>
        <w:br/>
        <w:t xml:space="preserve">    current_step_execution_id: str | None</w:t>
        <w:br/>
        <w:t xml:space="preserve">    provider_resource_id: str | None</w:t>
        <w:br/>
        <w:t xml:space="preserve">    attempt_count: int</w:t>
        <w:br/>
        <w:t xml:space="preserve">    last_error_code: str | None</w:t>
        <w:br/>
        <w:br/>
        <w:t>class StepExecution(TypedDict):</w:t>
        <w:br/>
        <w:t xml:space="preserve">    step_execution_id: str</w:t>
        <w:br/>
        <w:t xml:space="preserve">    operation_id: str | None</w:t>
        <w:br/>
        <w:t xml:space="preserve">    status: StepExecutionStatus</w:t>
        <w:br/>
        <w:t xml:space="preserve">    verification_status: VerificationStatus</w:t>
        <w:br/>
        <w:t xml:space="preserve">    started_at: datetime</w:t>
        <w:br/>
        <w:t xml:space="preserve">    completed_at: datetime | None</w:t>
        <w:br/>
        <w:t xml:space="preserve">    error_code: str | None</w:t>
      </w:r>
    </w:p>
    <w:p>
      <w:pPr>
        <w:pStyle w:val="Heading2"/>
      </w:pPr>
      <w:r>
        <w:t>A.3 Policy decision</w:t>
      </w:r>
    </w:p>
    <w:p>
      <w:pPr>
        <w:pStyle w:val="CodeBlock"/>
        <w:keepLines w:val="0"/>
        <w:shd w:fill="F2F2F2"/>
      </w:pPr>
      <w:r>
        <w:t>class PolicyDecision(TypedDict):</w:t>
        <w:br/>
      </w:r>
      <w:r>
        <w:t xml:space="preserve">    allowed: bool</w:t>
        <w:br/>
      </w:r>
      <w:r>
        <w:t xml:space="preserve">    required_approvals: list[str]</w:t>
        <w:br/>
      </w:r>
      <w:r>
        <w:t xml:space="preserve">    constraints: dict[str, Any]</w:t>
        <w:br/>
      </w:r>
      <w:r>
        <w:t xml:space="preserve">    policy_version: str</w:t>
        <w:br/>
      </w:r>
      <w:r>
        <w:t xml:space="preserve">    reason_codes: list[str]</w:t>
      </w:r>
    </w:p>
    <w:p>
      <w:pPr>
        <w:pStyle w:val="Heading2"/>
      </w:pPr>
      <w:r>
        <w:t>A.4 Suggested repository structure</w:t>
      </w:r>
    </w:p>
    <w:p>
      <w:pPr>
        <w:pStyle w:val="CodeBlock"/>
        <w:keepLines w:val="0"/>
        <w:shd w:fill="F2F2F2"/>
      </w:pPr>
      <w:r>
        <w:t>pyproject.toml</w:t>
        <w:br/>
        <w:t>Dockerfile</w:t>
        <w:br/>
        <w:t>docker-compose.yml</w:t>
        <w:br/>
        <w:t>alembic/</w:t>
        <w:br/>
        <w:t>src/</w:t>
        <w:br/>
        <w:t>`-- agent/</w:t>
        <w:br/>
        <w:t xml:space="preserve">    |-- bootstrap/</w:t>
        <w:br/>
        <w:t xml:space="preserve">    |-- inbound/</w:t>
        <w:br/>
        <w:t xml:space="preserve">    |   |-- api_routes/</w:t>
        <w:br/>
        <w:t xml:space="preserve">    |   |-- webhooks/</w:t>
        <w:br/>
        <w:t xml:space="preserve">    |   `-- worker_consumers/</w:t>
        <w:br/>
        <w:t xml:space="preserve">    |-- application/</w:t>
        <w:br/>
        <w:t xml:space="preserve">    |   |-- command_handlers/</w:t>
        <w:br/>
        <w:t xml:space="preserve">    |   `-- use_case_services/</w:t>
        <w:br/>
        <w:t xml:space="preserve">    |-- domain/</w:t>
        <w:br/>
        <w:t xml:space="preserve">    |   |-- entities/</w:t>
        <w:br/>
        <w:t xml:space="preserve">    |   |-- invariants/</w:t>
        <w:br/>
        <w:t xml:space="preserve">    |   |-- policies/</w:t>
        <w:br/>
        <w:t xml:space="preserve">    |   `-- contracts/</w:t>
        <w:br/>
        <w:t xml:space="preserve">    |-- infrastructure/</w:t>
        <w:br/>
        <w:t xml:space="preserve">    |   |-- repositories/</w:t>
        <w:br/>
        <w:t xml:space="preserve">    |   |-- provider_adapters/</w:t>
        <w:br/>
        <w:t xml:space="preserve">    |   |-- database/</w:t>
        <w:br/>
        <w:t xml:space="preserve">    |   |-- queue/</w:t>
        <w:br/>
        <w:t xml:space="preserve">    |   `-- telemetry/</w:t>
        <w:br/>
        <w:t xml:space="preserve">    |-- workflows/</w:t>
        <w:br/>
        <w:t xml:space="preserve">    |-- planning/</w:t>
        <w:br/>
        <w:t xml:space="preserve">    `-- settings/</w:t>
        <w:br/>
        <w:t>tests/</w:t>
        <w:br/>
        <w:t>|-- unit/</w:t>
        <w:br/>
        <w:t>|-- graph/</w:t>
        <w:br/>
        <w:t>|-- contracts/</w:t>
        <w:br/>
        <w:t>|-- failure_scenarios/</w:t>
        <w:br/>
        <w:t>`-- evaluations/</w:t>
      </w:r>
    </w:p>
    <w:p>
      <w:pPr>
        <w:pStyle w:val="Heading2"/>
      </w:pPr>
      <w:r>
        <w:t>A.5 Canonical execution status enums</w:t>
      </w:r>
    </w:p>
    <w:p>
      <w:pPr>
        <w:pStyle w:val="CodeBlock"/>
      </w:pPr>
      <w:r>
        <w:t>StepExecutionStatus = PREPARED | EXECUTING | SUCCEEDED | FAILED_RETRYABLE | FAILED_PERMANENT | AMBIGUOUS | RECONCILING | MANUAL_REVIEW | CANCELLED</w:t>
        <w:br/>
        <w:br/>
        <w:t>VerificationStatus = NOT_REQUIRED | PENDING | VERIFIED | MISMATCH | INCONCLUSIVE</w:t>
        <w:br/>
        <w:br/>
        <w:t>WorkflowExecutionStatus = CREATED | QUEUED | RUNNING | WAITING_FOR_INPUT | WAITING_FOR_APPROVAL | WAITING_FOR_INTEGRATION | RETRY_SCHEDULED | RECONCILING | PARTIALLY_COMPLETED | COMPLETED | FAILED | CANCELLED</w:t>
      </w:r>
    </w:p>
    <w:p>
      <w:pPr>
        <w:pStyle w:val="Heading2"/>
      </w:pPr>
      <w:r>
        <w:t>A.6 Runtime configuration roots</w:t>
      </w:r>
    </w:p>
    <w:p>
      <w:pPr>
        <w:pStyle w:val="CodeBlock"/>
      </w:pPr>
      <w:r>
        <w:t>AGENT_ prefix</w:t>
        <w:br/>
        <w:br/>
        <w:t>ApiSettings:</w:t>
        <w:br/>
        <w:t xml:space="preserve">  shared application, database, queue, telemetry, inbound/API settings</w:t>
        <w:br/>
        <w:br/>
        <w:t>WorkerSettings:</w:t>
        <w:br/>
        <w:t xml:space="preserve">  shared application, database, queue, telemetry, provider execution settings</w:t>
        <w:br/>
        <w:br/>
        <w:t>MigrationSettings:</w:t>
        <w:br/>
        <w:t xml:space="preserve">  database and migration-only settings</w:t>
        <w:br/>
        <w:br/>
        <w:t>All roots use nested pydantic-settings models, validate at startup, and fail on missing required values.</w:t>
      </w:r>
    </w:p>
    <w:p>
      <w:pPr>
        <w:pStyle w:val="Heading1"/>
      </w:pPr>
      <w:r>
        <w:t>Appendix B. Release readiness checklists</w:t>
      </w:r>
    </w:p>
    <w:p>
      <w:pPr>
        <w:pStyle w:val="Heading2"/>
      </w:pPr>
      <w:r>
        <w:t>B.1 Checklist for every release</w:t>
      </w:r>
    </w:p>
    <w:p>
      <w:pPr>
        <w:pStyle w:val="ListBullet"/>
        <w:spacing w:after="40"/>
      </w:pPr>
      <w:r>
        <w:t>Architecture and threat model updated.</w:t>
      </w:r>
    </w:p>
    <w:p>
      <w:pPr>
        <w:pStyle w:val="ListBullet"/>
        <w:spacing w:after="40"/>
      </w:pPr>
      <w:r>
        <w:t>Data migrations tested forward and backward where supported.</w:t>
      </w:r>
    </w:p>
    <w:p>
      <w:pPr>
        <w:pStyle w:val="ListBullet"/>
        <w:spacing w:after="40"/>
      </w:pPr>
      <w:r>
        <w:t>Graph/state/capability compatibility tests pass for active paused runs.</w:t>
      </w:r>
    </w:p>
    <w:p>
      <w:pPr>
        <w:pStyle w:val="ListBullet"/>
        <w:spacing w:after="40"/>
      </w:pPr>
      <w:r>
        <w:t>Provider contract and failure tests pass.</w:t>
      </w:r>
    </w:p>
    <w:p>
      <w:pPr>
        <w:pStyle w:val="ListBullet"/>
        <w:spacing w:after="40"/>
      </w:pPr>
      <w:r>
        <w:t>Policy, action/resource authorization, and environment-isolation tests pass.</w:t>
      </w:r>
    </w:p>
    <w:p>
      <w:pPr>
        <w:pStyle w:val="ListBullet"/>
        <w:spacing w:after="40"/>
      </w:pPr>
      <w:r>
        <w:t>Evaluation thresholds pass for changed prompts/models.</w:t>
      </w:r>
    </w:p>
    <w:p>
      <w:pPr>
        <w:pStyle w:val="ListBullet"/>
        <w:spacing w:after="40"/>
      </w:pPr>
      <w:r>
        <w:t>Load and queue-age targets pass at expected peak.</w:t>
      </w:r>
    </w:p>
    <w:p>
      <w:pPr>
        <w:pStyle w:val="ListBullet"/>
        <w:spacing w:after="40"/>
      </w:pPr>
      <w:r>
        <w:t>Dashboards, alerts, support runbooks, and kill switches are ready.</w:t>
      </w:r>
    </w:p>
    <w:p>
      <w:pPr>
        <w:pStyle w:val="ListBullet"/>
        <w:spacing w:after="40"/>
      </w:pPr>
      <w:r>
        <w:t>Canary and rollback/downgrade plan approved.</w:t>
      </w:r>
    </w:p>
    <w:p>
      <w:pPr>
        <w:pStyle w:val="Heading2"/>
      </w:pPr>
      <w:r>
        <w:t>B.2 Release 0/1 implementation and acceptance gate</w:t>
      </w:r>
    </w:p>
    <w:p>
      <w:pPr>
        <w:pStyle w:val="ListBullet"/>
      </w:pPr>
      <w:r>
        <w:t>One modular-monolith repository and Python distribution builds one application image; API, worker, and migration commands start successfully from that image.</w:t>
      </w:r>
    </w:p>
    <w:p>
      <w:pPr>
        <w:pStyle w:val="ListBullet"/>
      </w:pPr>
      <w:r>
        <w:t>ApiSettings, WorkerSettings, and MigrationSettings validate at startup using the AGENT_ prefix and fail on missing required configuration.</w:t>
      </w:r>
    </w:p>
    <w:p>
      <w:pPr>
        <w:pStyle w:val="ListBullet"/>
      </w:pPr>
      <w:r>
        <w:t>Alembic migrations run through the migration job; create_all is not used in staging or production.</w:t>
      </w:r>
    </w:p>
    <w:p>
      <w:pPr>
        <w:pStyle w:val="ListBullet"/>
      </w:pPr>
      <w:r>
        <w:t>Staging uses environment-isolated provider resources and credentials and promotes the exact tested image digest through a protected, manually approved production pipeline.</w:t>
      </w:r>
    </w:p>
    <w:p>
      <w:pPr>
        <w:pStyle w:val="ListBullet"/>
      </w:pPr>
      <w:r>
        <w:t>The complete fault matrix passes: worker crashes before/during/after Jira calls, response loss after provider commit, PostgreSQL interruption, duplicate queue delivery, duplicate approval, deployment during approval wait, credential expiry while waiting, and Loki/Tempo/Langfuse unavailability.</w:t>
      </w:r>
    </w:p>
    <w:p>
      <w:pPr>
        <w:pStyle w:val="ListBullet"/>
      </w:pPr>
      <w:r>
        <w:t>Staging acceptance evidence demonstrates 99.5% request acceptance, 99.9% durable command recording within two seconds, zero duplicate logical Jira issues in the matrix, 100% durable audit linkage, application recovery within 30 minutes, database recovery within 60 minutes, and zero loss of committed workflow, approval, execution, and audit records.</w:t>
      </w:r>
    </w:p>
    <w:p>
      <w:pPr>
        <w:pStyle w:val="ListBullet"/>
      </w:pPr>
      <w:r>
        <w:t>Telemetry outages may lose telemetry, but workflows continue safely and external-effect controls remain effective.</w:t>
      </w:r>
    </w:p>
    <w:p>
      <w:pPr>
        <w:pStyle w:val="Heading2"/>
      </w:pPr>
      <w:r>
        <w:t>B.3 Gate to Release 2.5</w:t>
      </w:r>
    </w:p>
    <w:p>
      <w:pPr>
        <w:pStyle w:val="ListBullet"/>
        <w:spacing w:after="40"/>
      </w:pPr>
      <w:r>
        <w:t>Capability catalog is complete enough for target requests and each capability has effect metadata.</w:t>
      </w:r>
    </w:p>
    <w:p>
      <w:pPr>
        <w:pStyle w:val="ListBullet"/>
        <w:spacing w:after="40"/>
      </w:pPr>
      <w:r>
        <w:t>Plan validator rejects unknown and unsafe plans deterministically.</w:t>
      </w:r>
    </w:p>
    <w:p>
      <w:pPr>
        <w:pStyle w:val="ListBullet"/>
        <w:spacing w:after="40"/>
      </w:pPr>
      <w:r>
        <w:t>Fixed workflows have stable reliability metrics and duplicate-effect incidence within target.</w:t>
      </w:r>
    </w:p>
    <w:p>
      <w:pPr>
        <w:pStyle w:val="ListBullet"/>
        <w:spacing w:after="40"/>
      </w:pPr>
      <w:r>
        <w:t>Read/draft execution is isolated from write capability registration.</w:t>
      </w:r>
    </w:p>
    <w:p>
      <w:pPr>
        <w:pStyle w:val="Heading2"/>
      </w:pPr>
      <w:r>
        <w:t>B.4 Gate to Release 3</w:t>
      </w:r>
    </w:p>
    <w:p>
      <w:pPr>
        <w:pStyle w:val="ListBullet"/>
        <w:spacing w:after="40"/>
      </w:pPr>
      <w:r>
        <w:t>Generated-plan validity and rejection accuracy meet agreed thresholds on held-out and adversarial sets.</w:t>
      </w:r>
    </w:p>
    <w:p>
      <w:pPr>
        <w:pStyle w:val="ListBullet"/>
        <w:spacing w:after="40"/>
      </w:pPr>
      <w:r>
        <w:t>Approval UI shows complete effects, sources, recipients, targets, and editable fields.</w:t>
      </w:r>
    </w:p>
    <w:p>
      <w:pPr>
        <w:pStyle w:val="ListBullet"/>
        <w:spacing w:after="40"/>
      </w:pPr>
      <w:r>
        <w:t>Plan revision and reapproval semantics pass integration tests.</w:t>
      </w:r>
    </w:p>
    <w:p>
      <w:pPr>
        <w:pStyle w:val="ListBullet"/>
        <w:spacing w:after="40"/>
      </w:pPr>
      <w:r>
        <w:t>Operation reconciliation works for every enabled write capability.</w:t>
      </w:r>
    </w:p>
    <w:p>
      <w:pPr>
        <w:pStyle w:val="ListBullet"/>
        <w:spacing w:after="40"/>
      </w:pPr>
      <w:r>
        <w:t>Security review approves prompt-injection and confused-deputy controls.</w:t>
      </w:r>
    </w:p>
    <w:p>
      <w:pPr>
        <w:pStyle w:val="Heading2"/>
      </w:pPr>
      <w:r>
        <w:t>B.5 Gate to Release 4</w:t>
      </w:r>
    </w:p>
    <w:p>
      <w:pPr>
        <w:pStyle w:val="ListBullet"/>
        <w:spacing w:after="40"/>
      </w:pPr>
      <w:r>
        <w:t>At least one approved-write release has sufficient production evidence and no unresolved systemic incidents.</w:t>
      </w:r>
    </w:p>
    <w:p>
      <w:pPr>
        <w:pStyle w:val="ListBullet"/>
        <w:spacing w:after="40"/>
      </w:pPr>
      <w:r>
        <w:t>Autonomy policies are narrow, versioned, reviewable, and expire.</w:t>
      </w:r>
    </w:p>
    <w:p>
      <w:pPr>
        <w:pStyle w:val="ListBullet"/>
        <w:spacing w:after="40"/>
      </w:pPr>
      <w:r>
        <w:t>Automatic downgrade and kill-switch drills pass.</w:t>
      </w:r>
    </w:p>
    <w:p>
      <w:pPr>
        <w:pStyle w:val="ListBullet"/>
        <w:spacing w:after="40"/>
      </w:pPr>
      <w:r>
        <w:t>Per-capability incident, correction, and rollback metrics are below thresholds.</w:t>
      </w:r>
    </w:p>
    <w:p>
      <w:pPr>
        <w:pStyle w:val="Heading1"/>
        <w:pageBreakBefore w:val="0"/>
      </w:pPr>
      <w:r>
        <w:t>References</w:t>
      </w:r>
    </w:p>
    <w:p>
      <w:hyperlink r:id="rId15">
        <w:r>
          <w:rPr>
            <w:color w:val="0563C1"/>
            <w:u w:val="single"/>
          </w:rPr>
          <w:t>[1] LangGraph Persistence</w:t>
        </w:r>
      </w:hyperlink>
      <w:r>
        <w:t xml:space="preserve"> - Persistence, human-in-the-loop support, replay/time travel, and fault recovery.</w:t>
      </w:r>
    </w:p>
    <w:p>
      <w:hyperlink r:id="rId16">
        <w:r>
          <w:rPr>
            <w:color w:val="0563C1"/>
            <w:u w:val="single"/>
          </w:rPr>
          <w:t>[2] LangGraph Interrupts</w:t>
        </w:r>
      </w:hyperlink>
      <w:r>
        <w:t xml:space="preserve"> - Pause/resume semantics, thread IDs, restart behavior, and side-effect rules.</w:t>
      </w:r>
    </w:p>
    <w:p>
      <w:hyperlink r:id="rId17">
        <w:r>
          <w:rPr>
            <w:color w:val="0563C1"/>
            <w:u w:val="single"/>
          </w:rPr>
          <w:t>[3] LangGraph Subgraphs</w:t>
        </w:r>
      </w:hyperlink>
      <w:r>
        <w:t xml:space="preserve"> - Subgraph use cases and parent/child schema communication patterns.</w:t>
      </w:r>
    </w:p>
    <w:p>
      <w:hyperlink r:id="rId18">
        <w:r>
          <w:rPr>
            <w:color w:val="0563C1"/>
            <w:u w:val="single"/>
          </w:rPr>
          <w:t>[4] LangSmith Agent Server</w:t>
        </w:r>
      </w:hyperlink>
      <w:r>
        <w:t xml:space="preserve"> - Runtime architecture, persistence, task queue, leases, API/worker separation.</w:t>
      </w:r>
    </w:p>
    <w:p>
      <w:hyperlink r:id="rId19">
        <w:r>
          <w:rPr>
            <w:color w:val="0563C1"/>
            <w:u w:val="single"/>
          </w:rPr>
          <w:t>[5] Configure Agent Server for Scale</w:t>
        </w:r>
      </w:hyperlink>
      <w:r>
        <w:t xml:space="preserve"> - Worker concurrency, queue configuration, throughput, and autoscaling guidance.</w:t>
      </w:r>
    </w:p>
    <w:p>
      <w:hyperlink r:id="rId20">
        <w:r>
          <w:rPr>
            <w:color w:val="0563C1"/>
            <w:u w:val="single"/>
          </w:rPr>
          <w:t>[6] LangSmith Deployment</w:t>
        </w:r>
      </w:hyperlink>
      <w:r>
        <w:t xml:space="preserve"> - Deployment options, durable execution, streaming, and horizontal scaling.</w:t>
      </w:r>
    </w:p>
    <w:p>
      <w:hyperlink r:id="rId21">
        <w:r>
          <w:rPr>
            <w:color w:val="0563C1"/>
            <w:u w:val="single"/>
          </w:rPr>
          <w:t>[7] LangGraph Functional API</w:t>
        </w:r>
      </w:hyperlink>
      <w:r>
        <w:t xml:space="preserve"> - Functional and Graph API execution/checkpointing comparison.</w:t>
      </w:r>
    </w:p>
    <w:p>
      <w:pPr>
        <w:pStyle w:val="SmallNote"/>
      </w:pPr>
      <w:r>
        <w:t>External framework source verification date: July 27, 2026. Architecture decision update date: August 1, 2026. Product and API details should be rechecked before implementation because framework capabilities and deployment options evolve.</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Architecture v2  |  August 1,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LangGraph MVP Release Stages - Technical Architecture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color w:val="1F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05050"/>
      <w:sz w:val="26"/>
    </w:rPr>
  </w:style>
  <w:style w:type="paragraph" w:customStyle="1" w:styleId="CodeBlock">
    <w:name w:val="Code Block"/>
    <w:pPr>
      <w:keepLines/>
      <w:spacing w:before="60" w:after="100"/>
      <w:ind w:left="227" w:right="227"/>
    </w:pPr>
    <w:rPr>
      <w:rFonts w:ascii="Consolas" w:hAnsi="Consolas"/>
      <w:sz w:val="16"/>
    </w:rPr>
  </w:style>
  <w:style w:type="paragraph" w:customStyle="1" w:styleId="SmallNote">
    <w:name w:val="Small Note"/>
    <w:rPr>
      <w:rFonts w:ascii="Aptos" w:hAnsi="Aptos"/>
      <w:i/>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cs.langchain.com/oss/python/langgraph/persistence" TargetMode="External"/><Relationship Id="rId16" Type="http://schemas.openxmlformats.org/officeDocument/2006/relationships/hyperlink" Target="https://docs.langchain.com/oss/python/langgraph/interrupts" TargetMode="External"/><Relationship Id="rId17" Type="http://schemas.openxmlformats.org/officeDocument/2006/relationships/hyperlink" Target="https://docs.langchain.com/oss/python/langgraph/use-subgraphs" TargetMode="External"/><Relationship Id="rId18" Type="http://schemas.openxmlformats.org/officeDocument/2006/relationships/hyperlink" Target="https://docs.langchain.com/langsmith/agent-server" TargetMode="External"/><Relationship Id="rId19" Type="http://schemas.openxmlformats.org/officeDocument/2006/relationships/hyperlink" Target="https://docs.langchain.com/langsmith/agent-server-scale" TargetMode="External"/><Relationship Id="rId20" Type="http://schemas.openxmlformats.org/officeDocument/2006/relationships/hyperlink" Target="https://docs.langchain.com/langsmith/deployment" TargetMode="External"/><Relationship Id="rId21" Type="http://schemas.openxmlformats.org/officeDocument/2006/relationships/hyperlink" Target="https://docs.langchain.com/oss/python/langgraph/functional-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LangGraph MVP Release Stages - Technical Architecture v2</dc:title>
  <dc:subject>Technical architecture and evolution plan incorporating approved Release 0 and Release 1 decisions</dc:subject>
  <dc:creator>OpenAI</dc:creator>
  <cp:keywords>LangGraph, workflows, agentic AI, architecture, resilience, fault tolerance, scalability</cp:keywords>
  <dc:description>Version 2 incorporates approved Phase/Release 0 and 1 implementation decisions.</dc:description>
  <cp:lastModifiedBy/>
  <cp:revision>1</cp:revision>
  <dcterms:created xsi:type="dcterms:W3CDTF">2013-12-23T23:15:00Z</dcterms:created>
  <dcterms:modified xsi:type="dcterms:W3CDTF">2013-12-23T23:15:00Z</dcterms:modified>
  <cp:category/>
</cp:coreProperties>
</file>