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Atelier 5: Structures de données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25/07/2023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trouver la valeur maximale dans un tableau d'entiers donné.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Écrivez une fonction pour vérifier si un tableau est trié de manière croissante.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Implémentez une liste chaînée simple avec une fonction d'insertion en tête de liste.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compter le nombre d'éléments dans une liste chaînée donnée.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inverser l'ordre des éléments dans un tableau donné sans utiliser de tableau supplémentaire.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trouver la k-ème plus grande valeur dans un tableau d'entiers donné.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Implémentez une fonction pour inverser l'ordre des éléments dans une liste chaînée donnée sans utiliser de liste chaînée supplémentaire.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supprimer tous les doublons d'une liste chaînée non triée.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trouver la sous-séquence (sous-tableau contigu) de somme maximale dans un tableau d'entiers donné.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trier un tableau d'entiers données.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Implémentez une liste chaînée circulaire avec les opérations d'insertion et de suppression.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Écrivez une fonction pour détecter si une liste chaînée contient une boucle (cycle).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Nunito" w:cs="Nunito" w:eastAsia="Nunito" w:hAnsi="Nunito"/>
          <w:b w:val="1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6"/>
          <w:szCs w:val="26"/>
          <w:rtl w:val="0"/>
        </w:rPr>
        <w:t xml:space="preserve">Objectif pédagogique :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Implémenter des fonctions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Implémenter les structures de données dans un langage de programmation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6"/>
          <w:szCs w:val="26"/>
          <w:rtl w:val="0"/>
        </w:rPr>
        <w:t xml:space="preserve">Livrables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Présentation par projection et dépôt des rapports dans le dossier livrable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