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1AD6" w14:textId="77777777" w:rsidR="00C45FB0" w:rsidRDefault="003A2127">
      <w:pPr>
        <w:pStyle w:val="Heading1"/>
      </w:pPr>
      <w:r>
        <w:t>CNN Flower Classification Project Report</w:t>
      </w:r>
    </w:p>
    <w:p w14:paraId="571E884A" w14:textId="77777777" w:rsidR="00C45FB0" w:rsidRDefault="003A2127">
      <w:pPr>
        <w:pStyle w:val="Heading2"/>
      </w:pPr>
      <w:r>
        <w:t>1. Introduction &amp; Objective</w:t>
      </w:r>
    </w:p>
    <w:p w14:paraId="495F6529" w14:textId="77777777" w:rsidR="00C45FB0" w:rsidRDefault="003A2127">
      <w:r>
        <w:t>In this project, we aim to develop a Convolutional Neural Network (CNN) to automatically classify images of flowers into five species: daisy, dandelion, rose, sunflower, and tulip. This classifier can serve gardeners, florists, and researchers by providing real-time species identification, streamlining cataloging, and enabling scalable biodiversity monitoring.</w:t>
      </w:r>
    </w:p>
    <w:p w14:paraId="6BB8AD69" w14:textId="77777777" w:rsidR="00C45FB0" w:rsidRDefault="003A2127">
      <w:pPr>
        <w:pStyle w:val="Heading2"/>
      </w:pPr>
      <w:r>
        <w:t>2. Use Case &amp; Business Value</w:t>
      </w:r>
    </w:p>
    <w:p w14:paraId="26E174FB" w14:textId="77777777" w:rsidR="00C45FB0" w:rsidRDefault="003A2127">
      <w:r>
        <w:t>Use Case: A mobile or web application allows users to upload a flower photo and receive an instant species prediction. Business Value:</w:t>
      </w:r>
      <w:r>
        <w:br/>
        <w:t>- Reduces manual labeling costs by automating image tagging.</w:t>
      </w:r>
      <w:r>
        <w:br/>
        <w:t>- Improves customer engagement through interactive app features.</w:t>
      </w:r>
      <w:r>
        <w:br/>
        <w:t>- Enables premium services (e.g., plant care tips) and data licensing for bloom analytics.</w:t>
      </w:r>
    </w:p>
    <w:p w14:paraId="325180F3" w14:textId="77777777" w:rsidR="00C45FB0" w:rsidRDefault="003A2127">
      <w:pPr>
        <w:pStyle w:val="Heading2"/>
      </w:pPr>
      <w:r>
        <w:t>3. Dataset Description</w:t>
      </w:r>
    </w:p>
    <w:p w14:paraId="7BCCB3DB" w14:textId="77777777" w:rsidR="00C45FB0" w:rsidRDefault="003A2127">
      <w:r>
        <w:t>Source: Kaggle 'Flowers Five Classes' dataset</w:t>
      </w:r>
      <w:r>
        <w:br/>
        <w:t>Total Images: 2,746 (approx. 800 per class)</w:t>
      </w:r>
      <w:r>
        <w:br/>
        <w:t>Structure: Organized into five subdirectories (one per species).</w:t>
      </w:r>
      <w:r>
        <w:br/>
        <w:t>Split: 80% training (2,197 images), 20% validation (549 images) using a fixed random seed for reproducibility.</w:t>
      </w:r>
    </w:p>
    <w:p w14:paraId="771CC0A2" w14:textId="77777777" w:rsidR="00C45FB0" w:rsidRDefault="003A2127">
      <w:pPr>
        <w:pStyle w:val="Heading2"/>
      </w:pPr>
      <w:r>
        <w:t>4. Preprocessing Pipeline</w:t>
      </w:r>
    </w:p>
    <w:p w14:paraId="2516EC3B" w14:textId="77777777" w:rsidR="00C45FB0" w:rsidRDefault="003A2127">
      <w:r>
        <w:t xml:space="preserve">We implemented a robust </w:t>
      </w:r>
      <w:proofErr w:type="spellStart"/>
      <w:r>
        <w:t>tf.data</w:t>
      </w:r>
      <w:proofErr w:type="spellEnd"/>
      <w:r>
        <w:t xml:space="preserve"> pipeline with the following steps:</w:t>
      </w:r>
      <w:r>
        <w:br/>
        <w:t xml:space="preserve">a) Data Loading: </w:t>
      </w:r>
      <w:proofErr w:type="spellStart"/>
      <w:r>
        <w:t>tf.keras.utils.image_dataset_from_directory</w:t>
      </w:r>
      <w:proofErr w:type="spellEnd"/>
      <w:r>
        <w:t xml:space="preserve"> automatically inferred labels from folder names and split data.</w:t>
      </w:r>
      <w:r>
        <w:br/>
        <w:t>b) Data Augmentation (training only):</w:t>
      </w:r>
      <w:r>
        <w:br/>
        <w:t xml:space="preserve">   • </w:t>
      </w:r>
      <w:proofErr w:type="spellStart"/>
      <w:r>
        <w:t>RandomFlip</w:t>
      </w:r>
      <w:proofErr w:type="spellEnd"/>
      <w:r>
        <w:t>('horizontal')</w:t>
      </w:r>
      <w:r>
        <w:br/>
        <w:t xml:space="preserve">   • </w:t>
      </w:r>
      <w:proofErr w:type="spellStart"/>
      <w:r>
        <w:t>RandomRotation</w:t>
      </w:r>
      <w:proofErr w:type="spellEnd"/>
      <w:r>
        <w:t>(0.2) for ±20° rotations</w:t>
      </w:r>
      <w:r>
        <w:br/>
        <w:t xml:space="preserve">   • </w:t>
      </w:r>
      <w:proofErr w:type="spellStart"/>
      <w:r>
        <w:t>RandomZoom</w:t>
      </w:r>
      <w:proofErr w:type="spellEnd"/>
      <w:r>
        <w:t>(0.1) for ±10% zoom variations</w:t>
      </w:r>
      <w:r>
        <w:br/>
        <w:t xml:space="preserve">c) Normalization: Rescaled pixel values from [0,255] to [0,1] via </w:t>
      </w:r>
      <w:proofErr w:type="spellStart"/>
      <w:r>
        <w:t>tf.keras.layers.Rescaling</w:t>
      </w:r>
      <w:proofErr w:type="spellEnd"/>
      <w:r>
        <w:t>(1./255).</w:t>
      </w:r>
      <w:r>
        <w:br/>
        <w:t>d) Performance Optimizations:</w:t>
      </w:r>
      <w:r>
        <w:br/>
        <w:t xml:space="preserve">   • cache(): Caches preprocessed batches in memory.</w:t>
      </w:r>
      <w:r>
        <w:br/>
        <w:t xml:space="preserve">   • shuffle(1000): Shuffles training data each epoch.</w:t>
      </w:r>
      <w:r>
        <w:br/>
        <w:t xml:space="preserve">   • prefetch(AUTOTUNE): Overlaps data preparation with model execution.</w:t>
      </w:r>
    </w:p>
    <w:p w14:paraId="7B716421" w14:textId="77777777" w:rsidR="00C45FB0" w:rsidRDefault="003A2127">
      <w:pPr>
        <w:pStyle w:val="Heading2"/>
      </w:pPr>
      <w:r>
        <w:t>5. Model Architecture</w:t>
      </w:r>
    </w:p>
    <w:p w14:paraId="481B37E1" w14:textId="77777777" w:rsidR="00C45FB0" w:rsidRDefault="003A2127">
      <w:r>
        <w:t>Our baseline CNN consists of:</w:t>
      </w:r>
      <w:r>
        <w:br/>
        <w:t>- Input: 224×224×3 RGB images</w:t>
      </w:r>
      <w:r>
        <w:br/>
        <w:t>- 3 convolutional blocks:</w:t>
      </w:r>
      <w:r>
        <w:br/>
        <w:t xml:space="preserve">    • Conv2D(filters=32/64/128, kernel=3×3, padding='same') + </w:t>
      </w:r>
      <w:proofErr w:type="spellStart"/>
      <w:r>
        <w:t>ReLU</w:t>
      </w:r>
      <w:proofErr w:type="spellEnd"/>
      <w:r>
        <w:br/>
      </w:r>
      <w:r>
        <w:lastRenderedPageBreak/>
        <w:t xml:space="preserve">    • MaxPool2D(</w:t>
      </w:r>
      <w:proofErr w:type="spellStart"/>
      <w:r>
        <w:t>pool_size</w:t>
      </w:r>
      <w:proofErr w:type="spellEnd"/>
      <w:r>
        <w:t>=2×2)</w:t>
      </w:r>
      <w:r>
        <w:br/>
        <w:t>- Flatten layer to vectorize feature maps</w:t>
      </w:r>
      <w:r>
        <w:br/>
        <w:t xml:space="preserve">- Dense(128) + </w:t>
      </w:r>
      <w:proofErr w:type="spellStart"/>
      <w:r>
        <w:t>ReLU</w:t>
      </w:r>
      <w:proofErr w:type="spellEnd"/>
      <w:r>
        <w:t xml:space="preserve"> + Dropout(0.5)</w:t>
      </w:r>
      <w:r>
        <w:br/>
        <w:t xml:space="preserve">- Output Dense(5) + </w:t>
      </w:r>
      <w:proofErr w:type="spellStart"/>
      <w:r>
        <w:t>Softmax</w:t>
      </w:r>
      <w:proofErr w:type="spellEnd"/>
      <w:r>
        <w:t xml:space="preserve"> for class probabilities</w:t>
      </w:r>
    </w:p>
    <w:p w14:paraId="573B902C" w14:textId="77777777" w:rsidR="00C45FB0" w:rsidRDefault="003A2127">
      <w:pPr>
        <w:pStyle w:val="Heading2"/>
      </w:pPr>
      <w:r>
        <w:t>6. Training Process</w:t>
      </w:r>
    </w:p>
    <w:p w14:paraId="2316D53B" w14:textId="77777777" w:rsidR="00C45FB0" w:rsidRDefault="003A2127">
      <w:r>
        <w:t>Compilation Settings:</w:t>
      </w:r>
      <w:r>
        <w:br/>
        <w:t xml:space="preserve">- Loss Function: </w:t>
      </w:r>
      <w:proofErr w:type="spellStart"/>
      <w:r>
        <w:t>sparse_categorical_crossentropy</w:t>
      </w:r>
      <w:proofErr w:type="spellEnd"/>
      <w:r>
        <w:t xml:space="preserve"> (label integers)</w:t>
      </w:r>
      <w:r>
        <w:br/>
        <w:t xml:space="preserve">- Optimizer: </w:t>
      </w:r>
      <w:proofErr w:type="spellStart"/>
      <w:r>
        <w:t>AdamW</w:t>
      </w:r>
      <w:proofErr w:type="spellEnd"/>
      <w:r>
        <w:t xml:space="preserve"> (learning rate=1e-3)</w:t>
      </w:r>
      <w:r>
        <w:br/>
        <w:t>- Metrics: accuracy</w:t>
      </w:r>
      <w:r>
        <w:br/>
        <w:t>Training Parameters:</w:t>
      </w:r>
      <w:r>
        <w:br/>
        <w:t>- Batch Size: 32</w:t>
      </w:r>
      <w:r>
        <w:br/>
        <w:t>- Epochs: 10</w:t>
      </w:r>
      <w:r>
        <w:br/>
        <w:t>- Validation during training on held-out 20% split.</w:t>
      </w:r>
    </w:p>
    <w:p w14:paraId="3DFF0BD4" w14:textId="77777777" w:rsidR="00C45FB0" w:rsidRDefault="003A2127">
      <w:pPr>
        <w:pStyle w:val="Heading2"/>
      </w:pPr>
      <w:r>
        <w:t>7. Experimental Sequence &amp;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5FB0" w14:paraId="1FA6E9FC" w14:textId="77777777">
        <w:tc>
          <w:tcPr>
            <w:tcW w:w="2880" w:type="dxa"/>
          </w:tcPr>
          <w:p w14:paraId="7C75A438" w14:textId="77777777" w:rsidR="00C45FB0" w:rsidRDefault="003A2127">
            <w:r>
              <w:t>Experiment</w:t>
            </w:r>
          </w:p>
        </w:tc>
        <w:tc>
          <w:tcPr>
            <w:tcW w:w="2880" w:type="dxa"/>
          </w:tcPr>
          <w:p w14:paraId="482A013D" w14:textId="77777777" w:rsidR="00C45FB0" w:rsidRDefault="003A2127">
            <w:r>
              <w:t>Description</w:t>
            </w:r>
          </w:p>
        </w:tc>
        <w:tc>
          <w:tcPr>
            <w:tcW w:w="2880" w:type="dxa"/>
          </w:tcPr>
          <w:p w14:paraId="0E7E559C" w14:textId="77777777" w:rsidR="00C45FB0" w:rsidRDefault="003A2127">
            <w:r>
              <w:t>Validation Accuracy</w:t>
            </w:r>
          </w:p>
        </w:tc>
      </w:tr>
      <w:tr w:rsidR="00C45FB0" w14:paraId="106762BE" w14:textId="77777777">
        <w:tc>
          <w:tcPr>
            <w:tcW w:w="2880" w:type="dxa"/>
          </w:tcPr>
          <w:p w14:paraId="616B37BF" w14:textId="77777777" w:rsidR="00C45FB0" w:rsidRDefault="003A2127">
            <w:r>
              <w:t>Baseline</w:t>
            </w:r>
          </w:p>
        </w:tc>
        <w:tc>
          <w:tcPr>
            <w:tcW w:w="2880" w:type="dxa"/>
          </w:tcPr>
          <w:p w14:paraId="69467400" w14:textId="77777777" w:rsidR="00C45FB0" w:rsidRDefault="003A2127">
            <w:r>
              <w:t xml:space="preserve">128×128 input, </w:t>
            </w:r>
            <w:proofErr w:type="spellStart"/>
            <w:r>
              <w:t>ReLU</w:t>
            </w:r>
            <w:proofErr w:type="spellEnd"/>
            <w:r>
              <w:t xml:space="preserve"> activations, </w:t>
            </w:r>
            <w:proofErr w:type="spellStart"/>
            <w:r>
              <w:t>AdamW</w:t>
            </w:r>
            <w:proofErr w:type="spellEnd"/>
            <w:r>
              <w:t>, 10 epochs</w:t>
            </w:r>
          </w:p>
        </w:tc>
        <w:tc>
          <w:tcPr>
            <w:tcW w:w="2880" w:type="dxa"/>
          </w:tcPr>
          <w:p w14:paraId="4EDD0721" w14:textId="77777777" w:rsidR="00C45FB0" w:rsidRDefault="003A2127">
            <w:r>
              <w:t>63.21%</w:t>
            </w:r>
          </w:p>
        </w:tc>
      </w:tr>
      <w:tr w:rsidR="00C45FB0" w14:paraId="5B074185" w14:textId="77777777">
        <w:tc>
          <w:tcPr>
            <w:tcW w:w="2880" w:type="dxa"/>
          </w:tcPr>
          <w:p w14:paraId="6943E01F" w14:textId="77777777" w:rsidR="00C45FB0" w:rsidRDefault="003A2127">
            <w:r>
              <w:t>Increased Resolution</w:t>
            </w:r>
          </w:p>
        </w:tc>
        <w:tc>
          <w:tcPr>
            <w:tcW w:w="2880" w:type="dxa"/>
          </w:tcPr>
          <w:p w14:paraId="6BFA01F1" w14:textId="77777777" w:rsidR="00C45FB0" w:rsidRDefault="003A2127">
            <w:r>
              <w:t>Input resized to 224×224</w:t>
            </w:r>
          </w:p>
        </w:tc>
        <w:tc>
          <w:tcPr>
            <w:tcW w:w="2880" w:type="dxa"/>
          </w:tcPr>
          <w:p w14:paraId="71295DFA" w14:textId="77777777" w:rsidR="00C45FB0" w:rsidRDefault="003A2127">
            <w:r>
              <w:t>69.22%</w:t>
            </w:r>
          </w:p>
        </w:tc>
      </w:tr>
      <w:tr w:rsidR="00C45FB0" w14:paraId="779F212D" w14:textId="77777777">
        <w:tc>
          <w:tcPr>
            <w:tcW w:w="2880" w:type="dxa"/>
          </w:tcPr>
          <w:p w14:paraId="40697557" w14:textId="77777777" w:rsidR="00C45FB0" w:rsidRDefault="003A2127">
            <w:r>
              <w:t>Activation Variants</w:t>
            </w:r>
          </w:p>
        </w:tc>
        <w:tc>
          <w:tcPr>
            <w:tcW w:w="2880" w:type="dxa"/>
          </w:tcPr>
          <w:p w14:paraId="28C76545" w14:textId="77777777" w:rsidR="00C45FB0" w:rsidRDefault="003A2127">
            <w:proofErr w:type="spellStart"/>
            <w:r>
              <w:t>LeakyReLU</w:t>
            </w:r>
            <w:proofErr w:type="spellEnd"/>
            <w:r>
              <w:t>, ELU, GELU tested</w:t>
            </w:r>
          </w:p>
        </w:tc>
        <w:tc>
          <w:tcPr>
            <w:tcW w:w="2880" w:type="dxa"/>
          </w:tcPr>
          <w:p w14:paraId="0484D9AB" w14:textId="77777777" w:rsidR="00C45FB0" w:rsidRDefault="003A2127">
            <w:r>
              <w:t>≈69.03%</w:t>
            </w:r>
          </w:p>
        </w:tc>
      </w:tr>
      <w:tr w:rsidR="00C45FB0" w14:paraId="684D22F7" w14:textId="77777777">
        <w:tc>
          <w:tcPr>
            <w:tcW w:w="2880" w:type="dxa"/>
          </w:tcPr>
          <w:p w14:paraId="2EC8B40F" w14:textId="77777777" w:rsidR="00C45FB0" w:rsidRDefault="003A2127">
            <w:r>
              <w:t>Transfer Learning</w:t>
            </w:r>
          </w:p>
        </w:tc>
        <w:tc>
          <w:tcPr>
            <w:tcW w:w="2880" w:type="dxa"/>
          </w:tcPr>
          <w:p w14:paraId="64B06EE6" w14:textId="77777777" w:rsidR="00C45FB0" w:rsidRDefault="003A2127">
            <w:r>
              <w:t>EfficientNetB0 two-phase fine-tuning</w:t>
            </w:r>
          </w:p>
        </w:tc>
        <w:tc>
          <w:tcPr>
            <w:tcW w:w="2880" w:type="dxa"/>
          </w:tcPr>
          <w:p w14:paraId="5F9B6A62" w14:textId="77777777" w:rsidR="00C45FB0" w:rsidRDefault="003A2127">
            <w:r>
              <w:t>No improvement</w:t>
            </w:r>
          </w:p>
        </w:tc>
      </w:tr>
    </w:tbl>
    <w:p w14:paraId="4BDAC8C3" w14:textId="1E736EFB" w:rsidR="00A11BD6" w:rsidRDefault="00A11BD6" w:rsidP="00A11BD6">
      <w:pPr>
        <w:pStyle w:val="Heading2"/>
      </w:pPr>
    </w:p>
    <w:p w14:paraId="5AAC2374" w14:textId="18D8F993" w:rsidR="00A11BD6" w:rsidRDefault="00A11BD6" w:rsidP="00A11BD6"/>
    <w:p w14:paraId="56EB4D79" w14:textId="06F3EB60" w:rsidR="00A11BD6" w:rsidRPr="00A11BD6" w:rsidRDefault="00A11BD6" w:rsidP="00A11BD6">
      <w:r w:rsidRPr="00A11BD6">
        <w:rPr>
          <w:noProof/>
        </w:rPr>
        <w:drawing>
          <wp:inline distT="0" distB="0" distL="0" distR="0" wp14:anchorId="56997354" wp14:editId="3B7703EC">
            <wp:extent cx="54864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571D" w14:textId="7F1E6377" w:rsidR="00C45FB0" w:rsidRDefault="003A2127" w:rsidP="00A11BD6">
      <w:pPr>
        <w:pStyle w:val="Heading2"/>
      </w:pPr>
      <w:r>
        <w:lastRenderedPageBreak/>
        <w:t>8. Analysis of Experiment Outcomes</w:t>
      </w:r>
    </w:p>
    <w:p w14:paraId="1C71D744" w14:textId="17745901" w:rsidR="00C45FB0" w:rsidRDefault="003A2127">
      <w:r>
        <w:t>• The baseline model achieved 63.21% accuracy, indicating limited capacity on small input resolution.</w:t>
      </w:r>
      <w:r>
        <w:br/>
        <w:t>• Upscaling to 224×224 improved feature detail, boosting accuracy to 69.22%.</w:t>
      </w:r>
      <w:r>
        <w:br/>
        <w:t>• Testing advanced activations (</w:t>
      </w:r>
      <w:proofErr w:type="spellStart"/>
      <w:r>
        <w:t>LeakyReLU</w:t>
      </w:r>
      <w:proofErr w:type="spellEnd"/>
      <w:r>
        <w:t>, ELU, GELU) yielded marginal changes (~69.03%), suggesting architecture depth and dataset size were larger factors.</w:t>
      </w:r>
      <w:r>
        <w:br/>
      </w:r>
      <w:bookmarkStart w:id="0" w:name="_Hlk196479832"/>
      <w:r>
        <w:t xml:space="preserve">• </w:t>
      </w:r>
      <w:bookmarkEnd w:id="0"/>
      <w:r>
        <w:t>Transfer learning with EfficientNetB0 did not improve performance, likely due to overfitting on our small dataset and lacking a separate test split.</w:t>
      </w:r>
    </w:p>
    <w:p w14:paraId="65873DAC" w14:textId="30599B3E" w:rsidR="003A2127" w:rsidRDefault="003A2127" w:rsidP="003A2127">
      <w:pPr>
        <w:pStyle w:val="Heading2"/>
      </w:pPr>
      <w:r>
        <w:t>9. Analysis of Confusion Matrix</w:t>
      </w:r>
    </w:p>
    <w:p w14:paraId="78A560B4" w14:textId="13872D55" w:rsidR="003A2127" w:rsidRDefault="003A2127" w:rsidP="003A2127">
      <w:pPr>
        <w:jc w:val="center"/>
      </w:pPr>
      <w:r w:rsidRPr="003A2127">
        <w:rPr>
          <w:noProof/>
        </w:rPr>
        <w:drawing>
          <wp:inline distT="0" distB="0" distL="0" distR="0" wp14:anchorId="4529B334" wp14:editId="70A20AD9">
            <wp:extent cx="43529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CB27" w14:textId="4B755FB8" w:rsidR="003A2127" w:rsidRDefault="003A2127" w:rsidP="003A2127">
      <w:pPr>
        <w:jc w:val="center"/>
      </w:pPr>
    </w:p>
    <w:p w14:paraId="41976C93" w14:textId="71618053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t xml:space="preserve">• </w:t>
      </w:r>
      <w:r w:rsidRPr="003A2127">
        <w:rPr>
          <w:rFonts w:eastAsia="Times New Roman" w:cs="Times New Roman"/>
        </w:rPr>
        <w:t>Rows 0–3 (daisy, dandelion, rose, sunflower) are entirely blank → no true samples for those classes were fed into the confusion matrix.</w:t>
      </w:r>
    </w:p>
    <w:p w14:paraId="692D1CCA" w14:textId="4484E903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t xml:space="preserve">• </w:t>
      </w:r>
      <w:r w:rsidRPr="003A2127">
        <w:rPr>
          <w:rFonts w:eastAsia="Times New Roman" w:cs="Times New Roman"/>
        </w:rPr>
        <w:t>Row 4 (tulip) shows how the tulip images were distributed across your five predicted labels:</w:t>
      </w:r>
    </w:p>
    <w:p w14:paraId="02B665FA" w14:textId="286471DF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• </w:t>
      </w:r>
      <w:r w:rsidRPr="003A2127">
        <w:rPr>
          <w:rFonts w:eastAsia="Times New Roman" w:cs="Times New Roman"/>
        </w:rPr>
        <w:t>50 were (incorrectly) predicted as daisy</w:t>
      </w:r>
    </w:p>
    <w:p w14:paraId="2A72CD36" w14:textId="03BA6843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• </w:t>
      </w:r>
      <w:r w:rsidRPr="003A2127">
        <w:rPr>
          <w:rFonts w:eastAsia="Times New Roman" w:cs="Times New Roman"/>
        </w:rPr>
        <w:t>53 as dandelion</w:t>
      </w:r>
    </w:p>
    <w:p w14:paraId="11375C9A" w14:textId="77F68534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• </w:t>
      </w:r>
      <w:r w:rsidRPr="003A2127">
        <w:rPr>
          <w:rFonts w:eastAsia="Times New Roman" w:cs="Times New Roman"/>
        </w:rPr>
        <w:t>59 as rose</w:t>
      </w:r>
    </w:p>
    <w:p w14:paraId="13E82B1B" w14:textId="74AD68CF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• </w:t>
      </w:r>
      <w:r w:rsidRPr="003A2127">
        <w:rPr>
          <w:rFonts w:eastAsia="Times New Roman" w:cs="Times New Roman"/>
        </w:rPr>
        <w:t>89 as sunflower</w:t>
      </w:r>
    </w:p>
    <w:p w14:paraId="4CCA7643" w14:textId="7FE7FBC6" w:rsid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t xml:space="preserve">• </w:t>
      </w:r>
      <w:r w:rsidRPr="003A2127">
        <w:rPr>
          <w:rFonts w:eastAsia="Times New Roman" w:cs="Times New Roman"/>
        </w:rPr>
        <w:t>298 correctly as tulip</w:t>
      </w:r>
    </w:p>
    <w:p w14:paraId="60DADE34" w14:textId="01F35611" w:rsidR="003A2127" w:rsidRPr="003A2127" w:rsidRDefault="003A2127" w:rsidP="003A2127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this implies =&gt; </w:t>
      </w:r>
    </w:p>
    <w:p w14:paraId="0C274B23" w14:textId="1F18C655" w:rsidR="003A2127" w:rsidRDefault="003A2127" w:rsidP="003A2127">
      <w:pPr>
        <w:spacing w:after="0"/>
      </w:pPr>
      <w:r>
        <w:t>1. Validation set issue</w:t>
      </w:r>
    </w:p>
    <w:p w14:paraId="1DFA2840" w14:textId="611133A9" w:rsidR="003A2127" w:rsidRDefault="003A2127" w:rsidP="003A2127">
      <w:pPr>
        <w:spacing w:after="0"/>
      </w:pPr>
      <w:r>
        <w:tab/>
        <w:t xml:space="preserve">• Either the </w:t>
      </w:r>
      <w:proofErr w:type="spellStart"/>
      <w:r>
        <w:t>val_ds</w:t>
      </w:r>
      <w:proofErr w:type="spellEnd"/>
      <w:r>
        <w:t xml:space="preserve"> only contained tulip images (so rows 0–3 are empty),</w:t>
      </w:r>
    </w:p>
    <w:p w14:paraId="532BEFDC" w14:textId="2D948E84" w:rsidR="003A2127" w:rsidRDefault="003A2127" w:rsidP="003A2127">
      <w:pPr>
        <w:spacing w:after="0"/>
      </w:pPr>
      <w:r>
        <w:tab/>
        <w:t xml:space="preserve">• Or when extracting </w:t>
      </w:r>
      <w:proofErr w:type="spellStart"/>
      <w:r>
        <w:t>y_true</w:t>
      </w:r>
      <w:proofErr w:type="spellEnd"/>
      <w:r>
        <w:t xml:space="preserve"> I inadvertently only grabbed labels for tulip images.</w:t>
      </w:r>
    </w:p>
    <w:p w14:paraId="58DA3B13" w14:textId="76364B98" w:rsidR="003A2127" w:rsidRDefault="003A2127" w:rsidP="003A2127">
      <w:pPr>
        <w:spacing w:after="0"/>
      </w:pPr>
      <w:r>
        <w:t>2. Model bias</w:t>
      </w:r>
    </w:p>
    <w:p w14:paraId="2D60A2F8" w14:textId="210DB8EF" w:rsidR="003A2127" w:rsidRDefault="003A2127" w:rsidP="003A2127">
      <w:r>
        <w:tab/>
        <w:t xml:space="preserve">• Even among the tulip images, ~25% were misclassified as one of the other four </w:t>
      </w:r>
      <w:r>
        <w:tab/>
        <w:t>classes.</w:t>
      </w:r>
    </w:p>
    <w:p w14:paraId="70E5E1E5" w14:textId="396F4BA0" w:rsidR="003A2127" w:rsidRDefault="003A2127" w:rsidP="003A2127">
      <w:pPr>
        <w:spacing w:after="0"/>
      </w:pPr>
      <w:r>
        <w:lastRenderedPageBreak/>
        <w:tab/>
        <w:t xml:space="preserve">• </w:t>
      </w:r>
      <w:r>
        <w:rPr>
          <w:rFonts w:hint="eastAsia"/>
        </w:rPr>
        <w:t xml:space="preserve">The model has effectively learned </w:t>
      </w:r>
      <w:r>
        <w:rPr>
          <w:rFonts w:hint="eastAsia"/>
        </w:rPr>
        <w:t>“</w:t>
      </w:r>
      <w:r>
        <w:rPr>
          <w:rFonts w:hint="eastAsia"/>
        </w:rPr>
        <w:t>if it</w:t>
      </w:r>
      <w:r>
        <w:rPr>
          <w:rFonts w:hint="eastAsia"/>
        </w:rPr>
        <w:t>’</w:t>
      </w:r>
      <w:r>
        <w:rPr>
          <w:rFonts w:hint="eastAsia"/>
        </w:rPr>
        <w:t>s not tulip, assume tulip,</w:t>
      </w:r>
      <w:r>
        <w:rPr>
          <w:rFonts w:hint="eastAsia"/>
        </w:rPr>
        <w:t>”</w:t>
      </w:r>
      <w:r>
        <w:rPr>
          <w:rFonts w:hint="eastAsia"/>
        </w:rPr>
        <w:t xml:space="preserve"> leading to </w:t>
      </w:r>
      <w:r>
        <w:tab/>
      </w:r>
      <w:r>
        <w:rPr>
          <w:rFonts w:hint="eastAsia"/>
        </w:rPr>
        <w:t>zero</w:t>
      </w:r>
      <w:r>
        <w:rPr>
          <w:rFonts w:hint="eastAsia"/>
        </w:rPr>
        <w:t>‐</w:t>
      </w:r>
      <w:r>
        <w:rPr>
          <w:rFonts w:hint="eastAsia"/>
        </w:rPr>
        <w:t>shot performance on the other flowers.</w:t>
      </w:r>
    </w:p>
    <w:p w14:paraId="565C1C8D" w14:textId="446D01CA" w:rsidR="00C45FB0" w:rsidRDefault="003A2127">
      <w:pPr>
        <w:pStyle w:val="Heading2"/>
      </w:pPr>
      <w:r>
        <w:t>10. Conclusion &amp; Future Work</w:t>
      </w:r>
    </w:p>
    <w:p w14:paraId="26C026B0" w14:textId="0209F68E" w:rsidR="00C45FB0" w:rsidRDefault="003A2127">
      <w:r>
        <w:t xml:space="preserve">Our best-performing model used a higher input resolution with a straightforward CNN and </w:t>
      </w:r>
      <w:proofErr w:type="spellStart"/>
      <w:r>
        <w:t>AdamW</w:t>
      </w:r>
      <w:proofErr w:type="spellEnd"/>
      <w:r>
        <w:t xml:space="preserve"> optimizer, achieving 69.22% validation accuracy. Future enhancements include:</w:t>
      </w:r>
      <w:r>
        <w:br/>
        <w:t>- Incorporating transfer learning with proper train/</w:t>
      </w:r>
      <w:proofErr w:type="spellStart"/>
      <w:r>
        <w:t>val</w:t>
      </w:r>
      <w:proofErr w:type="spellEnd"/>
      <w:r>
        <w:t>/test splits.</w:t>
      </w:r>
      <w:r>
        <w:br/>
        <w:t>- Implementing policy-based augmentations (</w:t>
      </w:r>
      <w:proofErr w:type="spellStart"/>
      <w:r>
        <w:t>AutoAugment</w:t>
      </w:r>
      <w:proofErr w:type="spellEnd"/>
      <w:r>
        <w:t>/</w:t>
      </w:r>
      <w:proofErr w:type="spellStart"/>
      <w:r>
        <w:t>RandAugment</w:t>
      </w:r>
      <w:proofErr w:type="spellEnd"/>
      <w:r>
        <w:t>).</w:t>
      </w:r>
      <w:r>
        <w:br/>
        <w:t>- Exploring ensemble methods and test-time augmentation.</w:t>
      </w:r>
      <w:r>
        <w:br/>
        <w:t xml:space="preserve">- Conducting hyperparameter optimization via </w:t>
      </w:r>
      <w:proofErr w:type="spellStart"/>
      <w:r>
        <w:t>KerasTuner</w:t>
      </w:r>
      <w:proofErr w:type="spellEnd"/>
      <w:r>
        <w:t>.</w:t>
      </w:r>
      <w:r>
        <w:br/>
      </w:r>
    </w:p>
    <w:p w14:paraId="53444F8C" w14:textId="2F47D0C3" w:rsidR="006567CF" w:rsidRDefault="006567CF">
      <w:r>
        <w:t xml:space="preserve">Dataset link: </w:t>
      </w:r>
      <w:hyperlink r:id="rId8" w:history="1">
        <w:r>
          <w:rPr>
            <w:rStyle w:val="Hyperlink"/>
          </w:rPr>
          <w:t>Flowers "Five Classes"</w:t>
        </w:r>
      </w:hyperlink>
    </w:p>
    <w:sectPr w:rsidR="00656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41DCE"/>
    <w:multiLevelType w:val="multilevel"/>
    <w:tmpl w:val="269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27"/>
    <w:rsid w:val="006567CF"/>
    <w:rsid w:val="008C3867"/>
    <w:rsid w:val="00A11BD6"/>
    <w:rsid w:val="00AA1D8D"/>
    <w:rsid w:val="00B47730"/>
    <w:rsid w:val="00C45F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9F6FB"/>
  <w14:defaultImageDpi w14:val="300"/>
  <w15:docId w15:val="{95DF8596-4FAB-4460-8A36-5C63DEE3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5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ara311/flowers-five-clas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celine26antrazi@outlook.com</cp:lastModifiedBy>
  <cp:revision>5</cp:revision>
  <dcterms:created xsi:type="dcterms:W3CDTF">2013-12-23T23:15:00Z</dcterms:created>
  <dcterms:modified xsi:type="dcterms:W3CDTF">2025-04-25T11:24:00Z</dcterms:modified>
  <cp:category/>
</cp:coreProperties>
</file>