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BA8A" w14:textId="77777777" w:rsidR="00E75AC4" w:rsidRPr="00E75AC4" w:rsidRDefault="00E75AC4" w:rsidP="00E75A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Cow mastitis in dairy and beef cattle</w:t>
      </w:r>
    </w:p>
    <w:p w14:paraId="021CFA0E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i/>
          <w:iCs/>
          <w:lang w:eastAsia="en-GB"/>
        </w:rPr>
        <w:t>Focus: what it is, how common it is, market and finance, and which nutraceuticals are actually used and sold</w:t>
      </w:r>
    </w:p>
    <w:p w14:paraId="2CB1AE39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1) What mastitis is</w:t>
      </w:r>
    </w:p>
    <w:p w14:paraId="377590F5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Mastitis is inflammation of the mammary gland (udder), most often caused by bacteria that enter through the teat canal. It occurs as:</w:t>
      </w:r>
    </w:p>
    <w:p w14:paraId="3446E617" w14:textId="77777777" w:rsidR="00E75AC4" w:rsidRPr="00E75AC4" w:rsidRDefault="00E75AC4" w:rsidP="00E75A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Clinical mastitis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: visible abnormal milk (clots, watery milk, color change) plus udder swelling, heat, pain, and sometimes systemic illness. </w:t>
      </w:r>
    </w:p>
    <w:p w14:paraId="1EF5C717" w14:textId="77777777" w:rsidR="00E75AC4" w:rsidRPr="00E75AC4" w:rsidRDefault="00E75AC4" w:rsidP="00E75A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Subclinical mastitis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: no obvious milk or udder changes, but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elevated somatic cell count (SCC)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and reduced milk yield/quality. </w:t>
      </w:r>
    </w:p>
    <w:p w14:paraId="55E382D0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Can “beef” cattle have mastitis?</w:t>
      </w:r>
    </w:p>
    <w:p w14:paraId="141E4E04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Yes.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Beef cows can get mastitis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(clinical, subclinical, and “summer mastitis”). It is often under-detected because beef cows are not routinely milked, so subclinical cases show up indirectly (calf growth, udder palpation, or “blind quarters”). </w:t>
      </w:r>
    </w:p>
    <w:p w14:paraId="69A3AADE" w14:textId="77777777" w:rsidR="00E75AC4" w:rsidRPr="00E75AC4" w:rsidRDefault="003A0A6B" w:rsidP="00E75AC4">
      <w:pPr>
        <w:rPr>
          <w:rFonts w:ascii="Times New Roman" w:eastAsia="Times New Roman" w:hAnsi="Times New Roman" w:cs="Times New Roman"/>
          <w:lang w:eastAsia="en-GB"/>
        </w:rPr>
      </w:pPr>
      <w:r>
        <w:pict w14:anchorId="6AB97CD7">
          <v:rect id="Horizontal Line 1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DF086D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2) How common is mastitis?</w:t>
      </w:r>
    </w:p>
    <w:p w14:paraId="75530826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Dairy cattle (global)</w:t>
      </w:r>
    </w:p>
    <w:p w14:paraId="0D6C8FBF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A large systematic review and meta-analysis reported global prevalence estimates of about:</w:t>
      </w:r>
    </w:p>
    <w:p w14:paraId="18D3421E" w14:textId="77777777" w:rsidR="00E75AC4" w:rsidRPr="00E75AC4" w:rsidRDefault="00E75AC4" w:rsidP="00E75A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Subclinical mastitis (SCM): 42%</w:t>
      </w:r>
    </w:p>
    <w:p w14:paraId="7B9C476C" w14:textId="77777777" w:rsidR="00E75AC4" w:rsidRPr="00E75AC4" w:rsidRDefault="00E75AC4" w:rsidP="00E75A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Clinical mastitis (CM): 15%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56CE1DC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These are pooled global estimates across many studies and settings, so real-world numbers vary widely by region, herd management, pathogens, genetics, and detection intensity.</w:t>
      </w:r>
    </w:p>
    <w:p w14:paraId="2D2196DB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Beef cows (examples from published studies)</w:t>
      </w:r>
    </w:p>
    <w:p w14:paraId="7CA5128B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In a Swedish beef-cow study (udder-quarter sampling), approximately:</w:t>
      </w:r>
    </w:p>
    <w:p w14:paraId="63C5472B" w14:textId="77777777" w:rsidR="00E75AC4" w:rsidRPr="00E75AC4" w:rsidRDefault="00E75AC4" w:rsidP="00E75A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50%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of cows had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subclinical mastitis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in at least one quarter</w:t>
      </w:r>
    </w:p>
    <w:p w14:paraId="22483362" w14:textId="77777777" w:rsidR="00E75AC4" w:rsidRPr="00E75AC4" w:rsidRDefault="00E75AC4" w:rsidP="00E75A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40%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had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intramammary infection (IMI)</w:t>
      </w:r>
    </w:p>
    <w:p w14:paraId="46E80C9F" w14:textId="77777777" w:rsidR="00E75AC4" w:rsidRPr="00E75AC4" w:rsidRDefault="00E75AC4" w:rsidP="00E75A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10%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had at least one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blind quarter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4F38F751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Economic relevance in beef herds is real: one classic study found calves nursing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Staphylococcus aureus-infected dams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had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205-day adjusted weight gain about 9.6 kg lower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than calves of uninfected dams. </w:t>
      </w:r>
    </w:p>
    <w:p w14:paraId="5774CA2C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“Summer mastitis” (often relevant to beef and grazing systems)</w:t>
      </w:r>
    </w:p>
    <w:p w14:paraId="367CDB78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Summer mastitis is typically an aggressive udder infection in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dry cows and heifers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during fly season, commonly linked to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Trueperella pyogenes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and fly transmission. It can also occur in youngstock of both sexes in rudimentary udders in some cases. </w:t>
      </w:r>
    </w:p>
    <w:p w14:paraId="6EFC4A21" w14:textId="77777777" w:rsidR="00E75AC4" w:rsidRPr="00E75AC4" w:rsidRDefault="003A0A6B" w:rsidP="00E75AC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929461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FB4D563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3) Finance: why mastitis matters economically</w:t>
      </w:r>
    </w:p>
    <w:p w14:paraId="376B2B7B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Global burden (dairy industry level)</w:t>
      </w:r>
    </w:p>
    <w:p w14:paraId="256FD278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A 2024 analysis estimating global losses from major dairy cattle diseases reported:</w:t>
      </w:r>
    </w:p>
    <w:p w14:paraId="4DEA15B1" w14:textId="77777777" w:rsidR="00E75AC4" w:rsidRPr="00E75AC4" w:rsidRDefault="00E75AC4" w:rsidP="00E75A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Total annual global losses ~US$65B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(across modeled diseases)</w:t>
      </w:r>
    </w:p>
    <w:p w14:paraId="284F07CF" w14:textId="77777777" w:rsidR="00E75AC4" w:rsidRPr="00E75AC4" w:rsidRDefault="00E75AC4" w:rsidP="00E75A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Clinical mastitis ~US$13B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subclinical mastitis ~US$9B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as among the costliest disease categories. </w:t>
      </w:r>
    </w:p>
    <w:p w14:paraId="7AEB683D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Per-case cost (farm economics)</w:t>
      </w:r>
    </w:p>
    <w:p w14:paraId="340AD669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Different studies use different assumptions, but several widely cited estimates include:</w:t>
      </w:r>
    </w:p>
    <w:p w14:paraId="1ED0435A" w14:textId="77777777" w:rsidR="00E75AC4" w:rsidRPr="00E75AC4" w:rsidRDefault="00E75AC4" w:rsidP="00E75A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$444 per case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of clinical mastitis in the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first 30 days of lactation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, split into direct and indirect costs in a modeling study. </w:t>
      </w:r>
    </w:p>
    <w:p w14:paraId="36B498EE" w14:textId="77777777" w:rsidR="00E75AC4" w:rsidRPr="00E75AC4" w:rsidRDefault="00E75AC4" w:rsidP="00E75A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A 2024 modeling paper estimated average costs around:</w:t>
      </w:r>
    </w:p>
    <w:p w14:paraId="495BB601" w14:textId="77777777" w:rsidR="00E75AC4" w:rsidRPr="00E75AC4" w:rsidRDefault="00E75AC4" w:rsidP="00E75AC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$170 per true-positive IMI case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in early lactation</w:t>
      </w:r>
    </w:p>
    <w:p w14:paraId="5E623282" w14:textId="77777777" w:rsidR="00E75AC4" w:rsidRPr="00E75AC4" w:rsidRDefault="00E75AC4" w:rsidP="00E75AC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$521 per clinical mastitis case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(with ranges depending on parity, etiology, stage). </w:t>
      </w:r>
    </w:p>
    <w:p w14:paraId="78387F83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“Control plan economics” (what prevention is worth)</w:t>
      </w:r>
    </w:p>
    <w:p w14:paraId="2A80C013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A 2025 Uruguay study modeling farm-level mastitis economics reported mean:</w:t>
      </w:r>
    </w:p>
    <w:p w14:paraId="28555991" w14:textId="77777777" w:rsidR="00E75AC4" w:rsidRPr="00E75AC4" w:rsidRDefault="00E75AC4" w:rsidP="00E75A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Failure costs (Fc): 294 US$/cow/year</w:t>
      </w:r>
    </w:p>
    <w:p w14:paraId="6D59E025" w14:textId="77777777" w:rsidR="00E75AC4" w:rsidRPr="00E75AC4" w:rsidRDefault="00E75AC4" w:rsidP="00E75A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Prevention costs (Pc): 47 US$/cow/year</w:t>
      </w:r>
    </w:p>
    <w:p w14:paraId="2BF8EECB" w14:textId="77777777" w:rsidR="00E75AC4" w:rsidRPr="00E75AC4" w:rsidRDefault="00E75AC4" w:rsidP="00E75A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Total costs (Tc): 341 US$/cow/year</w:t>
      </w:r>
      <w:r w:rsidRPr="00E75AC4">
        <w:rPr>
          <w:rFonts w:ascii="Times New Roman" w:eastAsia="Times New Roman" w:hAnsi="Times New Roman" w:cs="Times New Roman"/>
          <w:lang w:eastAsia="en-GB"/>
        </w:rPr>
        <w:br/>
        <w:t xml:space="preserve">…and concluded that improving udder health plans was cost-effective in most farms modeled. </w:t>
      </w:r>
    </w:p>
    <w:p w14:paraId="07EDA543" w14:textId="77777777" w:rsidR="00E75AC4" w:rsidRPr="00E75AC4" w:rsidRDefault="003A0A6B" w:rsidP="00E75AC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1D4F32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2E9A1B4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4) Market size and where nutraceuticals fit</w:t>
      </w:r>
    </w:p>
    <w:p w14:paraId="17ED503B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There are two closely related market lenses:</w:t>
      </w:r>
    </w:p>
    <w:p w14:paraId="062BB91C" w14:textId="77777777" w:rsidR="00E75AC4" w:rsidRPr="00E75AC4" w:rsidRDefault="00E75AC4" w:rsidP="00E75A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“Bovine mastitis market”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(often therapeutics + diagnostics; definitions vary by publisher)</w:t>
      </w:r>
    </w:p>
    <w:p w14:paraId="56691A32" w14:textId="77777777" w:rsidR="00E75AC4" w:rsidRPr="00E75AC4" w:rsidRDefault="00E75AC4" w:rsidP="00E75A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“Udder health market”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(broader, often including prevention products, hygiene, diagnostics, sometimes equipment)</w:t>
      </w:r>
    </w:p>
    <w:p w14:paraId="191EE4C1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Current market size estimates (range, because definitions differ)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1863"/>
        <w:gridCol w:w="1599"/>
        <w:gridCol w:w="2521"/>
      </w:tblGrid>
      <w:tr w:rsidR="00E75AC4" w:rsidRPr="00E75AC4" w14:paraId="3F7F0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A8BDD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Market label (publisher definition)</w:t>
            </w:r>
          </w:p>
        </w:tc>
        <w:tc>
          <w:tcPr>
            <w:tcW w:w="0" w:type="auto"/>
            <w:vAlign w:val="center"/>
            <w:hideMark/>
          </w:tcPr>
          <w:p w14:paraId="4E148FA0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Recent size estimate</w:t>
            </w:r>
          </w:p>
        </w:tc>
        <w:tc>
          <w:tcPr>
            <w:tcW w:w="0" w:type="auto"/>
            <w:vAlign w:val="center"/>
            <w:hideMark/>
          </w:tcPr>
          <w:p w14:paraId="05D6CE03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1CA9F740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Source</w:t>
            </w:r>
          </w:p>
        </w:tc>
      </w:tr>
      <w:tr w:rsidR="00E75AC4" w:rsidRPr="00E75AC4" w14:paraId="36363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897D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Bovine mastitis market</w:t>
            </w:r>
          </w:p>
        </w:tc>
        <w:tc>
          <w:tcPr>
            <w:tcW w:w="0" w:type="auto"/>
            <w:vAlign w:val="center"/>
            <w:hideMark/>
          </w:tcPr>
          <w:p w14:paraId="40293409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US$1.67B (2024)</w:t>
            </w:r>
          </w:p>
        </w:tc>
        <w:tc>
          <w:tcPr>
            <w:tcW w:w="0" w:type="auto"/>
            <w:vAlign w:val="center"/>
            <w:hideMark/>
          </w:tcPr>
          <w:p w14:paraId="07BE1CE2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US$2.66B (2030)</w:t>
            </w:r>
          </w:p>
        </w:tc>
        <w:tc>
          <w:tcPr>
            <w:tcW w:w="0" w:type="auto"/>
            <w:vAlign w:val="center"/>
            <w:hideMark/>
          </w:tcPr>
          <w:p w14:paraId="2366B4E3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Grand View Research </w:t>
            </w:r>
          </w:p>
        </w:tc>
      </w:tr>
      <w:tr w:rsidR="00E75AC4" w:rsidRPr="00E75AC4" w14:paraId="43639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AEC2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Bovine mastitis market</w:t>
            </w:r>
          </w:p>
        </w:tc>
        <w:tc>
          <w:tcPr>
            <w:tcW w:w="0" w:type="auto"/>
            <w:vAlign w:val="center"/>
            <w:hideMark/>
          </w:tcPr>
          <w:p w14:paraId="7DB237F7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US$1.76B (2026)</w:t>
            </w:r>
          </w:p>
        </w:tc>
        <w:tc>
          <w:tcPr>
            <w:tcW w:w="0" w:type="auto"/>
            <w:vAlign w:val="center"/>
            <w:hideMark/>
          </w:tcPr>
          <w:p w14:paraId="391A09B9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US$2.24B (2031)</w:t>
            </w:r>
          </w:p>
        </w:tc>
        <w:tc>
          <w:tcPr>
            <w:tcW w:w="0" w:type="auto"/>
            <w:vAlign w:val="center"/>
            <w:hideMark/>
          </w:tcPr>
          <w:p w14:paraId="36F3D5F3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Mordor Intelligence </w:t>
            </w:r>
          </w:p>
        </w:tc>
      </w:tr>
      <w:tr w:rsidR="00E75AC4" w:rsidRPr="00E75AC4" w14:paraId="0123D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755B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Udder health market</w:t>
            </w:r>
          </w:p>
        </w:tc>
        <w:tc>
          <w:tcPr>
            <w:tcW w:w="0" w:type="auto"/>
            <w:vAlign w:val="center"/>
            <w:hideMark/>
          </w:tcPr>
          <w:p w14:paraId="2F450E29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US$1.4B (2024)</w:t>
            </w:r>
          </w:p>
        </w:tc>
        <w:tc>
          <w:tcPr>
            <w:tcW w:w="0" w:type="auto"/>
            <w:vAlign w:val="center"/>
            <w:hideMark/>
          </w:tcPr>
          <w:p w14:paraId="073CF62B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US$2.5B (2034)</w:t>
            </w:r>
          </w:p>
        </w:tc>
        <w:tc>
          <w:tcPr>
            <w:tcW w:w="0" w:type="auto"/>
            <w:vAlign w:val="center"/>
            <w:hideMark/>
          </w:tcPr>
          <w:p w14:paraId="48BC76BC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Global Market Insights </w:t>
            </w:r>
          </w:p>
        </w:tc>
      </w:tr>
      <w:tr w:rsidR="00E75AC4" w:rsidRPr="00E75AC4" w14:paraId="0C729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B08B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Udder health market</w:t>
            </w:r>
          </w:p>
        </w:tc>
        <w:tc>
          <w:tcPr>
            <w:tcW w:w="0" w:type="auto"/>
            <w:vAlign w:val="center"/>
            <w:hideMark/>
          </w:tcPr>
          <w:p w14:paraId="21B2A1A3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US$1.63B (2024)</w:t>
            </w:r>
          </w:p>
        </w:tc>
        <w:tc>
          <w:tcPr>
            <w:tcW w:w="0" w:type="auto"/>
            <w:vAlign w:val="center"/>
            <w:hideMark/>
          </w:tcPr>
          <w:p w14:paraId="5CEFA0B0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US$2.36B (2032)</w:t>
            </w:r>
          </w:p>
        </w:tc>
        <w:tc>
          <w:tcPr>
            <w:tcW w:w="0" w:type="auto"/>
            <w:vAlign w:val="center"/>
            <w:hideMark/>
          </w:tcPr>
          <w:p w14:paraId="6FF45BCC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Data Bridge Market Research </w:t>
            </w:r>
          </w:p>
        </w:tc>
      </w:tr>
    </w:tbl>
    <w:p w14:paraId="22DD203F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Where nutraceuticals sit</w:t>
      </w:r>
    </w:p>
    <w:p w14:paraId="182AC9D6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There is rarely a cleanly reported “mastitis nutraceuticals” market number. In practice, nutraceuticals for mastitis are usually counted inside broader categories such as:</w:t>
      </w:r>
    </w:p>
    <w:p w14:paraId="3C8DCC04" w14:textId="77777777" w:rsidR="00E75AC4" w:rsidRPr="00E75AC4" w:rsidRDefault="00E75AC4" w:rsidP="00E75A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Animal feed additives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(vitamins, trace minerals, probiotics, phytogenics)</w:t>
      </w:r>
    </w:p>
    <w:p w14:paraId="26D894EA" w14:textId="77777777" w:rsidR="00E75AC4" w:rsidRPr="00E75AC4" w:rsidRDefault="00E75AC4" w:rsidP="00E75A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On-farm boluses and supplements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(often sold as nutritional support for udder health)</w:t>
      </w:r>
    </w:p>
    <w:p w14:paraId="5DD59838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For context, the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global animal feed additives market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is estimated around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US$25B (2024)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with growth projected to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US$38.2B (2034)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. </w:t>
      </w:r>
      <w:r w:rsidRPr="00E75AC4">
        <w:rPr>
          <w:rFonts w:ascii="Times New Roman" w:eastAsia="Times New Roman" w:hAnsi="Times New Roman" w:cs="Times New Roman"/>
          <w:lang w:eastAsia="en-GB"/>
        </w:rPr>
        <w:br/>
        <w:t>This matters financially because “udder health supplements” are a small niche inside a very large feed-additive distribution ecosystem.</w:t>
      </w:r>
    </w:p>
    <w:p w14:paraId="663D738F" w14:textId="77777777" w:rsidR="00E75AC4" w:rsidRPr="00E75AC4" w:rsidRDefault="003A0A6B" w:rsidP="00E75AC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D199B5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E871F45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5) Which nutraceuticals are actually used for mastitis?</w:t>
      </w:r>
    </w:p>
    <w:p w14:paraId="00C7909B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Important framing: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nutraceuticals are mainly used for prevention, risk reduction, or support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, not as a substitute for evidence-based veterinary treatment of severe clinical mastitis. Mainstream clinical treatment still relies on pathogen-informed antimicrobials, anti-inflammatories, fluids/electrolytes in severe cases, and management changes. </w:t>
      </w:r>
    </w:p>
    <w:p w14:paraId="03034B6D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farms commonly give (real-world patterns)</w:t>
      </w:r>
    </w:p>
    <w:p w14:paraId="30714228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Across dairy (and sometimes beef breeding herds), nutraceutical use clusters around high-risk windows:</w:t>
      </w:r>
    </w:p>
    <w:p w14:paraId="0403C84B" w14:textId="77777777" w:rsidR="00E75AC4" w:rsidRPr="00E75AC4" w:rsidRDefault="00E75AC4" w:rsidP="00E75A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Transition period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(roughly 3 weeks pre-calving to 3 weeks post-calving)</w:t>
      </w:r>
    </w:p>
    <w:p w14:paraId="2027A294" w14:textId="77777777" w:rsidR="00E75AC4" w:rsidRPr="00E75AC4" w:rsidRDefault="00E75AC4" w:rsidP="00E75A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Dry-off and close-up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(for dairy)</w:t>
      </w:r>
    </w:p>
    <w:p w14:paraId="2B94C1E0" w14:textId="77777777" w:rsidR="00E75AC4" w:rsidRPr="00E75AC4" w:rsidRDefault="00E75AC4" w:rsidP="00E75A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Fly season for grazing/dry cattle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(summer mastitis risk management is mostly non-nutraceutical)</w:t>
      </w:r>
    </w:p>
    <w:p w14:paraId="04DE6FC1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lastRenderedPageBreak/>
        <w:t>Common nutraceutical categories:</w:t>
      </w:r>
    </w:p>
    <w:p w14:paraId="6471F1E0" w14:textId="77777777" w:rsidR="00E75AC4" w:rsidRPr="00E75AC4" w:rsidRDefault="00E75AC4" w:rsidP="00E75A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Trace minerals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(selenium, zinc, copper, iodine, cobalt, manganese) via premixes or slow-release boluses</w:t>
      </w:r>
    </w:p>
    <w:p w14:paraId="02590DC3" w14:textId="77777777" w:rsidR="00E75AC4" w:rsidRPr="00E75AC4" w:rsidRDefault="00E75AC4" w:rsidP="00E75A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Vitamins/antioxidants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(notably vitamin E) as part of transition-cow programs</w:t>
      </w:r>
    </w:p>
    <w:p w14:paraId="2D719283" w14:textId="77777777" w:rsidR="00E75AC4" w:rsidRPr="00E75AC4" w:rsidRDefault="00E75AC4" w:rsidP="00E75A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Probiotics and yeast-derived products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aimed at immune modulation and inflammation control</w:t>
      </w:r>
    </w:p>
    <w:p w14:paraId="790E668F" w14:textId="77777777" w:rsidR="00E75AC4" w:rsidRPr="00E75AC4" w:rsidRDefault="00E75AC4" w:rsidP="00E75A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Phytogenics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(garlic, essential oils, herbal blends) often sold as “udder health boluses”</w:t>
      </w:r>
    </w:p>
    <w:p w14:paraId="38816AEB" w14:textId="77777777" w:rsidR="00E75AC4" w:rsidRPr="00E75AC4" w:rsidRDefault="00E75AC4" w:rsidP="00E75A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Immune-support feed additives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with branded claims (example below)</w:t>
      </w:r>
    </w:p>
    <w:p w14:paraId="57EF93A9" w14:textId="77777777" w:rsidR="00E75AC4" w:rsidRPr="00E75AC4" w:rsidRDefault="003A0A6B" w:rsidP="00E75AC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E002F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008F84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6) Nutraceutical products marketed for udder health or mastitis</w:t>
      </w:r>
    </w:p>
    <w:p w14:paraId="398E7B9E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Below is a practical list of nutraceuticals that are sold specifically into the “udder health” or “mastitis support” space, with an evidence-based “clinical relevancy” assessment.</w:t>
      </w:r>
    </w:p>
    <w:p w14:paraId="2A292CE0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Evidence labels used here</w:t>
      </w:r>
    </w:p>
    <w:p w14:paraId="08AB4400" w14:textId="77777777" w:rsidR="00E75AC4" w:rsidRPr="00E75AC4" w:rsidRDefault="00E75AC4" w:rsidP="00E75A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Higher</w:t>
      </w:r>
      <w:r w:rsidRPr="00E75AC4">
        <w:rPr>
          <w:rFonts w:ascii="Times New Roman" w:eastAsia="Times New Roman" w:hAnsi="Times New Roman" w:cs="Times New Roman"/>
          <w:lang w:eastAsia="en-GB"/>
        </w:rPr>
        <w:t>: at least one controlled cow study with meaningful udder-health endpoints (IMI prevalence, SCC, mastitis incidence), and plausible mechanism.</w:t>
      </w:r>
    </w:p>
    <w:p w14:paraId="2D5C7770" w14:textId="77777777" w:rsidR="00E75AC4" w:rsidRPr="00E75AC4" w:rsidRDefault="00E75AC4" w:rsidP="00E75A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Moderate</w:t>
      </w:r>
      <w:r w:rsidRPr="00E75AC4">
        <w:rPr>
          <w:rFonts w:ascii="Times New Roman" w:eastAsia="Times New Roman" w:hAnsi="Times New Roman" w:cs="Times New Roman"/>
          <w:lang w:eastAsia="en-GB"/>
        </w:rPr>
        <w:t>: some controlled data but limited replication, or outcomes mainly surrogate (SCC, biomarkers).</w:t>
      </w:r>
    </w:p>
    <w:p w14:paraId="4F5EC972" w14:textId="77777777" w:rsidR="00E75AC4" w:rsidRPr="00E75AC4" w:rsidRDefault="00E75AC4" w:rsidP="00E75A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Low</w:t>
      </w:r>
      <w:r w:rsidRPr="00E75AC4">
        <w:rPr>
          <w:rFonts w:ascii="Times New Roman" w:eastAsia="Times New Roman" w:hAnsi="Times New Roman" w:cs="Times New Roman"/>
          <w:lang w:eastAsia="en-GB"/>
        </w:rPr>
        <w:t>: limited independent cow mastitis data; mostly mechanistic rationale, small studies, or marketing claims.</w:t>
      </w:r>
    </w:p>
    <w:p w14:paraId="0262F861" w14:textId="77777777" w:rsidR="00E75AC4" w:rsidRPr="00E75AC4" w:rsidRDefault="00E75AC4" w:rsidP="00E75A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Unclear</w:t>
      </w:r>
      <w:r w:rsidRPr="00E75AC4">
        <w:rPr>
          <w:rFonts w:ascii="Times New Roman" w:eastAsia="Times New Roman" w:hAnsi="Times New Roman" w:cs="Times New Roman"/>
          <w:lang w:eastAsia="en-GB"/>
        </w:rPr>
        <w:t>: insufficient independent data located in accessible sources.</w:t>
      </w:r>
    </w:p>
    <w:p w14:paraId="29DF4C2D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Commercial nutraceuticals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73"/>
        <w:gridCol w:w="1264"/>
        <w:gridCol w:w="2063"/>
        <w:gridCol w:w="1770"/>
        <w:gridCol w:w="1321"/>
      </w:tblGrid>
      <w:tr w:rsidR="00E75AC4" w:rsidRPr="00E75AC4" w14:paraId="448DD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A10E5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E71B06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4049C5C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FEF2D79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What it is (label or study description)</w:t>
            </w:r>
          </w:p>
        </w:tc>
        <w:tc>
          <w:tcPr>
            <w:tcW w:w="0" w:type="auto"/>
            <w:vAlign w:val="center"/>
            <w:hideMark/>
          </w:tcPr>
          <w:p w14:paraId="65B02956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Evidence signal in cows</w:t>
            </w:r>
          </w:p>
        </w:tc>
        <w:tc>
          <w:tcPr>
            <w:tcW w:w="0" w:type="auto"/>
            <w:vAlign w:val="center"/>
            <w:hideMark/>
          </w:tcPr>
          <w:p w14:paraId="322EB2CB" w14:textId="77777777" w:rsidR="00E75AC4" w:rsidRPr="00E75AC4" w:rsidRDefault="00E75AC4" w:rsidP="00E75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Clinical relevancy (for mastitis)</w:t>
            </w:r>
          </w:p>
        </w:tc>
      </w:tr>
      <w:tr w:rsidR="00E75AC4" w:rsidRPr="00E75AC4" w14:paraId="73599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8DFC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OmniGen-AF</w:t>
            </w:r>
          </w:p>
        </w:tc>
        <w:tc>
          <w:tcPr>
            <w:tcW w:w="0" w:type="auto"/>
            <w:vAlign w:val="center"/>
            <w:hideMark/>
          </w:tcPr>
          <w:p w14:paraId="327FAB3A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Phibro Animal Health</w:t>
            </w:r>
          </w:p>
        </w:tc>
        <w:tc>
          <w:tcPr>
            <w:tcW w:w="0" w:type="auto"/>
            <w:vAlign w:val="center"/>
            <w:hideMark/>
          </w:tcPr>
          <w:p w14:paraId="66D8B020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Feed additive (top-dress / TMR)</w:t>
            </w:r>
          </w:p>
        </w:tc>
        <w:tc>
          <w:tcPr>
            <w:tcW w:w="0" w:type="auto"/>
            <w:vAlign w:val="center"/>
            <w:hideMark/>
          </w:tcPr>
          <w:p w14:paraId="21E9B696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Immunomodulatory nutritional supplement used around dry-off/transition</w:t>
            </w:r>
          </w:p>
        </w:tc>
        <w:tc>
          <w:tcPr>
            <w:tcW w:w="0" w:type="auto"/>
            <w:vAlign w:val="center"/>
            <w:hideMark/>
          </w:tcPr>
          <w:p w14:paraId="1E0E4EBE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In a controlled herd trial (n=22), feeding OmniGen-AF starting 60 days pre-dry-off through 30 DIM showed lower IMI prevalence and lower SCC vs control; also lower hyperketonemia in treated cows. </w:t>
            </w:r>
          </w:p>
        </w:tc>
        <w:tc>
          <w:tcPr>
            <w:tcW w:w="0" w:type="auto"/>
            <w:vAlign w:val="center"/>
            <w:hideMark/>
          </w:tcPr>
          <w:p w14:paraId="25EF95FC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Moderate to higher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 (good endpoint alignment; limited scale, specific herd context)</w:t>
            </w:r>
          </w:p>
        </w:tc>
      </w:tr>
      <w:tr w:rsidR="00E75AC4" w:rsidRPr="00E75AC4" w14:paraId="45077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0EF2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DalmaGlass SMR</w:t>
            </w:r>
          </w:p>
        </w:tc>
        <w:tc>
          <w:tcPr>
            <w:tcW w:w="0" w:type="auto"/>
            <w:vAlign w:val="center"/>
            <w:hideMark/>
          </w:tcPr>
          <w:p w14:paraId="1AD03CE6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FATRO IBERICA (Spain)</w:t>
            </w:r>
          </w:p>
        </w:tc>
        <w:tc>
          <w:tcPr>
            <w:tcW w:w="0" w:type="auto"/>
            <w:vAlign w:val="center"/>
            <w:hideMark/>
          </w:tcPr>
          <w:p w14:paraId="41BCF502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Slow-release intraruminal bolus</w:t>
            </w:r>
          </w:p>
        </w:tc>
        <w:tc>
          <w:tcPr>
            <w:tcW w:w="0" w:type="auto"/>
            <w:vAlign w:val="center"/>
            <w:hideMark/>
          </w:tcPr>
          <w:p w14:paraId="09102313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“Commercial bolus” delivering trace minerals (study describes brand)</w:t>
            </w:r>
          </w:p>
        </w:tc>
        <w:tc>
          <w:tcPr>
            <w:tcW w:w="0" w:type="auto"/>
            <w:vAlign w:val="center"/>
            <w:hideMark/>
          </w:tcPr>
          <w:p w14:paraId="4B1E3F1B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A 2024 field evaluation reported fewer mastitis cases and reduced SCC in supplemented cows; authors noted no effect on new infection and cure rates in their data.</w:t>
            </w:r>
          </w:p>
        </w:tc>
        <w:tc>
          <w:tcPr>
            <w:tcW w:w="0" w:type="auto"/>
            <w:vAlign w:val="center"/>
            <w:hideMark/>
          </w:tcPr>
          <w:p w14:paraId="6267D948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Moderate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 (direct udder endpoints, but not yet broad replication)</w:t>
            </w:r>
          </w:p>
        </w:tc>
      </w:tr>
      <w:tr w:rsidR="00E75AC4" w:rsidRPr="00E75AC4" w14:paraId="5EE4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78F0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Udder Vital Bolus</w:t>
            </w:r>
          </w:p>
        </w:tc>
        <w:tc>
          <w:tcPr>
            <w:tcW w:w="0" w:type="auto"/>
            <w:vAlign w:val="center"/>
            <w:hideMark/>
          </w:tcPr>
          <w:p w14:paraId="5BF563DB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VievePharm</w:t>
            </w:r>
          </w:p>
        </w:tc>
        <w:tc>
          <w:tcPr>
            <w:tcW w:w="0" w:type="auto"/>
            <w:vAlign w:val="center"/>
            <w:hideMark/>
          </w:tcPr>
          <w:p w14:paraId="7004AC23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Oral bolus</w:t>
            </w:r>
          </w:p>
        </w:tc>
        <w:tc>
          <w:tcPr>
            <w:tcW w:w="0" w:type="auto"/>
            <w:vAlign w:val="center"/>
            <w:hideMark/>
          </w:tcPr>
          <w:p w14:paraId="7E4CA3E9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Contains minerals plus </w:t>
            </w: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algae powder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, </w:t>
            </w: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fermented garlic extract (Dairium)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, </w:t>
            </w: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vitamin E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, </w:t>
            </w: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niacin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 (per product page) </w:t>
            </w:r>
          </w:p>
        </w:tc>
        <w:tc>
          <w:tcPr>
            <w:tcW w:w="0" w:type="auto"/>
            <w:vAlign w:val="center"/>
            <w:hideMark/>
          </w:tcPr>
          <w:p w14:paraId="5D3922BF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Evidence depends on ingredient evidence; product page is not a clinical trial</w:t>
            </w:r>
          </w:p>
        </w:tc>
        <w:tc>
          <w:tcPr>
            <w:tcW w:w="0" w:type="auto"/>
            <w:vAlign w:val="center"/>
            <w:hideMark/>
          </w:tcPr>
          <w:p w14:paraId="73F6D206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Low to moderate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 (plausible support; independent mastitis-outcome trials not shown in source)</w:t>
            </w:r>
          </w:p>
        </w:tc>
      </w:tr>
      <w:tr w:rsidR="00E75AC4" w:rsidRPr="00E75AC4" w14:paraId="0DDA2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9929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Mammitop / Udder health bolus</w:t>
            </w:r>
          </w:p>
        </w:tc>
        <w:tc>
          <w:tcPr>
            <w:tcW w:w="0" w:type="auto"/>
            <w:vAlign w:val="center"/>
            <w:hideMark/>
          </w:tcPr>
          <w:p w14:paraId="0B0DA87E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Resco</w:t>
            </w:r>
          </w:p>
        </w:tc>
        <w:tc>
          <w:tcPr>
            <w:tcW w:w="0" w:type="auto"/>
            <w:vAlign w:val="center"/>
            <w:hideMark/>
          </w:tcPr>
          <w:p w14:paraId="2605A126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Oral bolus</w:t>
            </w:r>
          </w:p>
        </w:tc>
        <w:tc>
          <w:tcPr>
            <w:tcW w:w="0" w:type="auto"/>
            <w:vAlign w:val="center"/>
            <w:hideMark/>
          </w:tcPr>
          <w:p w14:paraId="4103EB32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Marketed for udder health; dosing suggested at drying off, pre-calving, or rising SCC/LDH (per product page) </w:t>
            </w:r>
          </w:p>
        </w:tc>
        <w:tc>
          <w:tcPr>
            <w:tcW w:w="0" w:type="auto"/>
            <w:vAlign w:val="center"/>
            <w:hideMark/>
          </w:tcPr>
          <w:p w14:paraId="4E62C670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Independent clinical mastitis trial evidence not shown on product page; garlic-based approaches have some research interest (see garlic study below) </w:t>
            </w:r>
          </w:p>
        </w:tc>
        <w:tc>
          <w:tcPr>
            <w:tcW w:w="0" w:type="auto"/>
            <w:vAlign w:val="center"/>
            <w:hideMark/>
          </w:tcPr>
          <w:p w14:paraId="3E639865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Low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 (common in market; limited independent clinical evidence visible in sources)</w:t>
            </w:r>
          </w:p>
        </w:tc>
      </w:tr>
      <w:tr w:rsidR="00E75AC4" w:rsidRPr="00E75AC4" w14:paraId="42A3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2065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High intensity udder health bolus</w:t>
            </w:r>
          </w:p>
        </w:tc>
        <w:tc>
          <w:tcPr>
            <w:tcW w:w="0" w:type="auto"/>
            <w:vAlign w:val="center"/>
            <w:hideMark/>
          </w:tcPr>
          <w:p w14:paraId="249A6B88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Resco</w:t>
            </w:r>
          </w:p>
        </w:tc>
        <w:tc>
          <w:tcPr>
            <w:tcW w:w="0" w:type="auto"/>
            <w:vAlign w:val="center"/>
            <w:hideMark/>
          </w:tcPr>
          <w:p w14:paraId="531BF3A8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Oral bolus</w:t>
            </w:r>
          </w:p>
        </w:tc>
        <w:tc>
          <w:tcPr>
            <w:tcW w:w="0" w:type="auto"/>
            <w:vAlign w:val="center"/>
            <w:hideMark/>
          </w:tcPr>
          <w:p w14:paraId="725F5729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Similar positioning (shorter “high intensity” use case) with strong marketing claims </w:t>
            </w:r>
          </w:p>
        </w:tc>
        <w:tc>
          <w:tcPr>
            <w:tcW w:w="0" w:type="auto"/>
            <w:vAlign w:val="center"/>
            <w:hideMark/>
          </w:tcPr>
          <w:p w14:paraId="4E9FA5A6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Same limitation: marketing claims exceed accessible independent evidence</w:t>
            </w:r>
          </w:p>
        </w:tc>
        <w:tc>
          <w:tcPr>
            <w:tcW w:w="0" w:type="auto"/>
            <w:vAlign w:val="center"/>
            <w:hideMark/>
          </w:tcPr>
          <w:p w14:paraId="5DA29E68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Low</w:t>
            </w:r>
          </w:p>
        </w:tc>
      </w:tr>
      <w:tr w:rsidR="00E75AC4" w:rsidRPr="00E75AC4" w14:paraId="5EEC0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EC84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Udder Health Bolus Cow</w:t>
            </w:r>
          </w:p>
        </w:tc>
        <w:tc>
          <w:tcPr>
            <w:tcW w:w="0" w:type="auto"/>
            <w:vAlign w:val="center"/>
            <w:hideMark/>
          </w:tcPr>
          <w:p w14:paraId="5AE138DA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Vossen</w:t>
            </w:r>
          </w:p>
        </w:tc>
        <w:tc>
          <w:tcPr>
            <w:tcW w:w="0" w:type="auto"/>
            <w:vAlign w:val="center"/>
            <w:hideMark/>
          </w:tcPr>
          <w:p w14:paraId="0D4EE62E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Oral bolus</w:t>
            </w:r>
          </w:p>
        </w:tc>
        <w:tc>
          <w:tcPr>
            <w:tcW w:w="0" w:type="auto"/>
            <w:vAlign w:val="center"/>
            <w:hideMark/>
          </w:tcPr>
          <w:p w14:paraId="26E1242A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Contains </w:t>
            </w: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essential oils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 (oregano, mint) plus minerals including </w:t>
            </w: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selenium, zinc, iodine</w:t>
            </w: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 (per product description) </w:t>
            </w:r>
          </w:p>
        </w:tc>
        <w:tc>
          <w:tcPr>
            <w:tcW w:w="0" w:type="auto"/>
            <w:vAlign w:val="center"/>
            <w:hideMark/>
          </w:tcPr>
          <w:p w14:paraId="2635349A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Evidence depends on ingredient-level data; direct mastitis trial evidence not shown in source</w:t>
            </w:r>
          </w:p>
        </w:tc>
        <w:tc>
          <w:tcPr>
            <w:tcW w:w="0" w:type="auto"/>
            <w:vAlign w:val="center"/>
            <w:hideMark/>
          </w:tcPr>
          <w:p w14:paraId="622FCD83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Low</w:t>
            </w:r>
          </w:p>
        </w:tc>
      </w:tr>
      <w:tr w:rsidR="00E75AC4" w:rsidRPr="00E75AC4" w14:paraId="63C39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14ED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Healthy Udder Bolus</w:t>
            </w:r>
          </w:p>
        </w:tc>
        <w:tc>
          <w:tcPr>
            <w:tcW w:w="0" w:type="auto"/>
            <w:vAlign w:val="center"/>
            <w:hideMark/>
          </w:tcPr>
          <w:p w14:paraId="35AE80F8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Matrix Animal Health</w:t>
            </w:r>
          </w:p>
        </w:tc>
        <w:tc>
          <w:tcPr>
            <w:tcW w:w="0" w:type="auto"/>
            <w:vAlign w:val="center"/>
            <w:hideMark/>
          </w:tcPr>
          <w:p w14:paraId="02967EC4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Oral bolus</w:t>
            </w:r>
          </w:p>
        </w:tc>
        <w:tc>
          <w:tcPr>
            <w:tcW w:w="0" w:type="auto"/>
            <w:vAlign w:val="center"/>
            <w:hideMark/>
          </w:tcPr>
          <w:p w14:paraId="6289E26B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 xml:space="preserve">Marketed as a “biofilm disruption” and udder-support bolus (per product page) </w:t>
            </w:r>
          </w:p>
        </w:tc>
        <w:tc>
          <w:tcPr>
            <w:tcW w:w="0" w:type="auto"/>
            <w:vAlign w:val="center"/>
            <w:hideMark/>
          </w:tcPr>
          <w:p w14:paraId="5EC00C12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lang w:eastAsia="en-GB"/>
              </w:rPr>
              <w:t>No independent cow mastitis outcomes visible in source</w:t>
            </w:r>
          </w:p>
        </w:tc>
        <w:tc>
          <w:tcPr>
            <w:tcW w:w="0" w:type="auto"/>
            <w:vAlign w:val="center"/>
            <w:hideMark/>
          </w:tcPr>
          <w:p w14:paraId="089C0049" w14:textId="77777777" w:rsidR="00E75AC4" w:rsidRPr="00E75AC4" w:rsidRDefault="00E75AC4" w:rsidP="00E75AC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E75AC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Unclear to low</w:t>
            </w:r>
          </w:p>
        </w:tc>
      </w:tr>
    </w:tbl>
    <w:p w14:paraId="61EA9127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 notable “garlic extract bolus” study (not necessarily a branded commercial product)</w:t>
      </w:r>
    </w:p>
    <w:p w14:paraId="7ECF7E2C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A 2023 paper describes treating subclinical mastitis cows with a single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orally administered garlic extract bolus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(90 g bolus composition described in the paper) alongside meloxicam, and compares sensor-based biomarkers with an antibiotic + NSAID group. </w:t>
      </w:r>
      <w:r w:rsidRPr="00E75AC4">
        <w:rPr>
          <w:rFonts w:ascii="Times New Roman" w:eastAsia="Times New Roman" w:hAnsi="Times New Roman" w:cs="Times New Roman"/>
          <w:lang w:eastAsia="en-GB"/>
        </w:rPr>
        <w:br/>
        <w:t xml:space="preserve">This is relevant because it shows garlic-bolus treatment is being formally studied, but it should be treated as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emerging evidence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until replicated and clearly linked to robust cure or recurrence outcomes.</w:t>
      </w:r>
    </w:p>
    <w:p w14:paraId="79286B98" w14:textId="77777777" w:rsidR="00E75AC4" w:rsidRPr="00E75AC4" w:rsidRDefault="003A0A6B" w:rsidP="00E75AC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E4856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B4B1F6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7) Practical takeaways on “what nutraceuticals are given”</w:t>
      </w:r>
    </w:p>
    <w:p w14:paraId="151BFB11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If you look across farms, the nutraceutical playbook usually becomes:</w:t>
      </w:r>
    </w:p>
    <w:p w14:paraId="6D7B86B3" w14:textId="77777777" w:rsidR="00E75AC4" w:rsidRPr="00E75AC4" w:rsidRDefault="00E75AC4" w:rsidP="00E75A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Base nutrition right first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(energy balance, trace minerals, vitamins)</w:t>
      </w:r>
    </w:p>
    <w:p w14:paraId="36EB84D4" w14:textId="77777777" w:rsidR="00E75AC4" w:rsidRPr="00E75AC4" w:rsidRDefault="00E75AC4" w:rsidP="00E75A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Add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targeted immune-support feed additives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during transition or known high-SCC periods</w:t>
      </w:r>
    </w:p>
    <w:p w14:paraId="04537FFA" w14:textId="77777777" w:rsidR="00E75AC4" w:rsidRPr="00E75AC4" w:rsidRDefault="00E75AC4" w:rsidP="00E75A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Use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boluses with botanicals or essential oils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mainly when farmers want an antibiotic-sparing option, especially in organic or low-antibiotic programs</w:t>
      </w:r>
    </w:p>
    <w:p w14:paraId="12614DD3" w14:textId="77777777" w:rsidR="00E75AC4" w:rsidRPr="00E75AC4" w:rsidRDefault="00E75AC4" w:rsidP="00E75A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For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summer mastitis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, focus spending on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fly control and grazing management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, not nutraceuticals </w:t>
      </w:r>
    </w:p>
    <w:p w14:paraId="39F34D60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“Clinical relevancy” reality check</w:t>
      </w:r>
    </w:p>
    <w:p w14:paraId="45EC3EC8" w14:textId="77777777" w:rsidR="00E75AC4" w:rsidRPr="00E75AC4" w:rsidRDefault="00E75AC4" w:rsidP="00E75A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The best-supported interventions for mastitis outcomes are still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management + hygiene + diagnostics + appropriate therapeutics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. </w:t>
      </w:r>
    </w:p>
    <w:p w14:paraId="13314F82" w14:textId="77777777" w:rsidR="00E75AC4" w:rsidRPr="00E75AC4" w:rsidRDefault="00E75AC4" w:rsidP="00E75A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Nutraceuticals can be financially attractive when they measurably reduce SCC penalties, reduce clinical case incidence, or improve early-lactation robustness, but the evidence base is uneven across products.</w:t>
      </w:r>
    </w:p>
    <w:p w14:paraId="65C3E153" w14:textId="77777777" w:rsidR="00E75AC4" w:rsidRPr="00E75AC4" w:rsidRDefault="003A0A6B" w:rsidP="00E75AC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E2B5B9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6A828B6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8) The finance of the nutraceutical side</w:t>
      </w:r>
    </w:p>
    <w:p w14:paraId="1C2E95C0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companies like nutraceutical positioning</w:t>
      </w:r>
    </w:p>
    <w:p w14:paraId="4233B31A" w14:textId="77777777" w:rsidR="00E75AC4" w:rsidRPr="00E75AC4" w:rsidRDefault="00E75AC4" w:rsidP="00E75A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lastRenderedPageBreak/>
        <w:t>Lower regulatory burden than pharmaceuticals in many jurisdictions (depends on claims and route)</w:t>
      </w:r>
    </w:p>
    <w:p w14:paraId="546AC9CE" w14:textId="77777777" w:rsidR="00E75AC4" w:rsidRPr="00E75AC4" w:rsidRDefault="00E75AC4" w:rsidP="00E75A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Sold through established feed and farm-supply channels</w:t>
      </w:r>
    </w:p>
    <w:p w14:paraId="1FCCCA1E" w14:textId="77777777" w:rsidR="00E75AC4" w:rsidRPr="00E75AC4" w:rsidRDefault="00E75AC4" w:rsidP="00E75A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Can be positioned around big economic levers: SCC premiums/penalties, milk discard, culling risk, labor</w:t>
      </w:r>
    </w:p>
    <w:p w14:paraId="0E72920E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you can measure to evaluate ROI on-farm</w:t>
      </w:r>
    </w:p>
    <w:p w14:paraId="5C59DC8E" w14:textId="77777777" w:rsidR="00E75AC4" w:rsidRPr="00E75AC4" w:rsidRDefault="00E75AC4" w:rsidP="00E75A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Bulk tank SCC trend and percent high-SCC cows</w:t>
      </w:r>
    </w:p>
    <w:p w14:paraId="7E6F19A3" w14:textId="77777777" w:rsidR="00E75AC4" w:rsidRPr="00E75AC4" w:rsidRDefault="00E75AC4" w:rsidP="00E75A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Clinical mastitis incidence per 100 cow-months</w:t>
      </w:r>
    </w:p>
    <w:p w14:paraId="07376B31" w14:textId="77777777" w:rsidR="00E75AC4" w:rsidRPr="00E75AC4" w:rsidRDefault="00E75AC4" w:rsidP="00E75A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First-30-DIM mastitis incidence</w:t>
      </w:r>
    </w:p>
    <w:p w14:paraId="7417FCB5" w14:textId="77777777" w:rsidR="00E75AC4" w:rsidRPr="00E75AC4" w:rsidRDefault="00E75AC4" w:rsidP="00E75A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Milk yield recovery curves after cases (loss distribution is wide; some studies quantify milk losses from treated cases) </w:t>
      </w:r>
    </w:p>
    <w:p w14:paraId="574697A6" w14:textId="77777777" w:rsidR="00E75AC4" w:rsidRPr="00E75AC4" w:rsidRDefault="00E75AC4" w:rsidP="00E75A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Total mastitis cost per cow-year (failure costs vs prevention costs framework) </w:t>
      </w:r>
    </w:p>
    <w:p w14:paraId="4A34AAB9" w14:textId="77777777" w:rsidR="00E75AC4" w:rsidRPr="00E75AC4" w:rsidRDefault="00E75AC4" w:rsidP="00E75A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Public market exposure</w:t>
      </w:r>
    </w:p>
    <w:p w14:paraId="618658DE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 xml:space="preserve">One example of a public company with a branded immune-support feed additive used in dairy systems is </w:t>
      </w:r>
      <w:r w:rsidRPr="00E75AC4">
        <w:rPr>
          <w:rFonts w:ascii="Times New Roman" w:eastAsia="Times New Roman" w:hAnsi="Times New Roman" w:cs="Times New Roman"/>
          <w:b/>
          <w:bCs/>
          <w:lang w:eastAsia="en-GB"/>
        </w:rPr>
        <w:t>Phibro Animal Health (NYSE: PAHC)</w:t>
      </w:r>
      <w:r w:rsidRPr="00E75AC4">
        <w:rPr>
          <w:rFonts w:ascii="Times New Roman" w:eastAsia="Times New Roman" w:hAnsi="Times New Roman" w:cs="Times New Roman"/>
          <w:lang w:eastAsia="en-GB"/>
        </w:rPr>
        <w:t xml:space="preserve"> (OmniGen-AF is associated with Phibro in the peer-reviewed trial author affiliations). </w:t>
      </w:r>
    </w:p>
    <w:p w14:paraId="7A0C186F" w14:textId="77777777" w:rsidR="00E75AC4" w:rsidRPr="00E75AC4" w:rsidRDefault="00E75AC4" w:rsidP="00E75A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5AC4">
        <w:rPr>
          <w:rFonts w:ascii="Times New Roman" w:eastAsia="Times New Roman" w:hAnsi="Times New Roman" w:cs="Times New Roman"/>
          <w:lang w:eastAsia="en-GB"/>
        </w:rPr>
        <w:t>Other public names with exposure to cattle health, udder health products, or diagnostic ecosystems include Zoetis (ZTS), Elanco (ELAN), and IDEXX (IDXX). (This is not investment advice, just a mapping of where public-market exposure exists.)</w:t>
      </w:r>
    </w:p>
    <w:p w14:paraId="3D1247B8" w14:textId="77777777" w:rsidR="00E75AC4" w:rsidRPr="00E75AC4" w:rsidRDefault="003A0A6B" w:rsidP="00E75AC4">
      <w:pPr>
        <w:rPr>
          <w:rFonts w:ascii="Times New Roman" w:eastAsia="Times New Roman" w:hAnsi="Times New Roman" w:cs="Times New Roman"/>
          <w:lang w:eastAsia="en-GB"/>
        </w:rPr>
      </w:pPr>
      <w:r>
        <w:pict w14:anchorId="2A30159A">
          <v:rect id="Horizontal Line 8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563F2E" w14:textId="77777777" w:rsidR="00E75AC4" w:rsidRPr="00E75AC4" w:rsidRDefault="00E75AC4" w:rsidP="00E75A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5A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Source links</w:t>
      </w:r>
    </w:p>
    <w:p w14:paraId="64C27950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Core disease and prevalence</w:t>
      </w:r>
    </w:p>
    <w:p w14:paraId="13B4D559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Merck Veterinary Manual: Mastitis in cattle</w:t>
      </w:r>
    </w:p>
    <w:p w14:paraId="1B6969C3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https://www.merckvetmanual.com/reproductive-system/mastitis-in-large-animals/mastitis-in-cattle</w:t>
      </w:r>
    </w:p>
    <w:p w14:paraId="360B1AAF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Krishnamoorthy et al. 2021 meta-analysis (SCM 42%, CM 15%) (ScienceDirect)</w:t>
      </w:r>
    </w:p>
    <w:p w14:paraId="630B71EE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https://www.sciencedirect.com/science/article/abs/pii/S003452882100120X</w:t>
      </w:r>
    </w:p>
    <w:p w14:paraId="491EA6CE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Krishnamoorthy et al. 2021 meta-analysis (PubMed)</w:t>
      </w:r>
    </w:p>
    <w:p w14:paraId="37F20387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https://pubmed.ncbi.nlm.nih.gov/33892366/</w:t>
      </w:r>
    </w:p>
    <w:p w14:paraId="5A7E31F3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Udder health in beef cows (Waller et al. 2014) (Springer)</w:t>
      </w:r>
    </w:p>
    <w:p w14:paraId="364F244D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https://link.springer.com/article/10.1186/1751-0147-56-9</w:t>
      </w:r>
    </w:p>
    <w:p w14:paraId="15305C77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Beef cow mastitis and calf weight gain (Newman et al. 1991) (PubMed)</w:t>
      </w:r>
    </w:p>
    <w:p w14:paraId="7B58076F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https://pubmed.ncbi.nlm.nih.gov/1752802/</w:t>
      </w:r>
    </w:p>
    <w:p w14:paraId="7B223517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A5BB8A7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Summer mastitis</w:t>
      </w:r>
    </w:p>
    <w:p w14:paraId="5BC7BDE7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NADIS: Summer mastitis in cattle</w:t>
      </w:r>
    </w:p>
    <w:p w14:paraId="18CD1B97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https://www.nadis.org.uk/disease-a-z/cattle/mastitis/mastitis-part-11-summer-mastitis-in-cattle/</w:t>
      </w:r>
    </w:p>
    <w:p w14:paraId="0FA82D13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SRUC (SAC Consulting): Summer mastitis risk in fly season (2025)</w:t>
      </w:r>
    </w:p>
    <w:p w14:paraId="41D5F4BD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https://www.sruc.ac.uk/all-sac-consulting-news-posts/summer-mastitis-recognising-and-reducing-risk-in-high-fly-season/</w:t>
      </w:r>
    </w:p>
    <w:p w14:paraId="481AD166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FAS Scotland: Be on the lookout for summer mastitis (2025)</w:t>
      </w:r>
    </w:p>
    <w:p w14:paraId="47E00E9F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https://www.fas.scot/news/be-on-the-lookout-for-summer-mastitis/</w:t>
      </w:r>
    </w:p>
    <w:p w14:paraId="799DB80F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2AB1089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Economics</w:t>
      </w:r>
    </w:p>
    <w:p w14:paraId="67A61FA0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- Rasmussen et al. 2024 (global losses; mastitis among costliest)</w:t>
      </w:r>
    </w:p>
    <w:p w14:paraId="6B181E61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https://www.sciencedirect.com/science/article/pii/S002203022400821X</w:t>
      </w:r>
    </w:p>
    <w:p w14:paraId="1752669A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Rollin et al. 2015 (cost of clinical mastitis early lactation)</w:t>
      </w:r>
    </w:p>
    <w:p w14:paraId="4F36E30F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https://pubmed.ncbi.nlm.nih.gov/26596651/</w:t>
      </w:r>
    </w:p>
    <w:p w14:paraId="07B18A5F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Rodriguez et al. 2024 (economic impact; $170 IMI, $521 CM model outputs)</w:t>
      </w:r>
    </w:p>
    <w:p w14:paraId="411622C6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https://pubmed.ncbi.nlm.nih.gov/38278296/</w:t>
      </w:r>
    </w:p>
    <w:p w14:paraId="0940CB9E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Uruguay mastitis cost model (failure/prevention/total costs per cow-year)</w:t>
      </w:r>
    </w:p>
    <w:p w14:paraId="15D01D08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https://revistas.usp.br/bjvras/article/view/227117</w:t>
      </w:r>
    </w:p>
    <w:p w14:paraId="6BF66AF5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Milk losses from treated mastitis cases (Adriaens et al. 2021) (ScienceDirect abstract page)</w:t>
      </w:r>
    </w:p>
    <w:p w14:paraId="67723BE7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https://www.sciencedirect.com/science/article/abs/pii/S0167587721001641</w:t>
      </w:r>
    </w:p>
    <w:p w14:paraId="2470F359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WUR report: Cost of mastitis in relation to farm characteristics (2024 PDF)</w:t>
      </w:r>
    </w:p>
    <w:p w14:paraId="1C345C6D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https://edepot.wur.nl/657879</w:t>
      </w:r>
    </w:p>
    <w:p w14:paraId="1FCA72D4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4A3EF74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Market sizing</w:t>
      </w:r>
    </w:p>
    <w:p w14:paraId="10261713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Grand View Research: Bovine mastitis market size (2024) and forecast</w:t>
      </w:r>
    </w:p>
    <w:p w14:paraId="204FF6E4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https://www.grandviewresearch.com/industry-analysis/bovine-mastitis-market-report</w:t>
      </w:r>
    </w:p>
    <w:p w14:paraId="36BF4B24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Mordor Intelligence: Bovine mastitis market size (2026) and forecast</w:t>
      </w:r>
    </w:p>
    <w:p w14:paraId="63B27466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https://www.mordorintelligence.com/industry-reports/bovine-mastitis-market</w:t>
      </w:r>
    </w:p>
    <w:p w14:paraId="50286277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Global Market Insights: Udder health market size (2024) and forecast</w:t>
      </w:r>
    </w:p>
    <w:p w14:paraId="38566146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https://www.gminsights.com/industry-analysis/udder-health-market</w:t>
      </w:r>
    </w:p>
    <w:p w14:paraId="64DE7F70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Data Bridge Market Research: Udder health market size (2024) and forecast</w:t>
      </w:r>
    </w:p>
    <w:p w14:paraId="46CBD0B1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https://www.databridgemarketresearch.com/reports/global-udder-health-market</w:t>
      </w:r>
    </w:p>
    <w:p w14:paraId="1411EA73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Global Market Insights: Animal feed additives market size (context for nutraceutical distribution)</w:t>
      </w:r>
    </w:p>
    <w:p w14:paraId="0E5BF095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https://www.gminsights.com/industry-analysis/animal-feed-additives-market</w:t>
      </w:r>
    </w:p>
    <w:p w14:paraId="78293D72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1273CE4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Nutraceuticals and products</w:t>
      </w:r>
    </w:p>
    <w:p w14:paraId="3957E80C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OmniGen-AF study (immunomodulatory feed additive trial; Research in Veterinary Science 2019 via ResearchGate)</w:t>
      </w:r>
    </w:p>
    <w:p w14:paraId="7C6DD971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https://www.researchgate.net/publication/331761860_Effects_of_an_immunomodulatory_feed_additive_on_intramammary_infection_prevalence_and_somatic_cell_counts_in_a_dairy_herd_experiencing_major_health_issues</w:t>
      </w:r>
    </w:p>
    <w:p w14:paraId="1D3BB006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DalmaGlass SMR bolus study (Animals 2024)</w:t>
      </w:r>
    </w:p>
    <w:p w14:paraId="15DCA648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https://www.mdpi.com/2076-2615/14/1/55</w:t>
      </w:r>
    </w:p>
    <w:p w14:paraId="4CE3D24D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VievePharm Udder Vital Bolus (product page)</w:t>
      </w:r>
    </w:p>
    <w:p w14:paraId="5B07AC03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https://vievepharm.com/en/product/udder-vital-bolus/</w:t>
      </w:r>
    </w:p>
    <w:p w14:paraId="505ED956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Resco udder health bolus (Mammitop) (product page)</w:t>
      </w:r>
    </w:p>
    <w:p w14:paraId="61C4A7CF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https://www.resco-global.com/en/cattle/udder-health-bolus</w:t>
      </w:r>
    </w:p>
    <w:p w14:paraId="50669BCC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Resco high intensity udder health bolus (product page)</w:t>
      </w:r>
    </w:p>
    <w:p w14:paraId="0B73B4A8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https://www.resco-global.com/en/cattle/high-intensity-udder-health-bolus</w:t>
      </w:r>
    </w:p>
    <w:p w14:paraId="70E658CF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Vossen Udder Health Bolus Cow (product page)</w:t>
      </w:r>
    </w:p>
    <w:p w14:paraId="4FE9FDDA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https://www.vossen.bio/en/udder-health-bolus-cow.html</w:t>
      </w:r>
    </w:p>
    <w:p w14:paraId="5EBC6963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Matrix Animal Health Healthy Udder Bolus (product page)</w:t>
      </w:r>
    </w:p>
    <w:p w14:paraId="7D23E8F5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https://matrixanimalhealth.com/products/healthy-udder-bolus</w:t>
      </w:r>
    </w:p>
    <w:p w14:paraId="65ACF1B8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>- Garlic extract bolus study description (Agriculture 2023)</w:t>
      </w:r>
    </w:p>
    <w:p w14:paraId="36C1FD48" w14:textId="77777777" w:rsidR="00E75AC4" w:rsidRPr="00E75AC4" w:rsidRDefault="00E75AC4" w:rsidP="00E75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75AC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https://www.mdpi.com/2077-0472/13/5/972</w:t>
      </w:r>
    </w:p>
    <w:p w14:paraId="597E33A5" w14:textId="77777777" w:rsidR="009F7625" w:rsidRDefault="009F7625"/>
    <w:p w14:paraId="3F0DD377" w14:textId="77777777" w:rsidR="00957FD1" w:rsidRDefault="00957FD1"/>
    <w:p w14:paraId="266946DE" w14:textId="7C14C944" w:rsidR="00957FD1" w:rsidRDefault="00957FD1">
      <w:hyperlink r:id="rId5" w:history="1">
        <w:r w:rsidRPr="003D4578">
          <w:rPr>
            <w:rStyle w:val="Hyperlink"/>
          </w:rPr>
          <w:t>https://www.coherentmarketinsights.com/market-insight/bovine-mastitis-market-4947#:~:text=The%20bovine%20mastitis%20treatment%20market,advances%20in%20intramammary%20infusion%20therapies</w:t>
        </w:r>
      </w:hyperlink>
      <w:r w:rsidRPr="00957FD1">
        <w:t>.</w:t>
      </w:r>
    </w:p>
    <w:p w14:paraId="65F9731C" w14:textId="77777777" w:rsidR="00957FD1" w:rsidRDefault="00957FD1"/>
    <w:p w14:paraId="3DBD352D" w14:textId="5E0C6557" w:rsidR="00957FD1" w:rsidRDefault="00957FD1">
      <w:hyperlink r:id="rId6" w:history="1">
        <w:r w:rsidRPr="003D4578">
          <w:rPr>
            <w:rStyle w:val="Hyperlink"/>
          </w:rPr>
          <w:t>https://www.msschippers.com/en-EU/advice/prevent-mastitis-dairy</w:t>
        </w:r>
      </w:hyperlink>
    </w:p>
    <w:p w14:paraId="00BABE87" w14:textId="77777777" w:rsidR="00957FD1" w:rsidRDefault="00957FD1"/>
    <w:p w14:paraId="2818A1D5" w14:textId="077227E2" w:rsidR="00957FD1" w:rsidRDefault="00E90AC8">
      <w:hyperlink r:id="rId7" w:history="1">
        <w:r w:rsidRPr="003D4578">
          <w:rPr>
            <w:rStyle w:val="Hyperlink"/>
          </w:rPr>
          <w:t>https://ruminants.ceva.pro/cattle-mastitis#:~:text=In%20addition%20to%20this%2C%20subclinical,mastitis%20leads%20to%20wasted%20milk</w:t>
        </w:r>
      </w:hyperlink>
    </w:p>
    <w:p w14:paraId="0FB61488" w14:textId="77777777" w:rsidR="00E90AC8" w:rsidRDefault="00E90AC8"/>
    <w:p w14:paraId="14CD90DC" w14:textId="7915BC96" w:rsidR="00E90AC8" w:rsidRDefault="001E1CF8">
      <w:hyperlink r:id="rId8" w:history="1">
        <w:r w:rsidRPr="003D4578">
          <w:rPr>
            <w:rStyle w:val="Hyperlink"/>
          </w:rPr>
          <w:t>https://farmlab.ie/how-does-mastitis-impact-milk-quality-and-production/</w:t>
        </w:r>
      </w:hyperlink>
    </w:p>
    <w:p w14:paraId="4C9F9DEA" w14:textId="77777777" w:rsidR="001E1CF8" w:rsidRDefault="001E1CF8"/>
    <w:p w14:paraId="55192590" w14:textId="70569538" w:rsidR="001E1CF8" w:rsidRDefault="001E1CF8">
      <w:hyperlink r:id="rId9" w:history="1">
        <w:r w:rsidRPr="003D4578">
          <w:rPr>
            <w:rStyle w:val="Hyperlink"/>
          </w:rPr>
          <w:t>https://www.grandviewresearch.com/industry-analysis/bovine-mastitis-market-report#:~:text=The%20global%20bovine%20mastitis%20market,8.26%25%20from%202025%20to%202030</w:t>
        </w:r>
      </w:hyperlink>
      <w:r w:rsidRPr="001E1CF8">
        <w:t>.</w:t>
      </w:r>
    </w:p>
    <w:p w14:paraId="2264ECEA" w14:textId="77777777" w:rsidR="001E1CF8" w:rsidRDefault="001E1CF8"/>
    <w:p w14:paraId="49894ED1" w14:textId="77777777" w:rsidR="00D813B3" w:rsidRDefault="00D813B3"/>
    <w:sectPr w:rsidR="00D81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64F"/>
    <w:multiLevelType w:val="multilevel"/>
    <w:tmpl w:val="7B44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2CF"/>
    <w:multiLevelType w:val="multilevel"/>
    <w:tmpl w:val="832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11D42"/>
    <w:multiLevelType w:val="multilevel"/>
    <w:tmpl w:val="2E24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32448"/>
    <w:multiLevelType w:val="multilevel"/>
    <w:tmpl w:val="311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8133B"/>
    <w:multiLevelType w:val="multilevel"/>
    <w:tmpl w:val="D08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209C4"/>
    <w:multiLevelType w:val="multilevel"/>
    <w:tmpl w:val="BE6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01A3"/>
    <w:multiLevelType w:val="multilevel"/>
    <w:tmpl w:val="D5A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F45EE"/>
    <w:multiLevelType w:val="multilevel"/>
    <w:tmpl w:val="FC2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E364DD"/>
    <w:multiLevelType w:val="multilevel"/>
    <w:tmpl w:val="933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81FD3"/>
    <w:multiLevelType w:val="multilevel"/>
    <w:tmpl w:val="1B84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54122"/>
    <w:multiLevelType w:val="multilevel"/>
    <w:tmpl w:val="E71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D6ECB"/>
    <w:multiLevelType w:val="multilevel"/>
    <w:tmpl w:val="75BA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62297B"/>
    <w:multiLevelType w:val="multilevel"/>
    <w:tmpl w:val="29A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B193D"/>
    <w:multiLevelType w:val="multilevel"/>
    <w:tmpl w:val="D77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8343D"/>
    <w:multiLevelType w:val="multilevel"/>
    <w:tmpl w:val="953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693942">
    <w:abstractNumId w:val="0"/>
  </w:num>
  <w:num w:numId="2" w16cid:durableId="1882008408">
    <w:abstractNumId w:val="5"/>
  </w:num>
  <w:num w:numId="3" w16cid:durableId="347952550">
    <w:abstractNumId w:val="13"/>
  </w:num>
  <w:num w:numId="4" w16cid:durableId="44066249">
    <w:abstractNumId w:val="14"/>
  </w:num>
  <w:num w:numId="5" w16cid:durableId="262491788">
    <w:abstractNumId w:val="2"/>
  </w:num>
  <w:num w:numId="6" w16cid:durableId="842161060">
    <w:abstractNumId w:val="1"/>
  </w:num>
  <w:num w:numId="7" w16cid:durableId="847716419">
    <w:abstractNumId w:val="11"/>
  </w:num>
  <w:num w:numId="8" w16cid:durableId="1960716896">
    <w:abstractNumId w:val="3"/>
  </w:num>
  <w:num w:numId="9" w16cid:durableId="2038195575">
    <w:abstractNumId w:val="12"/>
  </w:num>
  <w:num w:numId="10" w16cid:durableId="1639646973">
    <w:abstractNumId w:val="7"/>
  </w:num>
  <w:num w:numId="11" w16cid:durableId="1802725804">
    <w:abstractNumId w:val="6"/>
  </w:num>
  <w:num w:numId="12" w16cid:durableId="450171522">
    <w:abstractNumId w:val="9"/>
  </w:num>
  <w:num w:numId="13" w16cid:durableId="2048873232">
    <w:abstractNumId w:val="4"/>
  </w:num>
  <w:num w:numId="14" w16cid:durableId="1307320137">
    <w:abstractNumId w:val="8"/>
  </w:num>
  <w:num w:numId="15" w16cid:durableId="1446776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C1"/>
    <w:rsid w:val="00074B3E"/>
    <w:rsid w:val="000A6FC1"/>
    <w:rsid w:val="001E1CF8"/>
    <w:rsid w:val="003A0A6B"/>
    <w:rsid w:val="00661A30"/>
    <w:rsid w:val="008E442B"/>
    <w:rsid w:val="00957FD1"/>
    <w:rsid w:val="009F7625"/>
    <w:rsid w:val="00D813B3"/>
    <w:rsid w:val="00E2007C"/>
    <w:rsid w:val="00E75AC4"/>
    <w:rsid w:val="00E90AC8"/>
    <w:rsid w:val="00F3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C93150B"/>
  <w15:chartTrackingRefBased/>
  <w15:docId w15:val="{F5DD910C-5083-574A-9AFF-2229CECC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AC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E75AC4"/>
    <w:rPr>
      <w:i/>
      <w:iCs/>
    </w:rPr>
  </w:style>
  <w:style w:type="character" w:styleId="Strong">
    <w:name w:val="Strong"/>
    <w:basedOn w:val="DefaultParagraphFont"/>
    <w:uiPriority w:val="22"/>
    <w:qFormat/>
    <w:rsid w:val="00E75A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AC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75AC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7F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rmlab.ie/how-does-mastitis-impact-milk-quality-and-produc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minants.ceva.pro/cattle-mastitis#:~:text=In%20addition%20to%20this%2C%20subclinical,mastitis%20leads%20to%20wasted%20mil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sschippers.com/en-EU/advice/prevent-mastitis-dair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oherentmarketinsights.com/market-insight/bovine-mastitis-market-4947#:~:text=The%20bovine%20mastitis%20treatment%20market,advances%20in%20intramammary%20infusion%20therapi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randviewresearch.com/industry-analysis/bovine-mastitis-market-report#:~:text=The%20global%20bovine%20mastitis%20market,8.26%25%20from%202025%20to%202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2467</Words>
  <Characters>14062</Characters>
  <Application>Microsoft Office Word</Application>
  <DocSecurity>0</DocSecurity>
  <Lines>117</Lines>
  <Paragraphs>32</Paragraphs>
  <ScaleCrop>false</ScaleCrop>
  <Company/>
  <LinksUpToDate>false</LinksUpToDate>
  <CharactersWithSpaces>16497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Collin</dc:creator>
  <cp:keywords/>
  <dc:description/>
  <cp:lastModifiedBy>Céline Collin</cp:lastModifiedBy>
  <cp:revision>11</cp:revision>
  <dcterms:created xsi:type="dcterms:W3CDTF">2026-01-28T09:19:00Z</dcterms:created>
  <dcterms:modified xsi:type="dcterms:W3CDTF">2026-01-29T07:30:00Z</dcterms:modified>
</cp:coreProperties>
</file>