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Manuscript title: Forecast-based removal of turbofan engines with sensor-only prognostics and simulated borescope inspection</w:t>
      </w:r>
    </w:p>
    <w:p>
      <w:r>
        <w:t>Journal: Reliability Engineering &amp; System Safety</w:t>
      </w:r>
    </w:p>
    <w:p>
      <w:r>
        <w:t>The author declares no known competing financial interests or personal relationships that could have appeared to influence the work reported in this paper.</w:t>
      </w:r>
    </w:p>
    <w:p>
      <w:r>
        <w:t>Author: Antonio Celio Pereira de Mesquita</w:t>
      </w:r>
    </w:p>
    <w:p>
      <w:r>
        <w:t>Affiliation: Aerospace Logistics Engineering Laboratory (AeroLogLab), Instituto Tecnológico de Aeronáutica (ITA), São José dos Campos, SP, Brazil</w:t>
      </w:r>
    </w:p>
    <w:p>
      <w:r>
        <w:t>E-mail: celio@ita.br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