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عرض فني ومالي شامل لتطوير المنظومة الرقمية والموقع الإلكتروني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b/>
          <w:bCs/>
          <w:color w:val="C59B27"/>
          <w:sz w:val="24"/>
          <w:szCs w:val="24"/>
        </w:rPr>
        <w:t xml:space="preserve">نظام الرايق Enterprise ERP والموقع التعريفي للمؤسسة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رئيس مجلس الإدارة / صاحب مؤسسة الرايق للمقاولات الكهروميكانيكية</w:t>
            </w:r>
          </w:p>
        </w:tc>
        <w:tc>
          <w:tcPr>
            <w:tcW w:type="pct" w:w="30%"/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العميل المستهدف:</w:t>
            </w:r>
          </w:p>
        </w:tc>
      </w:tr>
      <w:tr>
        <w:tc>
          <w:tcPr>
            <w:tcW w:type="pct" w:w="7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ERP-PROP-2026</w:t>
            </w:r>
          </w:p>
        </w:tc>
        <w:tc>
          <w:tcPr>
            <w:tcW w:type="pct" w:w="30%"/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رقم العرض:</w:t>
            </w:r>
          </w:p>
        </w:tc>
      </w:tr>
      <w:tr>
        <w:tc>
          <w:tcPr>
            <w:tcW w:type="pct" w:w="7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19 يوليو 2026</w:t>
            </w:r>
          </w:p>
        </w:tc>
        <w:tc>
          <w:tcPr>
            <w:tcW w:type="pct" w:w="30%"/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تاريخ الإصدار:</w:t>
            </w:r>
          </w:p>
        </w:tc>
      </w:tr>
    </w:tbl>
    <w:p>
      <w:pPr>
        <w:spacing w:after="100" w:before="300"/>
      </w:pP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color w:val="C59B27"/>
          <w:sz w:val="26"/>
          <w:szCs w:val="26"/>
        </w:rPr>
        <w:t xml:space="preserve">1. مقدمة ونطاق العمل العام</w:t>
      </w: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sz w:val="24"/>
          <w:szCs w:val="24"/>
        </w:rPr>
        <w:t xml:space="preserve">يتضمن هذا العرض الفني والمالي تصميم، تطوير، وتأهيل المنظومة الرقمية الشاملة لمؤسسة الرايق للمقاولات الكهروميكانيكية. وتشمل المنظومة المسلمة:</w:t>
      </w: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• موقع إلكتروني تعريفي واحترافي (Landing Page): </w:t>
      </w:r>
      <w:r>
        <w:rPr>
          <w:rFonts w:ascii="Arial" w:cs="Arial" w:eastAsia="Arial" w:hAnsi="Arial"/>
          <w:sz w:val="24"/>
          <w:szCs w:val="24"/>
        </w:rPr>
        <w:t xml:space="preserve">يتوافق مع كبرى الشركات المليارية لاستعراض قطاعات أعمال المؤسسة (التكييف، إطفاء الحريق، الكهرباء، والصيانة)، ويضم سلايدر تفاعلي ونظام استلام طلبات الشراكة المباشرة.</w:t>
      </w: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• نظام إدارة الموارد الموحد (Enterprise ERP): </w:t>
      </w:r>
      <w:r>
        <w:rPr>
          <w:rFonts w:ascii="Arial" w:cs="Arial" w:eastAsia="Arial" w:hAnsi="Arial"/>
          <w:sz w:val="24"/>
          <w:szCs w:val="24"/>
        </w:rPr>
        <w:t xml:space="preserve">لربط الحسابات الميدانية بالمكتب الرئيسي، متضمناً موديول إدارة المشاريع والنسب، المالية والمستخلصات والتقارير المطبوعة، المشتريات والمستودعات والعهد، الموارد البشرية والرواتب والعمالة اليومية، ونظام النسخ الاحتياطي التلقائي السحابي.</w:t>
      </w:r>
    </w:p>
    <w:p>
      <w:pPr>
        <w:spacing w:after="100" w:before="200"/>
      </w:pP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color w:val="C59B27"/>
          <w:sz w:val="26"/>
          <w:szCs w:val="26"/>
        </w:rPr>
        <w:t xml:space="preserve">2. العرض الفني ومواصفات الموديولات والأنظمة</w:t>
      </w:r>
    </w:p>
    <w:tbl>
      <w:tblPr>
        <w:tblW w:type="pct" w:w="100%"/>
        <w:tblBorders>
          <w:top w:val="single" w:color="1E293B" w:sz="6"/>
          <w:left w:val="single" w:color="1E293B" w:sz="6"/>
          <w:bottom w:val="single" w:color="1E293B" w:sz="6"/>
          <w:right w:val="single" w:color="1E293B" w:sz="6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الضمان والدعم</w:t>
            </w:r>
          </w:p>
        </w:tc>
        <w:tc>
          <w:tcPr>
            <w:tcW w:type="pct" w:w="15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الكمية / الوحدة</w:t>
            </w:r>
          </w:p>
        </w:tc>
        <w:tc>
          <w:tcPr>
            <w:tcW w:type="pct" w:w="45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المواصفات الفنية والتكنولوجية</w:t>
            </w:r>
          </w:p>
        </w:tc>
        <w:tc>
          <w:tcPr>
            <w:tcW w:type="pct" w:w="2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الموديول / النظام الفرعي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سنة دعم فني واستضافة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منصة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تصميم سينمائي فخم بتأثيرات Dark Glassmorphism، سلايدر صور تفاعلي 8K للمشاريع الكهروميكانيكية، عداد الإنجازات، شريط الشركاء، وفورمة استلام طلبات الشراكة المربوطة بالداشبورد.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الموقع الإلكتروني الشامل (Landing Page)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ضمان برمجي شامل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موديول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شاشة متابعة تقدم المشاريع الفعلي vs المخطط، جدول الكميات BOQ، مراحل الإنجاز، وإدارة عقود المشاريع.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موديول المشاريع ونسب الإنجاز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ضمان برمجي شامل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موديول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إصدار مستخلصات الملاك المعتمدة، مستخلصات مقاولي الباطن، كشف المصروفات والمديونيات، وتوليد تقارير مالية يومية وشهرية مطبوعة.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موديول المالية والمستخلصات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ضمان برمجي شامل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موديول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أتمتة طلبات الشراء، تحويلات المواد بين المواقع والمخازن، ومتابعة رصيد العهد والأصناف.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موديول المشتريات والمخازن والعهد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ضمان برمجي شامل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موديول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تسجيل الحضور والإنصراف، السلف، الأوقات الإضافية، حساب الرواتب، وإدارة عمالة مقاولي الباطن اليومية.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موديول الموارد البشرية والرواتب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تحديثات مستمرة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 نظام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حساب مدير النظام محدد admin وصلاحيات الاعتمادات المزدوجة، مع نسخ احتياطي تلقائي مشفر في Cloudflare R2 كل ٨ ساعات.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منظومة الأمان والنسخ السحابي</w:t>
            </w:r>
          </w:p>
        </w:tc>
      </w:tr>
    </w:tbl>
    <w:p>
      <w:pPr>
        <w:spacing w:after="100" w:before="300"/>
      </w:pP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color w:val="C59B27"/>
          <w:sz w:val="26"/>
          <w:szCs w:val="26"/>
        </w:rPr>
        <w:t xml:space="preserve">3. العرض المالي وتوزيع التكاليف</w:t>
      </w:r>
    </w:p>
    <w:tbl>
      <w:tblPr>
        <w:tblW w:type="pct" w:w="100%"/>
        <w:tblBorders>
          <w:top w:val="single" w:color="1E293B" w:sz="6"/>
          <w:left w:val="single" w:color="1E293B" w:sz="6"/>
          <w:bottom w:val="single" w:color="1E293B" w:sz="6"/>
          <w:right w:val="single" w:color="1E293B" w:sz="6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السعر الإجمالي (ج.م)</w:t>
            </w:r>
          </w:p>
        </w:tc>
        <w:tc>
          <w:tcPr>
            <w:tcW w:type="pct" w:w="2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سعر الوحدة (ج.م)</w:t>
            </w:r>
          </w:p>
        </w:tc>
        <w:tc>
          <w:tcPr>
            <w:tcW w:type="pct" w:w="1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الكمية</w:t>
            </w:r>
          </w:p>
        </w:tc>
        <w:tc>
          <w:tcPr>
            <w:tcW w:type="pct" w:w="2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الفئة / التصنيف</w:t>
            </w:r>
          </w:p>
        </w:tc>
        <w:tc>
          <w:tcPr>
            <w:tcW w:type="pct" w:w="30%"/>
            <w:shd w:fill="1E293B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بند الأعمال وتوصيف الخدمة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250,000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250,000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وتطوير شامل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تصميم وتطوير الموقع الإلكتروني والمنظومة الرقمية الشاملة (Landing Page)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مدرج (0)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وتأهيل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موديول إدارة المشاريع والنسب ونطاق BOQ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مدرج (0)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وتأهيل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موديول المالية والمستخلصات والتقارير المطبوعة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مدرج (0)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وتأهيل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موديول المشتريات والمخازن والعهد والكميات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مدرج (0)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وتأهيل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برمجة موديول الموارد البشرية والرواتب والعمالة اليومية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مدرج (0)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أمان وتكامل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ربط السيرفرات والأمان والنسخ السحابي التلقائي Cloudflare R2</w:t>
            </w:r>
          </w:p>
        </w:tc>
      </w:tr>
      <w:tr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مدرج (0)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دعم واستضافة</w:t>
            </w:r>
          </w:p>
        </w:tc>
        <w:tc>
          <w:tcPr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الاستضافة، الدعم الفني، والتدريب المجاني للكوادر لمدة سنة كاملة</w:t>
            </w:r>
          </w:p>
        </w:tc>
      </w:tr>
      <w:tr>
        <w:tc>
          <w:tcPr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left"/>
            </w:pPr>
            <w:r>
              <w:rPr>
                <w:rFonts w:ascii="Arial" w:cs="Arial" w:eastAsia="Arial" w:hAnsi="Arial"/>
                <w:b/>
                <w:bCs/>
                <w:color w:val="C59B27"/>
                <w:sz w:val="24"/>
                <w:szCs w:val="24"/>
              </w:rPr>
              <w:t xml:space="preserve">٢٥٠,٠٠٠ ج.م</w:t>
            </w:r>
          </w:p>
        </w:tc>
        <w:tc>
          <w:tcPr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</w:t>
            </w:r>
          </w:p>
        </w:tc>
        <w:tc>
          <w:tcPr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</w:t>
            </w:r>
          </w:p>
        </w:tc>
        <w:tc>
          <w:tcPr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</w:t>
            </w:r>
          </w:p>
        </w:tc>
        <w:tc>
          <w:tcPr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الإجمالي الكلي الخاضع للضريبة (شامل التخفيض)</w:t>
            </w:r>
          </w:p>
        </w:tc>
      </w:tr>
    </w:tbl>
    <w:p>
      <w:pPr>
        <w:spacing w:after="100" w:before="300"/>
      </w:pP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color w:val="C59B27"/>
          <w:sz w:val="26"/>
          <w:szCs w:val="26"/>
        </w:rPr>
        <w:t xml:space="preserve">4. الشروط العامة والأحكام المالية</w:t>
      </w: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١. مدة التطوير والتأهيل والتسليم: </w:t>
      </w:r>
      <w:r>
        <w:rPr>
          <w:rFonts w:ascii="Arial" w:cs="Arial" w:eastAsia="Arial" w:hAnsi="Arial"/>
          <w:sz w:val="24"/>
          <w:szCs w:val="24"/>
        </w:rPr>
        <w:t xml:space="preserve">٦٠ يوماً تقويمياً شاملة رفع النظام وإتاحة السيرفرات وتدريب الكوادر الفنية للمؤسسة.</w:t>
      </w: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٢. الدفعات المالية للمشروع: </w:t>
      </w:r>
      <w:r>
        <w:rPr>
          <w:rFonts w:ascii="Arial" w:cs="Arial" w:eastAsia="Arial" w:hAnsi="Arial"/>
          <w:sz w:val="24"/>
          <w:szCs w:val="24"/>
        </w:rPr>
        <w:t xml:space="preserve">٣٠٪ دفعة مقدمة عند توقيع العقد والاعتماد، ٥٠٪ عند تسليم المرحلة الأولى للنظام والموقع الإلكتروني، و٢٠٪ عند الاعتماد والتسليم النهائي للمنظومة.</w:t>
      </w:r>
    </w:p>
    <w:p>
      <w:pPr>
        <w:bidi/>
        <w:spacing w:after="120" w:before="120" w:line="3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٣. فترات الضمان والدعم الفني: </w:t>
      </w:r>
      <w:r>
        <w:rPr>
          <w:rFonts w:ascii="Arial" w:cs="Arial" w:eastAsia="Arial" w:hAnsi="Arial"/>
          <w:sz w:val="24"/>
          <w:szCs w:val="24"/>
        </w:rPr>
        <w:t xml:space="preserve">ضمان برمجي كامل للوظائف والشيفرة المصدرية لمدة 12 شهراً مجاناً، مع الدعم الفني وحفظ النسخ الاحتياطية السحابية وتحديثات النظام.</w:t>
      </w:r>
    </w:p>
    <w:p>
      <w:pPr>
        <w:spacing w:after="100" w:before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مقدم الخدمة (المطور المسؤول)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
التوقيع: ____________________
التاريخ: ____ / ____ / ________</w:t>
            </w:r>
          </w:p>
        </w:tc>
        <w:tc>
          <w:tcPr>
            <w:tcW w:type="pct" w:w="50%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120" w:before="12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العميل (مؤسسة الرايق للمقاولات)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
التوقيع: ____________________
التاريخ: ____ / ____ / 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صفحة 1 من 1  |  عرض تطوير النظام والموقع - مؤسسة الرايق للمقاولات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b/>
        <w:bCs/>
        <w:color w:val="94A3B8"/>
        <w:sz w:val="18"/>
        <w:szCs w:val="18"/>
      </w:rPr>
      <w:t xml:space="preserve">مؤسسة الرايق للمقاولات الكهروميكانيكية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2026-07-19T11:54:03.854Z</dcterms:created>
  <dcterms:modified xsi:type="dcterms:W3CDTF">2026-07-19T11:54:03.870Z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