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2  ·  The Build Loop</w:t>
      </w:r>
    </w:p>
    <w:p>
      <w:pPr>
        <w:pBdr>
          <w:bottom w:val="single" w:color="1B2A4A" w:sz="14" w:space="6"/>
        </w:pBdr>
        <w:spacing w:after="140"/>
      </w:pPr>
      <w:r>
        <w:rPr>
          <w:rFonts w:ascii="Georgia" w:cs="Georgia" w:eastAsia="Georgia" w:hAnsi="Georgia"/>
          <w:b/>
          <w:bCs/>
          <w:color w:val="1B2A4A"/>
          <w:sz w:val="28"/>
          <w:szCs w:val="28"/>
        </w:rPr>
        <w:t xml:space="preserve">Exercise 5: The API Surface: Records, Drafts and the Review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Develop (API)</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Build loop, running the live server, validating in the Swagger UI (/docs), pydantic schemas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FR-01…FR-04, FR-07…FR-12, FR-18, FR-19, SEC-01; API table in SPEC §11</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55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 running FastAPI app: submit records, create a (stub) draft, approve / reject under the four-eyes rule, release to patient</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Stand up the API and the clinician-in-the-loop workflow. You will generate pydantic schemas and routes, run the server, and drive the whole journey by hand in Swagger. The AI is deliberately not wired in yet: drafts come from a clearly-marked stub, so you can prove the review workflow is correct on its own before a model adds uncertainty. This is the most satisfying exercise: by the end you have a clickable, rule-enforcing API.</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request and response schemas</w:t>
            </w:r>
          </w:p>
        </w:tc>
      </w:tr>
    </w:tbl>
    <w:p>
      <w:pPr>
        <w:spacing w:after="0" w:before="0"/>
      </w:pPr>
    </w:p>
    <w:p>
      <w:pPr>
        <w:spacing w:after="80" w:before="40" w:line="264"/>
      </w:pPr>
      <w:r>
        <w:t xml:space="preserve">pydantic models are the API contract. Keep them separate from the ORM models so the wire format and the storage format can differ; here they must, because the list view is not allowed to contain PHI.</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Create app/schemas.py with pydantic v2 models per SPEC §5 and §6: MedicationIn/Out; DischargeCreate (all record fields plus a non-empty medications list); DischargeOut (full record); DischargeListItem (id, patient_ref, patient_initials, primary_diagnosis, discharge_date, status, submitted_by: no name, MRN, DOB or phone, FR-03); DraftContent (SPEC §7.2); DraftOut; DraftRequest {requested_by}; ApproveIn {reviewer_id}; RejectIn {reviewer_id, reason with min_length 10}; PatientSummaryOut. Validation per FR-02: dose_x1000 must be a strict positive int (use StrictInt so 2.5 and "500" are rejected), enums for dose_unit, route and change_type, patient_ref matches ^PT-\d{4,}$, and a model validator that discharge_date &gt;= admission_date.</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Check the diff for </w:t>
      </w:r>
      <w:r>
        <w:rPr>
          <w:rFonts w:ascii="Consolas" w:cs="Consolas" w:eastAsia="Consolas" w:hAnsi="Consolas"/>
          <w:color w:val="1B2A4A"/>
          <w:sz w:val="18"/>
          <w:szCs w:val="18"/>
        </w:rPr>
        <w:t xml:space="preserve">StrictInt</w:t>
      </w:r>
      <w:r>
        <w:rPr>
          <w:sz w:val="20"/>
          <w:szCs w:val="20"/>
        </w:rPr>
        <w:t xml:space="preserve"> (or an equivalent strict validator) on </w:t>
      </w:r>
      <w:r>
        <w:rPr>
          <w:rFonts w:ascii="Consolas" w:cs="Consolas" w:eastAsia="Consolas" w:hAnsi="Consolas"/>
          <w:color w:val="1B2A4A"/>
          <w:sz w:val="18"/>
          <w:szCs w:val="18"/>
        </w:rPr>
        <w:t xml:space="preserve">dose_x1000</w:t>
      </w:r>
      <w:r>
        <w:rPr>
          <w:sz w:val="20"/>
          <w:szCs w:val="20"/>
        </w:rPr>
        <w:t xml:space="preserve">; plain </w:t>
      </w:r>
      <w:r>
        <w:rPr>
          <w:rFonts w:ascii="Consolas" w:cs="Consolas" w:eastAsia="Consolas" w:hAnsi="Consolas"/>
          <w:color w:val="1B2A4A"/>
          <w:sz w:val="18"/>
          <w:szCs w:val="18"/>
        </w:rPr>
        <w:t xml:space="preserve">int</w:t>
      </w:r>
      <w:r>
        <w:rPr>
          <w:sz w:val="20"/>
          <w:szCs w:val="20"/>
        </w:rPr>
        <w:t xml:space="preserve"> would silently coerce </w:t>
      </w:r>
      <w:r>
        <w:rPr>
          <w:rFonts w:ascii="Consolas" w:cs="Consolas" w:eastAsia="Consolas" w:hAnsi="Consolas"/>
          <w:color w:val="1B2A4A"/>
          <w:sz w:val="18"/>
          <w:szCs w:val="18"/>
        </w:rPr>
        <w:t xml:space="preserve">"500000"</w:t>
      </w:r>
      <w:r>
        <w:rPr>
          <w:sz w:val="20"/>
          <w:szCs w:val="20"/>
        </w:rPr>
        <w:t xml:space="preserve">. Check that </w:t>
      </w:r>
      <w:r>
        <w:rPr>
          <w:rFonts w:ascii="Consolas" w:cs="Consolas" w:eastAsia="Consolas" w:hAnsi="Consolas"/>
          <w:color w:val="1B2A4A"/>
          <w:sz w:val="18"/>
          <w:szCs w:val="18"/>
        </w:rPr>
        <w:t xml:space="preserve">DischargeListItem</w:t>
      </w:r>
      <w:r>
        <w:rPr>
          <w:sz w:val="20"/>
          <w:szCs w:val="20"/>
        </w:rPr>
        <w:t xml:space="preserve"> genuinely has no PHI fields. Check the date validator.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Generate the routes, auth and a stub drafter</w:t>
            </w:r>
          </w:p>
        </w:tc>
      </w:tr>
    </w:tbl>
    <w:p>
      <w:pPr>
        <w:spacing w:after="0" w:before="0"/>
      </w:pPr>
    </w:p>
    <w:p>
      <w:pPr>
        <w:spacing w:after="80" w:before="40" w:line="264"/>
      </w:pPr>
      <w:r>
        <w:t xml:space="preserve">Now the endpoints and app entry point. Tell Claude exactly what the stub drafter may do, so it cannot quietly fake AI output. The stub fills DraftContent from the record fields with a visible marker; real drafting arrives in Exercise 6.</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40" w:before="20" w:line="256"/>
        <w:ind w:left="60" w:right="60"/>
      </w:pPr>
      <w:r>
        <w:rPr>
          <w:sz w:val="20"/>
          <w:szCs w:val="20"/>
        </w:rPr>
        <w:t xml:space="preserve">Create app/routes.py (APIRouter) and app/main.py (FastAPI app, includes the router, calls init_db on startup via lifespan). Implement every endpoint in SPEC §11 except POST/GET /references and GET /review-queue (later exercises).</w:t>
      </w:r>
    </w:p>
    <w:p>
      <w:pPr>
        <w:pBdr>
          <w:left w:val="single" w:color="2BAE9E" w:sz="18" w:space="0"/>
        </w:pBdr>
        <w:shd w:fill="E6F5F2" w:color="auto" w:val="clear"/>
        <w:spacing w:after="40" w:before="20" w:line="256"/>
        <w:ind w:left="60" w:right="60"/>
      </w:pPr>
      <w:r>
        <w:rPr>
          <w:sz w:val="20"/>
          <w:szCs w:val="20"/>
        </w:rPr>
        <w:t xml:space="preserve">Rules: an APIKeyHeader dependency checks X-API-Key against DISCHARGE_API_KEY on every write endpoint (401 otherwise, SEC-01). Draft creation (FR-04) computes the next version, sets the draft to pending_review and the record to awaiting_review, and returns 409 if a pending draft exists or the record is approved. For now build DraftContent with a function stub_draft(record) that copies the record's own text into the fields and prefixes greeting with "[STUB] "; mark it # TODO(Ex6): replace with Claude drafting. Render medication_table from the Medication rows, formatting dose_x1000 back to a human dose (500000 mg -&gt; "500 mg") for display only (FR-05).</w:t>
      </w:r>
    </w:p>
    <w:p>
      <w:pPr>
        <w:pBdr>
          <w:left w:val="single" w:color="2BAE9E" w:sz="18" w:space="0"/>
        </w:pBdr>
        <w:shd w:fill="E6F5F2" w:color="auto" w:val="clear"/>
        <w:spacing w:after="100" w:before="20" w:line="256"/>
        <w:ind w:left="60" w:right="60"/>
      </w:pPr>
      <w:r>
        <w:rPr>
          <w:sz w:val="20"/>
          <w:szCs w:val="20"/>
        </w:rPr>
        <w:t xml:space="preserve">Approve and reject enforce FR-08 to FR-11: 403 if reviewer_id == record.submitted_by, 409 unless the draft is pending_review, reject requires a reason. patient-summary returns 409 unless the record is approved and never includes MRN, DOB or phone (FR-12). Write an audit_events row for each state change with no PHI (FR-18). Add GET /health (FR-19). Every endpoint docstring cites its FR ID.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Read the diff across main.py and routes.py. Look for: the </w:t>
      </w:r>
      <w:r>
        <w:rPr>
          <w:rFonts w:ascii="Consolas" w:cs="Consolas" w:eastAsia="Consolas" w:hAnsi="Consolas"/>
          <w:color w:val="1B2A4A"/>
          <w:sz w:val="18"/>
          <w:szCs w:val="18"/>
        </w:rPr>
        <w:t xml:space="preserve">TODO(Ex6)</w:t>
      </w:r>
      <w:r>
        <w:rPr>
          <w:sz w:val="20"/>
          <w:szCs w:val="20"/>
        </w:rPr>
        <w:t xml:space="preserve"> stub; the four-eyes comparison; the status guard before any update; audit rows that use </w:t>
      </w:r>
      <w:r>
        <w:rPr>
          <w:rFonts w:ascii="Consolas" w:cs="Consolas" w:eastAsia="Consolas" w:hAnsi="Consolas"/>
          <w:color w:val="1B2A4A"/>
          <w:sz w:val="18"/>
          <w:szCs w:val="18"/>
        </w:rPr>
        <w:t xml:space="preserve">patient_ref</w:t>
      </w:r>
      <w:r>
        <w:rPr>
          <w:sz w:val="20"/>
          <w:szCs w:val="20"/>
        </w:rPr>
        <w:t xml:space="preserve">, never </w:t>
      </w:r>
      <w:r>
        <w:rPr>
          <w:rFonts w:ascii="Consolas" w:cs="Consolas" w:eastAsia="Consolas" w:hAnsi="Consolas"/>
          <w:color w:val="1B2A4A"/>
          <w:sz w:val="18"/>
          <w:szCs w:val="18"/>
        </w:rPr>
        <w:t xml:space="preserve">patient_name</w:t>
      </w:r>
      <w:r>
        <w:rPr>
          <w:sz w:val="20"/>
          <w:szCs w:val="20"/>
        </w:rPr>
        <w:t xml:space="preserve">; and dose formatting that divides by 1000 only at render time. Approve the changes.</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Diff showing the four-eyes check and the 409 status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the live server</w:t>
            </w:r>
          </w:p>
        </w:tc>
      </w:tr>
    </w:tbl>
    <w:p>
      <w:pPr>
        <w:spacing w:after="0" w:before="0"/>
      </w:pPr>
    </w:p>
    <w:p>
      <w:pPr>
        <w:spacing w:after="80" w:before="40" w:line="264"/>
      </w:pPr>
      <w:r>
        <w:t xml:space="preserve">Start Uvicorn with auto-reload. Leave this terminal running and open a second terminal (with the venv activated) for everything else.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python -m uvicorn app.main:app --reload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terminal shows </w:t>
      </w:r>
      <w:r>
        <w:rPr>
          <w:rFonts w:ascii="Consolas" w:cs="Consolas" w:eastAsia="Consolas" w:hAnsi="Consolas"/>
          <w:color w:val="1B2A4A"/>
          <w:sz w:val="18"/>
          <w:szCs w:val="18"/>
        </w:rPr>
        <w:t xml:space="preserve">Uvicorn running on http://127.0.0.1:8000</w:t>
      </w:r>
      <w:r>
        <w:rPr>
          <w:sz w:val="20"/>
          <w:szCs w:val="20"/>
        </w:rPr>
        <w:t xml:space="preserve"> and </w:t>
      </w:r>
      <w:r>
        <w:rPr>
          <w:rFonts w:ascii="Consolas" w:cs="Consolas" w:eastAsia="Consolas" w:hAnsi="Consolas"/>
          <w:color w:val="1B2A4A"/>
          <w:sz w:val="18"/>
          <w:szCs w:val="18"/>
        </w:rPr>
        <w:t xml:space="preserve">Application startup complete</w:t>
      </w:r>
      <w:r>
        <w:rPr>
          <w:sz w:val="20"/>
          <w:szCs w:val="20"/>
        </w:rPr>
        <w:t xml:space="preserve">. Any traceback here is your next prompt to Claude: paste it whole.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Authorize and submit a record in Swagger</w:t>
            </w:r>
          </w:p>
        </w:tc>
      </w:tr>
    </w:tbl>
    <w:p>
      <w:pPr>
        <w:spacing w:after="0" w:before="0"/>
      </w:pPr>
    </w:p>
    <w:p>
      <w:pPr>
        <w:spacing w:after="80" w:before="40" w:line="264"/>
      </w:pPr>
      <w:r>
        <w:t xml:space="preserve">Open the interactive docs. Click Authorize and paste your DISCHARGE_API_KEY from .env. Then POST the first sample record: open </w:t>
      </w:r>
      <w:r>
        <w:rPr>
          <w:rFonts w:ascii="Consolas" w:cs="Consolas" w:eastAsia="Consolas" w:hAnsi="Consolas"/>
          <w:color w:val="1B2A4A"/>
          <w:sz w:val="20"/>
          <w:szCs w:val="20"/>
        </w:rPr>
        <w:t xml:space="preserve">samples/records/appendectomy_record.json</w:t>
      </w:r>
      <w:r>
        <w:t xml:space="preserve">, copy it, and paste it into Try it out on POST /discharges.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Open in your browser</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http://127.0.0.1:8000/docs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POST /discharges returns 201 with id 1, status </w:t>
      </w:r>
      <w:r>
        <w:rPr>
          <w:rFonts w:ascii="Consolas" w:cs="Consolas" w:eastAsia="Consolas" w:hAnsi="Consolas"/>
          <w:color w:val="1B2A4A"/>
          <w:sz w:val="18"/>
          <w:szCs w:val="18"/>
        </w:rPr>
        <w:t xml:space="preserve">submitted</w:t>
      </w:r>
      <w:r>
        <w:rPr>
          <w:sz w:val="20"/>
          <w:szCs w:val="20"/>
        </w:rPr>
        <w:t xml:space="preserve">, and medications with integer </w:t>
      </w:r>
      <w:r>
        <w:rPr>
          <w:rFonts w:ascii="Consolas" w:cs="Consolas" w:eastAsia="Consolas" w:hAnsi="Consolas"/>
          <w:color w:val="1B2A4A"/>
          <w:sz w:val="18"/>
          <w:szCs w:val="18"/>
        </w:rPr>
        <w:t xml:space="preserve">dose_x1000</w:t>
      </w:r>
      <w:r>
        <w:rPr>
          <w:sz w:val="20"/>
          <w:szCs w:val="20"/>
        </w:rPr>
        <w:t xml:space="preserve">. Without authorizing, the same call returns 401. Change one dose to </w:t>
      </w:r>
      <w:r>
        <w:rPr>
          <w:rFonts w:ascii="Consolas" w:cs="Consolas" w:eastAsia="Consolas" w:hAnsi="Consolas"/>
          <w:color w:val="1B2A4A"/>
          <w:sz w:val="18"/>
          <w:szCs w:val="18"/>
        </w:rPr>
        <w:t xml:space="preserve">2.5</w:t>
      </w:r>
      <w:r>
        <w:rPr>
          <w:sz w:val="20"/>
          <w:szCs w:val="20"/>
        </w:rPr>
        <w:t xml:space="preserve"> and resubmit: 422. GET /discharges lists the record with </w:t>
      </w:r>
      <w:r>
        <w:rPr>
          <w:rFonts w:ascii="Consolas" w:cs="Consolas" w:eastAsia="Consolas" w:hAnsi="Consolas"/>
          <w:color w:val="1B2A4A"/>
          <w:sz w:val="18"/>
          <w:szCs w:val="18"/>
        </w:rPr>
        <w:t xml:space="preserve">patient_initials</w:t>
      </w:r>
      <w:r>
        <w:rPr>
          <w:sz w:val="20"/>
          <w:szCs w:val="20"/>
        </w:rPr>
        <w:t xml:space="preserve"> and no name, MRN or phone.</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Swagger: POST /discharges 201 response for PT-0001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Drive the clinician-in-the-loop journey</w:t>
            </w:r>
          </w:p>
        </w:tc>
      </w:tr>
    </w:tbl>
    <w:p>
      <w:pPr>
        <w:spacing w:after="0" w:before="0"/>
      </w:pPr>
    </w:p>
    <w:p>
      <w:pPr>
        <w:spacing w:after="80" w:before="40" w:line="264"/>
      </w:pPr>
      <w:r>
        <w:t xml:space="preserve">Run the whole review workflow by hand. Each call below proves one requirement. This is your 90-second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526"/>
        <w:gridCol w:w="2600"/>
        <w:gridCol w:w="1000"/>
      </w:tblGrid>
      <w:tr>
        <w:trPr>
          <w:tblHeader/>
        </w:trPr>
        <w:tc>
          <w:tcPr>
            <w:tcW w:type="dxa" w:w="4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w:t>
            </w:r>
          </w:p>
        </w:tc>
        <w:tc>
          <w:tcPr>
            <w:tcW w:type="dxa" w:w="25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Call</w:t>
            </w:r>
          </w:p>
        </w:tc>
        <w:tc>
          <w:tcPr>
            <w:tcW w:type="dxa" w:w="2526"/>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Body</w:t>
            </w:r>
          </w:p>
        </w:tc>
        <w:tc>
          <w:tcPr>
            <w:tcW w:type="dxa" w:w="26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Expect</w:t>
            </w:r>
          </w:p>
        </w:tc>
        <w:tc>
          <w:tcPr>
            <w:tcW w:type="dxa" w:w="1000"/>
            <w:tcBorders>
              <w:top w:val="single" w:color="C9CFDA" w:sz="2"/>
              <w:left w:val="single" w:color="C9CFDA" w:sz="2"/>
              <w:bottom w:val="single" w:color="C9CFDA" w:sz="2"/>
              <w:right w:val="single" w:color="C9CFDA" w:sz="2"/>
            </w:tcBorders>
            <w:shd w:fill="EEF1F6" w:color="auto" w:val="clear"/>
            <w:tcMar>
              <w:top w:type="dxa" w:w="40"/>
              <w:left w:type="dxa" w:w="100"/>
              <w:bottom w:type="dxa" w:w="40"/>
              <w:right w:type="dxa" w:w="100"/>
            </w:tcMar>
          </w:tcPr>
          <w:p>
            <w:r>
              <w:rPr>
                <w:b/>
                <w:bCs/>
                <w:color w:val="1B2A4A"/>
                <w:sz w:val="17"/>
                <w:szCs w:val="17"/>
              </w:rPr>
              <w:t xml:space="preserve">Proves</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1</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/discharges/1/drafts</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{"requested_by": "dr.mehta"}</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201, version 1, pending_review</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FR-04</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2</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/discharges/1/drafts</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same</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409 (a draft is already pending)</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FR-04</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3</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/drafts/1/approve</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{"reviewer_id": "dr.mehta"}</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403 (submitter cannot review)</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FR-10</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/drafts/1/reject</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{"reviewer_id": "dr.rao", "reason": "short"}</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422 (reason too short)</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FR-09</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5</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GET /discharges/1/patient-summary</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409 (not approved yet)</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FR-12</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6</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/drafts/1/approve</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{"reviewer_id": "dr.rao"}</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200, draft and record approved</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FR-08</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7</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POST /drafts/1/approve</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same</w:t>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409 (decision is final)</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FR-11</w:t>
            </w:r>
          </w:p>
        </w:tc>
      </w:tr>
      <w:tr>
        <w:trPr>
          <w:tblHeader w:val="false"/>
        </w:trPr>
        <w:tc>
          <w:tcPr>
            <w:tcW w:type="dxa" w:w="4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8</w:t>
            </w:r>
          </w:p>
        </w:tc>
        <w:tc>
          <w:tcPr>
            <w:tcW w:type="dxa" w:w="25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GET /discharges/1/patient-summary</w:t>
            </w:r>
          </w:p>
        </w:tc>
        <w:tc>
          <w:tcPr>
            <w:tcW w:type="dxa" w:w="2526"/>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
            </w:r>
          </w:p>
        </w:tc>
        <w:tc>
          <w:tcPr>
            <w:tcW w:type="dxa" w:w="26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200, name, med table, approval stamp; no MRN/DOB</w:t>
            </w:r>
          </w:p>
        </w:tc>
        <w:tc>
          <w:tcPr>
            <w:tcW w:type="dxa" w:w="1000"/>
            <w:tcBorders>
              <w:top w:val="single" w:color="C9CFDA" w:sz="2"/>
              <w:left w:val="single" w:color="C9CFDA" w:sz="2"/>
              <w:bottom w:val="single" w:color="C9CFDA" w:sz="2"/>
              <w:right w:val="single" w:color="C9CFDA" w:sz="2"/>
            </w:tcBorders>
            <w:tcMar>
              <w:top w:type="dxa" w:w="40"/>
              <w:left w:type="dxa" w:w="100"/>
              <w:bottom w:type="dxa" w:w="40"/>
              <w:right w:type="dxa" w:w="100"/>
            </w:tcMar>
          </w:tcPr>
          <w:p>
            <w:r>
              <w:rPr>
                <w:sz w:val="18"/>
                <w:szCs w:val="18"/>
              </w:rPr>
              <w:t xml:space="preserve">FR-12</w:t>
            </w:r>
          </w:p>
        </w:tc>
      </w:tr>
    </w:tbl>
    <w:p>
      <w:pPr>
        <w:spacing w:after="0" w:before="0"/>
      </w:pP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Every row behaves as listed. If any does not, that is a real bug: paste the call, the response, and the relevant route into Claude and fix it now. The core clinician-in-the-loop workflow works without any AI at all, which is exactly the point.</w:t>
      </w:r>
    </w:p>
    <w:p>
      <w:pPr>
        <w:pBdr>
          <w:left w:val="single" w:color="1B2A4A" w:sz="18" w:space="0"/>
        </w:pBdr>
        <w:shd w:fill="EEF1F6" w:color="auto" w:val="clear"/>
        <w:spacing w:after="120" w:before="80" w:line="256"/>
        <w:ind w:left="110" w:right="110"/>
      </w:pPr>
      <w:r>
        <w:rPr>
          <w:b/>
          <w:bCs/>
          <w:caps/>
          <w:color w:val="1B2A4A"/>
          <w:spacing w:val="30"/>
          <w:sz w:val="16"/>
          <w:szCs w:val="16"/>
        </w:rPr>
        <w:t xml:space="preserve">SPEC LINK  </w:t>
      </w:r>
      <w:r>
        <w:rPr>
          <w:sz w:val="20"/>
          <w:szCs w:val="20"/>
        </w:rPr>
        <w:t xml:space="preserve">Keep a running tick-list against SPEC §12. After this exercise FR-01, 02, 03, 04, 07, 08, 09, 10, 11, 12, 18, 19 and SEC-01 should be manually verified; FR-05 is partially done (the med table is real, the prose is a stub).</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Uvicorn serves the app and Swagger lists every endpoint in SPEC §11 that is in scope for this exercise.</w:t>
      </w:r>
    </w:p>
    <w:p>
      <w:pPr>
        <w:pStyle w:val="ListParagraph"/>
        <w:numPr>
          <w:ilvl w:val="0"/>
          <w:numId w:val="2"/>
        </w:numPr>
        <w:spacing w:after="60" w:before="20" w:line="258"/>
      </w:pPr>
      <w:r>
        <w:t xml:space="preserve">You ran submit, draft, reject, approve and release by hand and saw every guard (401, 403, 409, 422) fire.</w:t>
      </w:r>
    </w:p>
    <w:p>
      <w:pPr>
        <w:pStyle w:val="ListParagraph"/>
        <w:numPr>
          <w:ilvl w:val="0"/>
          <w:numId w:val="2"/>
        </w:numPr>
        <w:spacing w:after="60" w:before="20" w:line="258"/>
      </w:pPr>
      <w:r>
        <w:t xml:space="preserve">The drafter is a clearly-marked stub, deliberately deferred, not silently faked.</w:t>
      </w:r>
    </w:p>
    <w:p>
      <w:pPr>
        <w:pStyle w:val="ListParagraph"/>
        <w:numPr>
          <w:ilvl w:val="0"/>
          <w:numId w:val="2"/>
        </w:numPr>
        <w:spacing w:after="60" w:before="20" w:line="258"/>
      </w:pPr>
      <w:r>
        <w:t xml:space="preserve">The list endpoint and the patient summary never expose MRN, DOB or phone.</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Port 8000 in use? Add </w:t>
      </w:r>
      <w:r>
        <w:rPr>
          <w:rFonts w:ascii="Consolas" w:cs="Consolas" w:eastAsia="Consolas" w:hAnsi="Consolas"/>
          <w:color w:val="1B2A4A"/>
          <w:sz w:val="20"/>
          <w:szCs w:val="20"/>
        </w:rPr>
        <w:t xml:space="preserve">--port 8001</w:t>
      </w:r>
      <w:r>
        <w:t xml:space="preserve"> to the uvicorn command and open /docs on that port.</w:t>
      </w:r>
    </w:p>
    <w:p>
      <w:pPr>
        <w:pStyle w:val="ListParagraph"/>
        <w:numPr>
          <w:ilvl w:val="0"/>
          <w:numId w:val="2"/>
        </w:numPr>
        <w:spacing w:after="60" w:before="20" w:line="258"/>
      </w:pPr>
      <w:r>
        <w:t xml:space="preserve">Auto-reload only watches code. If you change </w:t>
      </w:r>
      <w:r>
        <w:rPr>
          <w:rFonts w:ascii="Consolas" w:cs="Consolas" w:eastAsia="Consolas" w:hAnsi="Consolas"/>
          <w:color w:val="1B2A4A"/>
          <w:sz w:val="20"/>
          <w:szCs w:val="20"/>
        </w:rPr>
        <w:t xml:space="preserve">.env</w:t>
      </w:r>
      <w:r>
        <w:t xml:space="preserve">, restart the server manually.</w:t>
      </w:r>
    </w:p>
    <w:p>
      <w:pPr>
        <w:pStyle w:val="ListParagraph"/>
        <w:numPr>
          <w:ilvl w:val="0"/>
          <w:numId w:val="2"/>
        </w:numPr>
        <w:spacing w:after="60" w:before="20" w:line="258"/>
      </w:pPr>
      <w:r>
        <w:t xml:space="preserve">A 422 on a body you think is valid usually means a strict type did its job, for example a quoted number in </w:t>
      </w:r>
      <w:r>
        <w:rPr>
          <w:rFonts w:ascii="Consolas" w:cs="Consolas" w:eastAsia="Consolas" w:hAnsi="Consolas"/>
          <w:color w:val="1B2A4A"/>
          <w:sz w:val="20"/>
          <w:szCs w:val="20"/>
        </w:rPr>
        <w:t xml:space="preserve">dose_x1000</w:t>
      </w:r>
      <w:r>
        <w:t xml:space="preserve">. Read the </w:t>
      </w:r>
      <w:r>
        <w:rPr>
          <w:rFonts w:ascii="Consolas" w:cs="Consolas" w:eastAsia="Consolas" w:hAnsi="Consolas"/>
          <w:color w:val="1B2A4A"/>
          <w:sz w:val="20"/>
          <w:szCs w:val="20"/>
        </w:rPr>
        <w:t xml:space="preserve">detail</w:t>
      </w:r>
      <w:r>
        <w:t xml:space="preserve"> array; it names the field.</w:t>
      </w:r>
    </w:p>
    <w:p>
      <w:pPr>
        <w:pStyle w:val="ListParagraph"/>
        <w:numPr>
          <w:ilvl w:val="0"/>
          <w:numId w:val="2"/>
        </w:numPr>
        <w:spacing w:after="60" w:before="20" w:line="258"/>
      </w:pPr>
      <w:r>
        <w:t xml:space="preserve">If a test record already exists, POST /discharges returns 409 for the duplicate </w:t>
      </w:r>
      <w:r>
        <w:rPr>
          <w:rFonts w:ascii="Consolas" w:cs="Consolas" w:eastAsia="Consolas" w:hAnsi="Consolas"/>
          <w:color w:val="1B2A4A"/>
          <w:sz w:val="20"/>
          <w:szCs w:val="20"/>
        </w:rPr>
        <w:t xml:space="preserve">patient_ref</w:t>
      </w:r>
      <w:r>
        <w:t xml:space="preserve">. Change the ref or delete </w:t>
      </w:r>
      <w:r>
        <w:rPr>
          <w:rFonts w:ascii="Consolas" w:cs="Consolas" w:eastAsia="Consolas" w:hAnsi="Consolas"/>
          <w:color w:val="1B2A4A"/>
          <w:sz w:val="20"/>
          <w:szCs w:val="20"/>
        </w:rPr>
        <w:t xml:space="preserve">dischargeflow.db</w:t>
      </w:r>
      <w:r>
        <w:t xml:space="preserve"> and restart.</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Prove the race: fire two approvals for the same draft concurrently with </w:t>
      </w:r>
      <w:r>
        <w:rPr>
          <w:rFonts w:ascii="Consolas" w:cs="Consolas" w:eastAsia="Consolas" w:hAnsi="Consolas"/>
          <w:color w:val="1B2A4A"/>
          <w:sz w:val="20"/>
          <w:szCs w:val="20"/>
        </w:rPr>
        <w:t xml:space="preserve">httpx.AsyncClient</w:t>
      </w:r>
      <w:r>
        <w:t xml:space="preserve"> and </w:t>
      </w:r>
      <w:r>
        <w:rPr>
          <w:rFonts w:ascii="Consolas" w:cs="Consolas" w:eastAsia="Consolas" w:hAnsi="Consolas"/>
          <w:color w:val="1B2A4A"/>
          <w:sz w:val="20"/>
          <w:szCs w:val="20"/>
        </w:rPr>
        <w:t xml:space="preserve">asyncio.gather</w:t>
      </w:r>
      <w:r>
        <w:t xml:space="preserve">. Expect exactly one 200 and one 409, and show which layer (unique constraint or status guard) actually won.</w:t>
      </w:r>
    </w:p>
    <w:p>
      <w:pPr>
        <w:pStyle w:val="ListParagraph"/>
        <w:numPr>
          <w:ilvl w:val="0"/>
          <w:numId w:val="2"/>
        </w:numPr>
        <w:spacing w:after="60" w:before="20" w:line="258"/>
      </w:pPr>
      <w:r>
        <w:t xml:space="preserve">Propose an </w:t>
      </w:r>
      <w:r>
        <w:rPr>
          <w:rFonts w:ascii="Consolas" w:cs="Consolas" w:eastAsia="Consolas" w:hAnsi="Consolas"/>
          <w:color w:val="1B2A4A"/>
          <w:sz w:val="20"/>
          <w:szCs w:val="20"/>
        </w:rPr>
        <w:t xml:space="preserve">Idempotency-Key</w:t>
      </w:r>
      <w:r>
        <w:t xml:space="preserve"> header for POST /discharges as a SPEC change (changelog entry first), then implement and test it.</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Submit the second sample (</w:t>
      </w:r>
      <w:r>
        <w:rPr>
          <w:rFonts w:ascii="Consolas" w:cs="Consolas" w:eastAsia="Consolas" w:hAnsi="Consolas"/>
          <w:color w:val="1B2A4A"/>
          <w:sz w:val="20"/>
          <w:szCs w:val="20"/>
        </w:rPr>
        <w:t xml:space="preserve">pneumonia_record.json</w:t>
      </w:r>
      <w:r>
        <w:t xml:space="preserve">, submitted by dr.iyer) and ask Claude: "Which requirement in SPEC §6 is least well protected by the current code, and why?" Decide whether its answer is a code fix or a spec change.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5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5</dc:title>
  <dc:creator>CellStrat CCA Intensive</dc:creator>
  <cp:lastModifiedBy>Un-named</cp:lastModifiedBy>
  <cp:revision>1</cp:revision>
  <dcterms:created xsi:type="dcterms:W3CDTF">2026-09-24T21:43:11.214Z</dcterms:created>
  <dcterms:modified xsi:type="dcterms:W3CDTF">2026-09-24T21:43:11.214Z</dcterms:modified>
</cp:coreProperties>
</file>

<file path=docProps/custom.xml><?xml version="1.0" encoding="utf-8"?>
<Properties xmlns="http://schemas.openxmlformats.org/officeDocument/2006/custom-properties" xmlns:vt="http://schemas.openxmlformats.org/officeDocument/2006/docPropsVTypes"/>
</file>