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Are our security goals?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CIA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Confidentiality: if it’s supposed to be a secret, be careful who hears 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Integrity: don’t let someone change something they shouldn’t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Availability: don’t let someone stop others from using services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Thinking about threats: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Threats are viewed as types of attacks on normal services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How do interruption threats occur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Destruction of hardware, software, or data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Interface with a communications channel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Overloading a shared resource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Modification Threats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Unauthorized parties modify the data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Either on the way to the users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Or permanently at the servers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 threat to integrity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Active threats vs Passive threats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Passive threats are forms of eavesdropping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No modification, injections, etc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Active threats are more aggressive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Passive threats are mostly to secrecy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