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807" w:rsidRPr="00A747D0" w:rsidRDefault="008C5CCC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A747D0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AE2807" w:rsidRPr="00A747D0" w:rsidRDefault="008C5CCC">
      <w:pPr>
        <w:jc w:val="center"/>
        <w:rPr>
          <w:lang w:val="ru-RU"/>
        </w:rPr>
      </w:pPr>
      <w:r w:rsidRPr="00A747D0">
        <w:rPr>
          <w:b/>
          <w:sz w:val="34"/>
          <w:lang w:val="ru-RU"/>
        </w:rPr>
        <w:t>ПРИЛОЖЕНИЕ № 02</w:t>
      </w:r>
      <w:r w:rsidRPr="00A747D0">
        <w:rPr>
          <w:b/>
          <w:sz w:val="34"/>
          <w:lang w:val="ru-RU"/>
        </w:rPr>
        <w:br/>
        <w:t>К ДОГОВОРУ ОКАЗАНИЯ УСЛУГ / ВЫПОЛНЕНИЯ РАБОТ</w:t>
      </w:r>
    </w:p>
    <w:p w:rsidR="00AE2807" w:rsidRPr="00A747D0" w:rsidRDefault="008C5CCC">
      <w:pPr>
        <w:jc w:val="center"/>
        <w:rPr>
          <w:lang w:val="ru-RU"/>
        </w:rPr>
      </w:pPr>
      <w:r w:rsidRPr="00A747D0">
        <w:rPr>
          <w:i/>
          <w:lang w:val="ru-RU"/>
        </w:rPr>
        <w:t>Спецификация и регламент услуги «</w:t>
      </w:r>
      <w:r>
        <w:rPr>
          <w:i/>
        </w:rPr>
        <w:t>CRM</w:t>
      </w:r>
      <w:r w:rsidRPr="00A747D0">
        <w:rPr>
          <w:i/>
          <w:lang w:val="ru-RU"/>
        </w:rPr>
        <w:t xml:space="preserve"> Интеграция»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AE2807" w:rsidRDefault="008C5CCC">
            <w:r>
              <w:rPr>
                <w:b/>
              </w:rPr>
              <w:t>Значение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Услуга</w:t>
            </w:r>
          </w:p>
        </w:tc>
        <w:tc>
          <w:tcPr>
            <w:tcW w:w="5071" w:type="dxa"/>
          </w:tcPr>
          <w:p w:rsidR="00AE2807" w:rsidRDefault="008C5CCC">
            <w:r>
              <w:t>CRM Интеграция</w:t>
            </w:r>
          </w:p>
        </w:tc>
      </w:tr>
      <w:tr w:rsidR="00AE2807" w:rsidRPr="00A747D0">
        <w:trPr>
          <w:jc w:val="center"/>
        </w:trPr>
        <w:tc>
          <w:tcPr>
            <w:tcW w:w="5071" w:type="dxa"/>
          </w:tcPr>
          <w:p w:rsidR="00AE2807" w:rsidRDefault="008C5CCC">
            <w:r>
              <w:t>Тип документа</w:t>
            </w:r>
          </w:p>
        </w:tc>
        <w:tc>
          <w:tcPr>
            <w:tcW w:w="5071" w:type="dxa"/>
          </w:tcPr>
          <w:p w:rsidR="00AE2807" w:rsidRPr="00A747D0" w:rsidRDefault="008C5CCC">
            <w:pPr>
              <w:rPr>
                <w:lang w:val="ru-RU"/>
              </w:rPr>
            </w:pPr>
            <w:r w:rsidRPr="00A747D0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Версия</w:t>
            </w:r>
          </w:p>
        </w:tc>
        <w:tc>
          <w:tcPr>
            <w:tcW w:w="5071" w:type="dxa"/>
          </w:tcPr>
          <w:p w:rsidR="00AE2807" w:rsidRDefault="008C5CCC">
            <w:r>
              <w:t>1.0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Статус</w:t>
            </w:r>
          </w:p>
        </w:tc>
        <w:tc>
          <w:tcPr>
            <w:tcW w:w="5071" w:type="dxa"/>
          </w:tcPr>
          <w:p w:rsidR="00AE2807" w:rsidRDefault="008C5CCC">
            <w:r>
              <w:t>Проект для договорного использования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Заказчик</w:t>
            </w:r>
          </w:p>
        </w:tc>
        <w:tc>
          <w:tcPr>
            <w:tcW w:w="5071" w:type="dxa"/>
          </w:tcPr>
          <w:p w:rsidR="00AE2807" w:rsidRDefault="008C5CCC">
            <w:r>
              <w:t>____________________________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Исполнитель</w:t>
            </w:r>
          </w:p>
        </w:tc>
        <w:tc>
          <w:tcPr>
            <w:tcW w:w="5071" w:type="dxa"/>
          </w:tcPr>
          <w:p w:rsidR="00AE2807" w:rsidRDefault="008C5CCC">
            <w:r>
              <w:t>____________________________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Договор №</w:t>
            </w:r>
          </w:p>
        </w:tc>
        <w:tc>
          <w:tcPr>
            <w:tcW w:w="5071" w:type="dxa"/>
          </w:tcPr>
          <w:p w:rsidR="00AE2807" w:rsidRDefault="008C5CCC">
            <w:r>
              <w:t>____________________________</w:t>
            </w:r>
          </w:p>
        </w:tc>
      </w:tr>
    </w:tbl>
    <w:p w:rsidR="00AE2807" w:rsidRDefault="00AE2807"/>
    <w:p w:rsidR="00AE2807" w:rsidRDefault="008C5CCC">
      <w:pPr>
        <w:pStyle w:val="1"/>
      </w:pPr>
      <w:r>
        <w:t>1. Предмет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1.1. Исполнитель по заданию Заказчика оказывает комплекс услуг и/или выполняет работы</w:t>
      </w:r>
      <w:r w:rsidRPr="00A747D0">
        <w:rPr>
          <w:lang w:val="ru-RU"/>
        </w:rPr>
        <w:t xml:space="preserve"> по услуге «</w:t>
      </w:r>
      <w:r>
        <w:t>CRM</w:t>
      </w:r>
      <w:r w:rsidRPr="00A747D0">
        <w:rPr>
          <w:lang w:val="ru-RU"/>
        </w:rPr>
        <w:t xml:space="preserve"> Интеграция», а Заказчик принимает и оплачивает их на условиях основного договора и настоящей Спецификации.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1.2. Описание услуги в каталоге проекта: Аналитика, подключение, интеграция и помощь в работе с </w:t>
      </w:r>
      <w:r>
        <w:t>CRM</w:t>
      </w:r>
      <w:r w:rsidRPr="00A747D0">
        <w:rPr>
          <w:lang w:val="ru-RU"/>
        </w:rPr>
        <w:t xml:space="preserve"> </w:t>
      </w:r>
      <w:r>
        <w:t>Bitrix</w:t>
      </w:r>
      <w:r w:rsidRPr="00A747D0">
        <w:rPr>
          <w:lang w:val="ru-RU"/>
        </w:rPr>
        <w:t xml:space="preserve">, СБИС, МойСклад, </w:t>
      </w:r>
      <w:r>
        <w:t>Nethouse</w:t>
      </w:r>
      <w:r w:rsidRPr="00A747D0">
        <w:rPr>
          <w:lang w:val="ru-RU"/>
        </w:rPr>
        <w:t>,</w:t>
      </w:r>
      <w:r w:rsidRPr="00A747D0">
        <w:rPr>
          <w:lang w:val="ru-RU"/>
        </w:rPr>
        <w:t>1С и другими системами.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1.3. Конкретный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2. Состав услуги и результат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2.</w:t>
      </w:r>
      <w:r w:rsidRPr="00A747D0">
        <w:rPr>
          <w:lang w:val="ru-RU"/>
        </w:rPr>
        <w:t>1. Аудит исходных бизнес-процессов и используемых систем.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2.2. Согласование схемы интеграции и состава передаваемых данных.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2.3. Настройка </w:t>
      </w:r>
      <w:r>
        <w:t>API</w:t>
      </w:r>
      <w:r w:rsidRPr="00A747D0">
        <w:rPr>
          <w:lang w:val="ru-RU"/>
        </w:rPr>
        <w:t>/обмена данными в согласованном объёме.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2.4. Миграция данных — при включении в ТЗ.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2.5. Тестирование интеграции и </w:t>
      </w:r>
      <w:r w:rsidRPr="00A747D0">
        <w:rPr>
          <w:lang w:val="ru-RU"/>
        </w:rPr>
        <w:t>устранение выявленных ошибок в пределах согласованного объёма.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2.6. Передача описания настроек и инструкции ответственным сотрудникам Заказчика.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2.7. Конкретный состав результата считается согласованным только после фиксации в ТЗ/КП/заказе. Устные договорё</w:t>
      </w:r>
      <w:r w:rsidRPr="00A747D0">
        <w:rPr>
          <w:lang w:val="ru-RU"/>
        </w:rPr>
        <w:t>нности, обещания менеджера и переписка, не позволяющая достоверно установить объём, не расширяют предмет договора.</w:t>
      </w:r>
    </w:p>
    <w:p w:rsidR="00A747D0" w:rsidRDefault="00A747D0">
      <w:pPr>
        <w:pStyle w:val="1"/>
        <w:rPr>
          <w:lang w:val="ru-RU"/>
        </w:rPr>
      </w:pP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3. Этапы оказания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Этап 1. Заявка принята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Этап 2. Процессы и текущие системы изучены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Этап 3. Схема интеграции согласована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Этап 4. Доступы полу</w:t>
      </w:r>
      <w:r w:rsidRPr="00A747D0">
        <w:rPr>
          <w:lang w:val="ru-RU"/>
        </w:rPr>
        <w:t>чены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Этап 5. Обмен данными настроен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Этап 6. Данные перенесены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Этап 7. Тестирование пройдено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Этап 8. Запуск и обучение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4. Обязанности Заказчика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• своевременно предоставить достоверные сведения, материалы, доступы и полномочия, необходимые для исполнения;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• </w:t>
      </w:r>
      <w:r w:rsidRPr="00A747D0">
        <w:rPr>
          <w:lang w:val="ru-RU"/>
        </w:rPr>
        <w:t>назначить ответственное лицо для оперативного согласования;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• своевременно принимать промежуточные и итоговые результаты либо направлять мотивированные замечания;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• обеспечить законность передаваемых Исполнителю данных, контента, товарных знаков и иных мат</w:t>
      </w:r>
      <w:r w:rsidRPr="00A747D0">
        <w:rPr>
          <w:lang w:val="ru-RU"/>
        </w:rPr>
        <w:t>ериалов;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5. Приёмка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5.1. Результат/услуга передаются способом, установленным договором: актом, отчётом, доступом к системе, передачей файлов либо иным документом.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5.2. </w:t>
      </w:r>
      <w:r w:rsidRPr="00A747D0">
        <w:rPr>
          <w:lang w:val="ru-RU"/>
        </w:rPr>
        <w:t>Заказчик проверяет результат в срок, установленный договором. Мотивированные замечания должны содержать конкретное несоответствие согласованному ТЗ/Спецификации.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5.3. Молчаливая приёмка применяется только в том случае и в том порядке, в каком она прямо пре</w:t>
      </w:r>
      <w:r w:rsidRPr="00A747D0">
        <w:rPr>
          <w:lang w:val="ru-RU"/>
        </w:rPr>
        <w:t>дусмотрена основным договором.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5.4. Для подрядного результата применяются согласованные критерии качества и правила о недостатках; для услуг оценивается надлежащее совершение согласованных действий/деятельности.</w:t>
      </w:r>
    </w:p>
    <w:p w:rsidR="00A747D0" w:rsidRDefault="00A747D0">
      <w:pPr>
        <w:pStyle w:val="1"/>
        <w:rPr>
          <w:lang w:val="ru-RU"/>
        </w:rPr>
      </w:pP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6. Изменение объёма (</w:t>
      </w:r>
      <w:r>
        <w:t>Change</w:t>
      </w:r>
      <w:r w:rsidRPr="00A747D0">
        <w:rPr>
          <w:lang w:val="ru-RU"/>
        </w:rPr>
        <w:t xml:space="preserve"> </w:t>
      </w:r>
      <w:r>
        <w:t>Request</w:t>
      </w:r>
      <w:r w:rsidRPr="00A747D0">
        <w:rPr>
          <w:lang w:val="ru-RU"/>
        </w:rPr>
        <w:t>)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Любое и</w:t>
      </w:r>
      <w:r w:rsidRPr="00A747D0">
        <w:rPr>
          <w:lang w:val="ru-RU"/>
        </w:rPr>
        <w:t xml:space="preserve">зменение состава работ, интеграций, функционала, сроков, объёма поддержки или критериев приёмки оформляется письменным </w:t>
      </w:r>
      <w:r>
        <w:t>Change</w:t>
      </w:r>
      <w:r w:rsidRPr="00A747D0">
        <w:rPr>
          <w:lang w:val="ru-RU"/>
        </w:rPr>
        <w:t xml:space="preserve"> </w:t>
      </w:r>
      <w:r>
        <w:t>Request</w:t>
      </w:r>
      <w:r w:rsidRPr="00A747D0">
        <w:rPr>
          <w:lang w:val="ru-RU"/>
        </w:rPr>
        <w:t>. В нём фиксируются изменение, влияние на цену и срок, дата вступления и согласующие лица. До согласования Исполнитель не о</w:t>
      </w:r>
      <w:r w:rsidRPr="00A747D0">
        <w:rPr>
          <w:lang w:val="ru-RU"/>
        </w:rPr>
        <w:t>бязан выполнять дополнительный объём.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7. Сроки и зависимость от Заказчика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Сроки начинают течь с даты, указанной в договоре/ТЗ, и при условии предоставления необходимых материалов, доступов и согласований. Просрочка Заказчика, третьих лиц или государственны</w:t>
      </w:r>
      <w:r w:rsidRPr="00A747D0">
        <w:rPr>
          <w:lang w:val="ru-RU"/>
        </w:rPr>
        <w:t>х/информационных систем, не зависящая от Исполнителя, не считается просрочкой Исполнителя в соответствующей части.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8. Стоимость и оплата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Цена, аванс, этапные платежи, постоплата, расходы и налоги должны быть согласованы в основном договоре, подписанном при</w:t>
      </w:r>
      <w:r w:rsidRPr="00A747D0">
        <w:rPr>
          <w:lang w:val="ru-RU"/>
        </w:rPr>
        <w:t>ложении/спецификации либо ином документе, который прямо принят сторонами как часть договора. Счёт сам по себе не считается способом согласования всех существенных условий, если договором не предусмотрено иное.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Фактическая цена определяется индивидуальной с</w:t>
      </w:r>
      <w:r w:rsidRPr="00A747D0">
        <w:rPr>
          <w:lang w:val="ru-RU"/>
        </w:rPr>
        <w:t>метой/КП и зависит от объёма, числа интеграций, сроков, состава команды, лицензий и инфраструктуры. Для юридически значимой цены используйте сумму, зафиксированную в договоре/приложении/принятом заказе.</w:t>
      </w:r>
    </w:p>
    <w:p w:rsidR="00AE2807" w:rsidRPr="00A747D0" w:rsidRDefault="00A747D0">
      <w:pPr>
        <w:rPr>
          <w:lang w:val="ru-RU"/>
        </w:rPr>
      </w:pPr>
      <w:r>
        <w:rPr>
          <w:lang w:val="ru-RU"/>
        </w:rPr>
        <w:t xml:space="preserve">Ориентир: </w:t>
      </w:r>
      <w:r w:rsidR="008C5CCC" w:rsidRPr="00A747D0">
        <w:rPr>
          <w:lang w:val="ru-RU"/>
        </w:rPr>
        <w:t>50 000–700 000 ₽.</w:t>
      </w:r>
    </w:p>
    <w:p w:rsidR="00AE2807" w:rsidRPr="00A747D0" w:rsidRDefault="008C5CCC">
      <w:pPr>
        <w:rPr>
          <w:lang w:val="ru-RU"/>
        </w:rPr>
      </w:pPr>
      <w:r w:rsidRPr="00A747D0">
        <w:rPr>
          <w:b/>
          <w:lang w:val="ru-RU"/>
        </w:rPr>
        <w:t>8.1. Рыночный</w:t>
      </w:r>
      <w:r w:rsidRPr="00A747D0">
        <w:rPr>
          <w:b/>
          <w:lang w:val="ru-RU"/>
        </w:rPr>
        <w:t xml:space="preserve"> ориентир цены (не является офертой и не заменяет согласованную цену)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9. Качество, гарантия и поддержка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Гарантийный/исправительный период, если он предусмотрен, распространяется только на несоответствия согласованному результату, возникшие по вине Исполнит</w:t>
      </w:r>
      <w:r w:rsidRPr="00A747D0">
        <w:rPr>
          <w:lang w:val="ru-RU"/>
        </w:rPr>
        <w:t>еля. Он не распространяется на изменения третьих лиц, действия Заказчика, несовместимые обновления, нарушение инструкций и новые требования.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Дополнительная поддержка, новые функции и развитие после сдачи оплачиваются отдельно, если иное не предусмотрено до</w:t>
      </w:r>
      <w:r w:rsidRPr="00A747D0">
        <w:rPr>
          <w:lang w:val="ru-RU"/>
        </w:rPr>
        <w:t>говором.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10. Ограничения и исключения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• Заказчик предоставляет действующие доступы, </w:t>
      </w:r>
      <w:r>
        <w:t>API</w:t>
      </w:r>
      <w:r w:rsidRPr="00A747D0">
        <w:rPr>
          <w:lang w:val="ru-RU"/>
        </w:rPr>
        <w:t>-ключи и права, необходимые для интеграции.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• Исполнитель не отвечает за изменения </w:t>
      </w:r>
      <w:r>
        <w:t>API</w:t>
      </w:r>
      <w:r w:rsidRPr="00A747D0">
        <w:rPr>
          <w:lang w:val="ru-RU"/>
        </w:rPr>
        <w:t xml:space="preserve"> и ограничения сторонних платформ, если иное не предусмотрено договором.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• Очистка </w:t>
      </w:r>
      <w:r w:rsidR="00A40CA6">
        <w:rPr>
          <w:lang w:val="ru-RU"/>
        </w:rPr>
        <w:t xml:space="preserve">исходных данных, лицензирование </w:t>
      </w:r>
      <w:r>
        <w:t>CRM</w:t>
      </w:r>
      <w:r w:rsidRPr="00A747D0">
        <w:rPr>
          <w:lang w:val="ru-RU"/>
        </w:rPr>
        <w:t xml:space="preserve"> и сторонних систем не входят в цену без прямого указания.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lastRenderedPageBreak/>
        <w:t>11. Интеллектуальная собственность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Права на результаты, созданные специально для Заказчика, переходят/предоставляются в объёме и с момента, определённых основным </w:t>
      </w:r>
      <w:r w:rsidRPr="00A747D0">
        <w:rPr>
          <w:lang w:val="ru-RU"/>
        </w:rPr>
        <w:t>договором. Библиотеки, шаблоны, инструменты, общие наработки и компоненты Исполнителя, а также права третьих лиц не передаются Заказчику, если договором прямо не предусмотрено иное.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12. Персональные данные и конфиденциальность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Если при оказании услуги Испо</w:t>
      </w:r>
      <w:r w:rsidRPr="00A747D0">
        <w:rPr>
          <w:lang w:val="ru-RU"/>
        </w:rPr>
        <w:t xml:space="preserve">лнитель получает доступ к персональным данным, стороны до начала обработки определяют правовое основание, цели, состав данных, категории субъектов, перечень поручаемых операций, требования к конфиденциальности и безопасности, а при необходимости оформляют </w:t>
      </w:r>
      <w:r w:rsidRPr="00A747D0">
        <w:rPr>
          <w:lang w:val="ru-RU"/>
        </w:rPr>
        <w:t>поручение на обработку персональных данных в требуемой форме. Заказчик гарантирует наличие законных оснований для передачи данных Исполнителю.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13. Ответственность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Ответственность сторон определяется основным договором и императивными нормами ГК РФ. Огранич</w:t>
      </w:r>
      <w:r w:rsidRPr="00A747D0">
        <w:rPr>
          <w:lang w:val="ru-RU"/>
        </w:rPr>
        <w:t>ения ответственности действуют только в допустимых законом пределах и не исключают ответственность за умышленное нарушение, если закон не допускает иное.</w:t>
      </w:r>
    </w:p>
    <w:p w:rsidR="00AE2807" w:rsidRPr="00A747D0" w:rsidRDefault="008C5CCC">
      <w:pPr>
        <w:rPr>
          <w:lang w:val="ru-RU"/>
        </w:rPr>
      </w:pPr>
      <w:r w:rsidRPr="00A747D0">
        <w:rPr>
          <w:b/>
          <w:lang w:val="ru-RU"/>
        </w:rPr>
        <w:t>10.1. Специальные условия услуги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• Заказчик отвечает за резервную копию исходных данных до миграции, е</w:t>
      </w:r>
      <w:r w:rsidRPr="00A747D0">
        <w:rPr>
          <w:lang w:val="ru-RU"/>
        </w:rPr>
        <w:t>сли иное прямо не включено в ТЗ.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• Ограничения </w:t>
      </w:r>
      <w:r>
        <w:t>API</w:t>
      </w:r>
      <w:r w:rsidRPr="00A747D0">
        <w:rPr>
          <w:lang w:val="ru-RU"/>
        </w:rPr>
        <w:t>, тарифов и технической документации сторонних систем учитываются как внешние зависимости.</w:t>
      </w:r>
    </w:p>
    <w:p w:rsidR="00AE2807" w:rsidRPr="00A747D0" w:rsidRDefault="008C5CCC">
      <w:pPr>
        <w:pStyle w:val="1"/>
        <w:rPr>
          <w:lang w:val="ru-RU"/>
        </w:rPr>
      </w:pPr>
      <w:r w:rsidRPr="00A747D0">
        <w:rPr>
          <w:lang w:val="ru-RU"/>
        </w:rPr>
        <w:t>14. Правовая квалификация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A747D0">
        <w:rPr>
          <w:lang w:val="ru-RU"/>
        </w:rPr>
        <w:t>2</w:t>
      </w:r>
      <w:r>
        <w:t>B</w:t>
      </w:r>
      <w:r w:rsidRPr="00A747D0">
        <w:rPr>
          <w:lang w:val="ru-RU"/>
        </w:rPr>
        <w:t xml:space="preserve"> и не заменяет</w:t>
      </w:r>
      <w:r w:rsidRPr="00A747D0">
        <w:rPr>
          <w:lang w:val="ru-RU"/>
        </w:rPr>
        <w:t xml:space="preserve"> основной договор. Конкретные цена, сроки, порядок оплаты, ответственность, права на результаты, порядок электронного документооборота и подсудность должны быть согласованы в договоре.</w:t>
      </w:r>
      <w:r w:rsidRPr="00A747D0">
        <w:rPr>
          <w:lang w:val="ru-RU"/>
        </w:rPr>
        <w:br/>
      </w:r>
      <w:r w:rsidRPr="00A747D0">
        <w:rPr>
          <w:lang w:val="ru-RU"/>
        </w:rPr>
        <w:br/>
        <w:t xml:space="preserve">Правовая квалификация: в зависимости от содержания конкретного заказа </w:t>
      </w:r>
      <w:r w:rsidRPr="00A747D0">
        <w:rPr>
          <w:lang w:val="ru-RU"/>
        </w:rPr>
        <w:t>отношения могут включать возмездное оказание услуг (глава 39 ГК РФ) и подрядные работы (глава 37 ГК РФ). Для услуг предметом являются действия/деятельность Исполнителя; для подрядного элемента — определённый результат работы. Если заказ включает создание с</w:t>
      </w:r>
      <w:r w:rsidRPr="00A747D0">
        <w:rPr>
          <w:lang w:val="ru-RU"/>
        </w:rPr>
        <w:t>айта, программного продукта, бота или иной индивидуализированный результат, в договоре и ТЗ рекомендуется прямо определить результат, критерии качества, порядок передачи и исключительные права.</w:t>
      </w:r>
      <w:r w:rsidRPr="00A747D0">
        <w:rPr>
          <w:lang w:val="ru-RU"/>
        </w:rPr>
        <w:br/>
      </w:r>
      <w:r w:rsidRPr="00A747D0">
        <w:rPr>
          <w:lang w:val="ru-RU"/>
        </w:rPr>
        <w:br/>
        <w:t>Ключевые нормы: ст. 309, 310, 421, 432, 702–729, 779–783 ГК Р</w:t>
      </w:r>
      <w:r w:rsidRPr="00A747D0">
        <w:rPr>
          <w:lang w:val="ru-RU"/>
        </w:rPr>
        <w:t>Ф; для электронной подписи — Федеральный закон №63-ФЗ; при обработке персональных данных — Федеральный закон №152-ФЗ. При работе с потребителем документ требует отдельной адаптации под Закон РФ №2300-1 и специальные императивные нормы.</w:t>
      </w:r>
    </w:p>
    <w:p w:rsidR="00AE2807" w:rsidRPr="00A747D0" w:rsidRDefault="008C5CCC">
      <w:pPr>
        <w:rPr>
          <w:lang w:val="ru-RU"/>
        </w:rPr>
      </w:pPr>
      <w:r w:rsidRPr="00A747D0">
        <w:rPr>
          <w:lang w:val="ru-RU"/>
        </w:rPr>
        <w:t>.</w:t>
      </w:r>
    </w:p>
    <w:p w:rsidR="00AE2807" w:rsidRDefault="008C5CCC">
      <w:pPr>
        <w:pStyle w:val="1"/>
      </w:pPr>
      <w:r>
        <w:lastRenderedPageBreak/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AE2807" w:rsidRDefault="008C5CCC">
            <w:r>
              <w:rPr>
                <w:b/>
              </w:rPr>
              <w:t>Исполнит</w:t>
            </w:r>
            <w:r>
              <w:rPr>
                <w:b/>
              </w:rPr>
              <w:t>ель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Наименование: ____________________</w:t>
            </w:r>
          </w:p>
        </w:tc>
        <w:tc>
          <w:tcPr>
            <w:tcW w:w="5071" w:type="dxa"/>
          </w:tcPr>
          <w:p w:rsidR="00AE2807" w:rsidRDefault="008C5CCC">
            <w:r>
              <w:t>Наименование: ____________________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Представитель: __________________</w:t>
            </w:r>
          </w:p>
        </w:tc>
        <w:tc>
          <w:tcPr>
            <w:tcW w:w="5071" w:type="dxa"/>
          </w:tcPr>
          <w:p w:rsidR="00AE2807" w:rsidRDefault="008C5CCC">
            <w:r>
              <w:t>Представитель: __________________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Должность: ______________________</w:t>
            </w:r>
          </w:p>
        </w:tc>
        <w:tc>
          <w:tcPr>
            <w:tcW w:w="5071" w:type="dxa"/>
          </w:tcPr>
          <w:p w:rsidR="00AE2807" w:rsidRDefault="008C5CCC">
            <w:r>
              <w:t>Должность: ______________________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Подпись: ________________________</w:t>
            </w:r>
          </w:p>
        </w:tc>
        <w:tc>
          <w:tcPr>
            <w:tcW w:w="5071" w:type="dxa"/>
          </w:tcPr>
          <w:p w:rsidR="00AE2807" w:rsidRDefault="008C5CCC">
            <w:r>
              <w:t>Подпись:</w:t>
            </w:r>
            <w:r>
              <w:t xml:space="preserve"> ________________________</w:t>
            </w:r>
          </w:p>
        </w:tc>
      </w:tr>
      <w:tr w:rsidR="00AE2807">
        <w:trPr>
          <w:jc w:val="center"/>
        </w:trPr>
        <w:tc>
          <w:tcPr>
            <w:tcW w:w="5071" w:type="dxa"/>
          </w:tcPr>
          <w:p w:rsidR="00AE2807" w:rsidRDefault="008C5CCC">
            <w:r>
              <w:t>Дата: ____________________________</w:t>
            </w:r>
          </w:p>
        </w:tc>
        <w:tc>
          <w:tcPr>
            <w:tcW w:w="5071" w:type="dxa"/>
          </w:tcPr>
          <w:p w:rsidR="00AE2807" w:rsidRDefault="008C5CCC">
            <w:r>
              <w:t>Дата: ____________________________</w:t>
            </w:r>
          </w:p>
        </w:tc>
      </w:tr>
    </w:tbl>
    <w:p w:rsidR="00AE2807" w:rsidRDefault="00AE2807"/>
    <w:sectPr w:rsidR="00AE2807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5CCC" w:rsidRDefault="008C5CCC" w:rsidP="00AE2807">
      <w:pPr>
        <w:spacing w:after="0" w:line="240" w:lineRule="auto"/>
      </w:pPr>
      <w:r>
        <w:separator/>
      </w:r>
    </w:p>
  </w:endnote>
  <w:endnote w:type="continuationSeparator" w:id="1">
    <w:p w:rsidR="008C5CCC" w:rsidRDefault="008C5CCC" w:rsidP="00AE2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807" w:rsidRDefault="008C5CCC">
    <w:pPr>
      <w:pStyle w:val="a7"/>
      <w:jc w:val="center"/>
    </w:pPr>
    <w:r>
      <w:rPr>
        <w:sz w:val="16"/>
      </w:rPr>
      <w:t>TRIOZ ENTERTAINMENT • CRM Интеграция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5CCC" w:rsidRDefault="008C5CCC" w:rsidP="00AE2807">
      <w:pPr>
        <w:spacing w:after="0" w:line="240" w:lineRule="auto"/>
      </w:pPr>
      <w:r>
        <w:separator/>
      </w:r>
    </w:p>
  </w:footnote>
  <w:footnote w:type="continuationSeparator" w:id="1">
    <w:p w:rsidR="008C5CCC" w:rsidRDefault="008C5CCC" w:rsidP="00AE2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8C5CCC"/>
    <w:rsid w:val="00A40CA6"/>
    <w:rsid w:val="00A747D0"/>
    <w:rsid w:val="00AA1D8D"/>
    <w:rsid w:val="00AE2807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1198</Words>
  <Characters>6830</Characters>
  <Application>Microsoft Office Word</Application>
  <DocSecurity>0</DocSecurity>
  <Lines>56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2026-08-17T17:05:00Z</dcterms:modified>
  <cp:category/>
</cp:coreProperties>
</file>