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7140" w:firstLineChars="3400"/>
        <w:jc w:val="both"/>
        <w:rPr>
          <w:rFonts w:hint="eastAsia" w:ascii="微软雅黑" w:hAnsi="微软雅黑" w:eastAsia="微软雅黑" w:cs="微软雅黑"/>
          <w:b/>
          <w:sz w:val="21"/>
          <w:szCs w:val="21"/>
        </w:rPr>
      </w:pPr>
      <w:r>
        <w:rPr>
          <w:rFonts w:hint="eastAsia" w:ascii="微软雅黑" w:hAnsi="微软雅黑" w:eastAsia="微软雅黑" w:cs="微软雅黑"/>
          <w:sz w:val="21"/>
          <w:szCs w:val="21"/>
        </w:rPr>
        <w:t>合同编号：</w:t>
      </w:r>
      <w:r>
        <w:rPr>
          <w:rFonts w:hint="eastAsia" w:ascii="微软雅黑" w:hAnsi="微软雅黑" w:eastAsia="微软雅黑" w:cs="微软雅黑"/>
          <w:sz w:val="21"/>
          <w:szCs w:val="21"/>
          <w:lang w:val="en-US" w:eastAsia="zh-CN"/>
        </w:rPr>
        <w:t>LSY575653</w:t>
      </w:r>
    </w:p>
    <w:p>
      <w:pPr>
        <w:spacing w:line="560" w:lineRule="exact"/>
        <w:jc w:val="center"/>
        <w:rPr>
          <w:rFonts w:ascii="微软雅黑" w:hAnsi="微软雅黑" w:eastAsia="微软雅黑"/>
          <w:b/>
          <w:sz w:val="30"/>
          <w:szCs w:val="30"/>
        </w:rPr>
      </w:pPr>
      <w:r>
        <w:rPr>
          <w:rFonts w:hint="eastAsia" w:ascii="华文楷体" w:hAnsi="华文楷体" w:eastAsia="华文楷体" w:cs="华文楷体"/>
          <w:b/>
          <w:sz w:val="36"/>
          <w:szCs w:val="36"/>
        </w:rPr>
        <w:t>灵山后花园认购定金单</w:t>
      </w:r>
    </w:p>
    <w:p>
      <w:pPr>
        <w:spacing w:line="560" w:lineRule="exact"/>
        <w:rPr>
          <w:rFonts w:hint="eastAsia" w:ascii="微软雅黑" w:hAnsi="微软雅黑" w:eastAsia="微软雅黑" w:cs="微软雅黑"/>
          <w:sz w:val="21"/>
          <w:szCs w:val="21"/>
        </w:rPr>
      </w:pPr>
      <w:r>
        <w:rPr>
          <w:rFonts w:hint="eastAsia" w:ascii="微软雅黑" w:hAnsi="微软雅黑" w:eastAsia="微软雅黑" w:cs="微软雅黑"/>
          <w:sz w:val="21"/>
          <w:szCs w:val="21"/>
        </w:rPr>
        <w:t>一、乙方基本信息：</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客户姓名：</w:t>
      </w:r>
      <w:r>
        <w:rPr>
          <w:rFonts w:hint="eastAsia" w:ascii="华文楷体" w:hAnsi="华文楷体" w:eastAsia="华文楷体" w:cs="华文楷体"/>
          <w:sz w:val="24"/>
          <w:szCs w:val="24"/>
          <w:u w:val="single"/>
          <w:lang w:val="en-US" w:eastAsia="zh-CN"/>
        </w:rPr>
        <w:t>陈莲</w:t>
      </w:r>
      <w:r>
        <w:rPr>
          <w:rFonts w:hint="eastAsia" w:ascii="华文楷体" w:hAnsi="华文楷体" w:eastAsia="华文楷体" w:cs="华文楷体"/>
          <w:sz w:val="24"/>
          <w:szCs w:val="24"/>
        </w:rPr>
        <w:t>； 身份证号码</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rPr>
        <w:t>联系电话：</w:t>
      </w:r>
      <w:r>
        <w:rPr>
          <w:rFonts w:hint="eastAsia" w:ascii="华文楷体" w:hAnsi="华文楷体" w:eastAsia="华文楷体" w:cs="华文楷体"/>
          <w:sz w:val="24"/>
          <w:szCs w:val="24"/>
          <w:u w:val="single"/>
          <w:lang w:val="en-US" w:eastAsia="zh-CN"/>
        </w:rPr>
        <w:t>15152207864</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联系地址（可通信）：</w:t>
      </w:r>
      <w:r>
        <w:rPr>
          <w:rFonts w:hint="eastAsia" w:ascii="华文楷体" w:hAnsi="华文楷体" w:eastAsia="华文楷体" w:cs="华文楷体"/>
          <w:sz w:val="24"/>
          <w:szCs w:val="24"/>
          <w:u w:val="single"/>
          <w:lang w:val="en-US" w:eastAsia="zh-CN"/>
        </w:rPr>
        <w:t>江苏省无锡市滨湖区中南家园42-501</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预定福寿位</w:t>
      </w:r>
      <w:r>
        <w:rPr>
          <w:rFonts w:hint="eastAsia" w:ascii="华文楷体" w:hAnsi="华文楷体" w:eastAsia="华文楷体" w:cs="华文楷体"/>
          <w:sz w:val="24"/>
          <w:szCs w:val="24"/>
          <w:u w:val="none"/>
          <w:lang w:eastAsia="zh-CN"/>
        </w:rPr>
        <w:t>：</w:t>
      </w:r>
      <w:r>
        <w:rPr>
          <w:rFonts w:hint="eastAsia" w:ascii="华文楷体" w:hAnsi="华文楷体" w:eastAsia="华文楷体" w:cs="华文楷体"/>
          <w:sz w:val="24"/>
          <w:szCs w:val="24"/>
          <w:u w:val="single"/>
          <w:lang w:val="en-US" w:eastAsia="zh-CN"/>
        </w:rPr>
        <w:t>福寿厅-G房间-67列 第一层</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定单总金额：人民币：大写</w:t>
      </w:r>
      <w:r>
        <w:rPr>
          <w:rFonts w:hint="eastAsia" w:ascii="华文楷体" w:hAnsi="华文楷体" w:eastAsia="华文楷体" w:cs="华文楷体"/>
          <w:sz w:val="24"/>
          <w:szCs w:val="24"/>
          <w:u w:val="single"/>
          <w:lang w:val="en-US" w:eastAsia="zh-CN"/>
        </w:rPr>
        <w:t>叁万叁仟贰佰壹拾元整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33210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福寿位使用费：¥</w:t>
      </w:r>
      <w:r>
        <w:rPr>
          <w:rFonts w:hint="eastAsia" w:ascii="华文楷体" w:hAnsi="华文楷体" w:eastAsia="华文楷体" w:cs="华文楷体"/>
          <w:sz w:val="24"/>
          <w:szCs w:val="24"/>
          <w:u w:val="single"/>
          <w:lang w:val="en-US" w:eastAsia="zh-CN"/>
        </w:rPr>
        <w:t>30800</w:t>
      </w:r>
      <w:r>
        <w:rPr>
          <w:rFonts w:hint="eastAsia" w:ascii="华文楷体" w:hAnsi="华文楷体" w:eastAsia="华文楷体" w:cs="华文楷体"/>
          <w:sz w:val="24"/>
          <w:szCs w:val="24"/>
        </w:rPr>
        <w:t>元整；</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福寿位管理费： ¥</w:t>
      </w:r>
      <w:r>
        <w:rPr>
          <w:rFonts w:hint="eastAsia" w:ascii="华文楷体" w:hAnsi="华文楷体" w:eastAsia="华文楷体" w:cs="华文楷体"/>
          <w:sz w:val="24"/>
          <w:szCs w:val="24"/>
          <w:u w:val="single"/>
          <w:lang w:val="en-US" w:eastAsia="zh-CN"/>
        </w:rPr>
        <w:t>2400</w:t>
      </w:r>
      <w:r>
        <w:rPr>
          <w:rFonts w:hint="eastAsia" w:ascii="华文楷体" w:hAnsi="华文楷体" w:eastAsia="华文楷体" w:cs="华文楷体"/>
          <w:b w:val="0"/>
          <w:bCs w:val="0"/>
          <w:sz w:val="24"/>
          <w:szCs w:val="24"/>
          <w:u w:val="none"/>
          <w:lang w:val="en-US" w:eastAsia="zh-CN"/>
        </w:rPr>
        <w:t>元整</w:t>
      </w:r>
      <w:r>
        <w:rPr>
          <w:rFonts w:hint="eastAsia" w:ascii="华文楷体" w:hAnsi="华文楷体" w:eastAsia="华文楷体" w:cs="华文楷体"/>
          <w:sz w:val="24"/>
          <w:szCs w:val="24"/>
        </w:rPr>
        <w:t xml:space="preserve">；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证书费：¥</w:t>
      </w:r>
      <w:r>
        <w:rPr>
          <w:rFonts w:hint="eastAsia" w:ascii="华文楷体" w:hAnsi="华文楷体" w:eastAsia="华文楷体" w:cs="华文楷体"/>
          <w:sz w:val="24"/>
          <w:szCs w:val="24"/>
          <w:u w:val="single"/>
          <w:lang w:val="en-US" w:eastAsia="zh-CN"/>
        </w:rPr>
        <w:t>10</w:t>
      </w:r>
      <w:r>
        <w:rPr>
          <w:rFonts w:hint="eastAsia" w:ascii="华文楷体" w:hAnsi="华文楷体" w:eastAsia="华文楷体" w:cs="华文楷体"/>
          <w:sz w:val="24"/>
          <w:szCs w:val="24"/>
        </w:rPr>
        <w:t>元/本；</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缴纳定金：人民币：大写</w:t>
      </w:r>
      <w:r>
        <w:rPr>
          <w:rFonts w:hint="eastAsia" w:ascii="华文楷体" w:hAnsi="华文楷体" w:eastAsia="华文楷体" w:cs="华文楷体"/>
          <w:sz w:val="24"/>
          <w:szCs w:val="24"/>
          <w:u w:val="single"/>
          <w:lang w:val="en-US" w:eastAsia="zh-CN"/>
        </w:rPr>
        <w:t>壹仟元整</w:t>
      </w:r>
      <w:r>
        <w:rPr>
          <w:rFonts w:hint="eastAsia" w:ascii="华文楷体" w:hAnsi="华文楷体" w:eastAsia="华文楷体" w:cs="华文楷体"/>
          <w:sz w:val="24"/>
          <w:szCs w:val="24"/>
        </w:rPr>
        <w:t>；小写：¥</w:t>
      </w:r>
      <w:r>
        <w:rPr>
          <w:rFonts w:hint="eastAsia" w:ascii="华文楷体" w:hAnsi="华文楷体" w:eastAsia="华文楷体" w:cs="华文楷体"/>
          <w:sz w:val="24"/>
          <w:szCs w:val="24"/>
          <w:u w:val="single"/>
          <w:lang w:val="en-US" w:eastAsia="zh-CN"/>
        </w:rPr>
        <w:t>1000</w:t>
      </w:r>
      <w:r>
        <w:rPr>
          <w:rFonts w:hint="eastAsia" w:ascii="华文楷体" w:hAnsi="华文楷体" w:eastAsia="华文楷体" w:cs="华文楷体"/>
          <w:sz w:val="24"/>
          <w:szCs w:val="24"/>
        </w:rPr>
        <w:t xml:space="preserve">元整；  </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使用人姓名1：</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，与购买</w:t>
      </w:r>
      <w:r>
        <w:rPr>
          <w:rFonts w:hint="eastAsia"/>
        </w:rPr>
        <w:drawing>
          <wp:anchor distT="0" distB="0" distL="114300" distR="114300" simplePos="0" relativeHeight="251664384" behindDoc="1" locked="0" layoutInCell="0" allowOverlap="1">
            <wp:simplePos x="0" y="0"/>
            <wp:positionH relativeFrom="margin">
              <wp:posOffset>-116205</wp:posOffset>
            </wp:positionH>
            <wp:positionV relativeFrom="margin">
              <wp:posOffset>1487805</wp:posOffset>
            </wp:positionV>
            <wp:extent cx="6352540" cy="6352540"/>
            <wp:effectExtent l="0" t="0" r="10160" b="10160"/>
            <wp:wrapNone/>
            <wp:docPr id="2" name="WordPictureWatermark7153880" descr="WeChat 圖片_2017120110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7153880" descr="WeChat 圖片_20171201103644"/>
                    <pic:cNvPicPr>
                      <a:picLocks noChangeAspect="1"/>
                    </pic:cNvPicPr>
                  </pic:nvPicPr>
                  <pic:blipFill>
                    <a:blip r:embed="rId4">
                      <a:lum bright="70001" contrast="-70000"/>
                    </a:blip>
                    <a:stretch>
                      <a:fillRect/>
                    </a:stretch>
                  </pic:blipFill>
                  <pic:spPr>
                    <a:xfrm>
                      <a:off x="0" y="0"/>
                      <a:ext cx="6352540" cy="6352540"/>
                    </a:xfrm>
                    <a:prstGeom prst="rect">
                      <a:avLst/>
                    </a:prstGeom>
                    <a:noFill/>
                    <a:ln w="9525">
                      <a:noFill/>
                    </a:ln>
                  </pic:spPr>
                </pic:pic>
              </a:graphicData>
            </a:graphic>
          </wp:anchor>
        </w:drawing>
      </w:r>
      <w:r>
        <w:rPr>
          <w:rFonts w:hint="eastAsia" w:ascii="华文楷体" w:hAnsi="华文楷体" w:eastAsia="华文楷体" w:cs="华文楷体"/>
          <w:sz w:val="24"/>
          <w:szCs w:val="24"/>
        </w:rPr>
        <w:t>人关系：</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使用人姓名2（选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，与购买人关系：</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w:t>
      </w:r>
    </w:p>
    <w:p>
      <w:pPr>
        <w:keepNext w:val="0"/>
        <w:keepLines/>
        <w:pageBreakBefore w:val="0"/>
        <w:widowControl w:val="0"/>
        <w:kinsoku/>
        <w:wordWrap/>
        <w:overflowPunct/>
        <w:topLinePunct w:val="0"/>
        <w:autoSpaceDE/>
        <w:autoSpaceDN/>
        <w:bidi w:val="0"/>
        <w:adjustRightInd/>
        <w:snapToGrid/>
        <w:spacing w:line="560" w:lineRule="exact"/>
        <w:ind w:left="660" w:leftChars="200" w:right="0" w:rightChars="0" w:hanging="240" w:hangingChars="1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w:t>
      </w:r>
    </w:p>
    <w:p>
      <w:pPr>
        <w:keepNext w:val="0"/>
        <w:keepLines/>
        <w:pageBreakBefore w:val="0"/>
        <w:widowControl w:val="0"/>
        <w:kinsoku/>
        <w:wordWrap/>
        <w:overflowPunct/>
        <w:topLinePunct w:val="0"/>
        <w:autoSpaceDE/>
        <w:autoSpaceDN/>
        <w:bidi w:val="0"/>
        <w:adjustRightInd/>
        <w:snapToGrid/>
        <w:spacing w:line="560" w:lineRule="exact"/>
        <w:ind w:right="0" w:rightChars="0" w:firstLine="480" w:firstLineChars="20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sz w:val="24"/>
          <w:szCs w:val="24"/>
        </w:rPr>
        <w:t>业务员编号或姓名（选</w:t>
      </w:r>
      <w:r>
        <w:rPr>
          <w:rFonts w:hint="eastAsia" w:ascii="华文楷体" w:hAnsi="华文楷体" w:eastAsia="华文楷体" w:cs="华文楷体"/>
          <w:sz w:val="24"/>
          <w:szCs w:val="24"/>
          <w:lang w:eastAsia="zh-CN"/>
        </w:rPr>
        <w:t>填</w:t>
      </w:r>
      <w:r>
        <w:rPr>
          <w:rFonts w:hint="eastAsia" w:ascii="华文楷体" w:hAnsi="华文楷体" w:eastAsia="华文楷体" w:cs="华文楷体"/>
          <w:sz w:val="24"/>
          <w:szCs w:val="24"/>
        </w:rPr>
        <w:t>）：姓名：</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，编号：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rPr>
        <w:t xml:space="preserve">；   </w:t>
      </w:r>
    </w:p>
    <w:p>
      <w:pPr>
        <w:spacing w:line="560" w:lineRule="exact"/>
        <w:rPr>
          <w:rFonts w:hint="eastAsia" w:ascii="华文楷体" w:hAnsi="华文楷体" w:eastAsia="华文楷体" w:cs="华文楷体"/>
          <w:color w:val="000000"/>
          <w:kern w:val="0"/>
          <w:sz w:val="24"/>
          <w:szCs w:val="24"/>
        </w:rPr>
      </w:pPr>
      <w:r>
        <w:rPr>
          <w:rFonts w:hint="eastAsia" w:ascii="华文楷体" w:hAnsi="华文楷体" w:eastAsia="华文楷体" w:cs="华文楷体"/>
          <w:sz w:val="24"/>
          <w:szCs w:val="24"/>
        </w:rPr>
        <w:t>备注：</w:t>
      </w:r>
      <w:r>
        <w:rPr>
          <w:rFonts w:hint="eastAsia" w:ascii="华文楷体" w:hAnsi="华文楷体" w:eastAsia="华文楷体" w:cs="华文楷体"/>
          <w:color w:val="000000"/>
          <w:kern w:val="0"/>
          <w:sz w:val="24"/>
          <w:szCs w:val="24"/>
        </w:rPr>
        <w:t>2016年10月10日起(销售同时预收20年管理费）</w:t>
      </w:r>
      <w:r>
        <w:rPr>
          <w:rFonts w:hint="eastAsia" w:ascii="华文楷体" w:hAnsi="华文楷体" w:eastAsia="华文楷体" w:cs="华文楷体"/>
          <w:sz w:val="24"/>
          <w:szCs w:val="24"/>
        </w:rPr>
        <w:t xml:space="preserve"> ，单</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：80元/年，双</w:t>
      </w:r>
      <w:r>
        <w:rPr>
          <w:rFonts w:hint="eastAsia" w:ascii="华文楷体" w:hAnsi="华文楷体" w:eastAsia="华文楷体" w:cs="华文楷体"/>
          <w:sz w:val="24"/>
          <w:szCs w:val="24"/>
          <w:lang w:eastAsia="zh-CN"/>
        </w:rPr>
        <w:t>位</w:t>
      </w:r>
      <w:r>
        <w:rPr>
          <w:rFonts w:hint="eastAsia" w:ascii="华文楷体" w:hAnsi="华文楷体" w:eastAsia="华文楷体" w:cs="华文楷体"/>
          <w:sz w:val="24"/>
          <w:szCs w:val="24"/>
        </w:rPr>
        <w:t>120元/年。</w:t>
      </w:r>
      <w:r>
        <w:rPr>
          <w:rFonts w:hint="eastAsia" w:ascii="华文楷体" w:hAnsi="华文楷体" w:eastAsia="华文楷体" w:cs="华文楷体"/>
          <w:color w:val="000000"/>
          <w:kern w:val="0"/>
          <w:sz w:val="24"/>
          <w:szCs w:val="24"/>
        </w:rPr>
        <w:t xml:space="preserve"> </w:t>
      </w:r>
    </w:p>
    <w:p>
      <w:pPr>
        <w:spacing w:line="5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二、双方约定：</w:t>
      </w:r>
    </w:p>
    <w:p>
      <w:pPr>
        <w:widowControl/>
        <w:spacing w:line="5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1、认购方在线下签订福寿位合同时应携带签约应缴款项及个人身份证件、使用人身份证件、户口簿等相关证件签订福寿位购买合同。
          <w:br/>
          2、合同签订以本定单认购方为准，不允许随意更名，定单有效期30天。
          <w:br/>
          3、特别提示：客户购福寿位之权利义务以购买合同为准，任何口头承诺无法律效力。
          <w:br/>
          4、已付定金，签订正式合同时可冲抵合同款项，预定方不得以任何理由要求退款。
        </w:t>
      </w:r>
    </w:p>
    <w:p>
      <w:pPr>
        <w:widowControl/>
        <w:spacing w:line="560" w:lineRule="exact"/>
        <w:rPr>
          <w:rFonts w:hint="eastAsia" w:ascii="华文楷体" w:hAnsi="华文楷体" w:eastAsia="华文楷体" w:cs="华文楷体"/>
          <w:sz w:val="24"/>
          <w:szCs w:val="24"/>
          <w:u w:val="none"/>
          <w:lang w:val="en-US" w:eastAsia="zh-CN"/>
        </w:rPr>
      </w:pPr>
      <w:bookmarkStart w:id="0" w:name="_GoBack"/>
      <w:r>
        <w:rPr>
          <w:rFonts w:hint="eastAsia" w:ascii="华文楷体" w:hAnsi="华文楷体" w:eastAsia="华文楷体" w:cs="华文楷体"/>
          <w:sz w:val="24"/>
          <w:szCs w:val="24"/>
        </w:rPr>
        <w:drawing>
          <wp:anchor distT="0" distB="0" distL="114300" distR="114300" simplePos="0" relativeHeight="251671552" behindDoc="0" locked="0" layoutInCell="1" allowOverlap="1">
            <wp:simplePos x="0" y="0"/>
            <wp:positionH relativeFrom="column">
              <wp:posOffset>487045</wp:posOffset>
            </wp:positionH>
            <wp:positionV relativeFrom="paragraph">
              <wp:posOffset>187325</wp:posOffset>
            </wp:positionV>
            <wp:extent cx="1515110" cy="1517650"/>
            <wp:effectExtent l="0" t="0" r="8890" b="6350"/>
            <wp:wrapNone/>
            <wp:docPr id="3" name="图片 3" descr="未命名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 -2"/>
                    <pic:cNvPicPr>
                      <a:picLocks noChangeAspect="1"/>
                    </pic:cNvPicPr>
                  </pic:nvPicPr>
                  <pic:blipFill>
                    <a:blip r:embed="rId5"/>
                    <a:stretch>
                      <a:fillRect/>
                    </a:stretch>
                  </pic:blipFill>
                  <pic:spPr>
                    <a:xfrm>
                      <a:off x="0" y="0"/>
                      <a:ext cx="1515110" cy="1517650"/>
                    </a:xfrm>
                    <a:prstGeom prst="rect">
                      <a:avLst/>
                    </a:prstGeom>
                  </pic:spPr>
                </pic:pic>
              </a:graphicData>
            </a:graphic>
          </wp:anchor>
        </w:drawing>
      </w:r>
      <w:bookmarkEnd w:id="0"/>
      <w:r>
        <w:rPr>
          <w:rFonts w:hint="eastAsia" w:ascii="华文楷体" w:hAnsi="华文楷体" w:eastAsia="华文楷体" w:cs="微软雅黑"/>
          <w:spacing w:val="12"/>
          <w:sz w:val="24"/>
          <w:szCs w:val="24"/>
        </w:rPr>
        <w:t>5</w:t>
      </w:r>
      <w:r>
        <w:rPr>
          <w:rFonts w:hint="eastAsia" w:ascii="华文楷体" w:hAnsi="华文楷体" w:eastAsia="华文楷体" w:cs="微软雅黑"/>
          <w:color w:val="000000" w:themeColor="text1"/>
          <w:spacing w:val="12"/>
          <w:sz w:val="24"/>
          <w:szCs w:val="24"/>
        </w:rPr>
        <w:t>、</w:t>
      </w:r>
      <w:r>
        <w:rPr>
          <w:rFonts w:hint="eastAsia" w:ascii="华文楷体" w:hAnsi="华文楷体" w:eastAsia="华文楷体" w:cs="华文楷体"/>
          <w:bCs/>
          <w:color w:val="000000" w:themeColor="text1"/>
          <w:spacing w:val="12"/>
          <w:sz w:val="24"/>
          <w:szCs w:val="24"/>
        </w:rPr>
        <w:t>本定单一式贰份，认购方持一份，甲方持一份，两份具有同等法律效力。</w:t>
      </w:r>
    </w:p>
    <w:p>
      <w:pPr>
        <w:spacing w:line="560" w:lineRule="exact"/>
        <w:ind w:right="210"/>
        <w:jc w:val="left"/>
        <w:rPr>
          <w:rFonts w:hint="eastAsia" w:ascii="华文楷体" w:hAnsi="华文楷体" w:eastAsia="华文楷体" w:cs="华文楷体"/>
          <w:sz w:val="24"/>
          <w:szCs w:val="24"/>
        </w:rPr>
      </w:pPr>
      <w:r>
        <w:rPr>
          <w:rFonts w:hint="eastAsia" w:ascii="华文楷体" w:hAnsi="华文楷体" w:eastAsia="华文楷体" w:cs="华文楷体"/>
          <w:sz w:val="24"/>
          <w:szCs w:val="24"/>
        </w:rPr>
        <w:t>甲方：无锡市灵山后花园有限公司                          乙方：</w:t>
      </w:r>
    </w:p>
    <w:p>
      <w:pPr>
        <w:spacing w:line="560" w:lineRule="exact"/>
        <w:jc w:val="left"/>
        <w:rPr>
          <w:rFonts w:ascii="微软雅黑" w:hAnsi="微软雅黑" w:eastAsia="微软雅黑"/>
          <w:szCs w:val="21"/>
        </w:rPr>
      </w:pPr>
      <w:r>
        <w:rPr>
          <w:rFonts w:hint="eastAsia" w:ascii="华文楷体" w:hAnsi="华文楷体" w:eastAsia="华文楷体" w:cs="华文楷体"/>
          <w:sz w:val="24"/>
          <w:szCs w:val="24"/>
        </w:rPr>
        <w:t>日期：</w:t>
      </w:r>
      <w:r>
        <w:rPr>
          <w:rFonts w:hint="eastAsia" w:ascii="华文楷体" w:hAnsi="华文楷体" w:eastAsia="华文楷体" w:cs="华文楷体"/>
          <w:sz w:val="24"/>
          <w:szCs w:val="24"/>
          <w:u w:val="none"/>
          <w:lang w:val="en-US" w:eastAsia="zh-CN"/>
        </w:rPr>
        <w:t>2018-12-22</w:t>
      </w:r>
      <w:r>
        <w:rPr>
          <w:rFonts w:hint="eastAsia" w:ascii="华文楷体" w:hAnsi="华文楷体" w:eastAsia="华文楷体" w:cs="华文楷体"/>
          <w:sz w:val="24"/>
          <w:szCs w:val="24"/>
        </w:rPr>
        <w:t xml:space="preserve">                                         日期：</w:t>
      </w:r>
      <w:r>
        <w:rPr>
          <w:rFonts w:hint="eastAsia" w:ascii="华文楷体" w:hAnsi="华文楷体" w:eastAsia="华文楷体" w:cs="华文楷体"/>
          <w:sz w:val="24"/>
          <w:szCs w:val="24"/>
          <w:u w:val="none"/>
          <w:lang w:val="en-US" w:eastAsia="zh-CN"/>
        </w:rPr>
        <w:t>2018-12-22</w:t>
      </w:r>
    </w:p>
    <w:sectPr>
      <w:pgSz w:w="11906" w:h="16838"/>
      <w:pgMar w:top="1021" w:right="1134" w:bottom="1021"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55465"/>
    <w:rsid w:val="00057421"/>
    <w:rsid w:val="001C0219"/>
    <w:rsid w:val="003E5B95"/>
    <w:rsid w:val="004274C8"/>
    <w:rsid w:val="00644BA2"/>
    <w:rsid w:val="0069066A"/>
    <w:rsid w:val="007E33C0"/>
    <w:rsid w:val="00875E65"/>
    <w:rsid w:val="00955465"/>
    <w:rsid w:val="00DF1E25"/>
    <w:rsid w:val="00EB65D4"/>
    <w:rsid w:val="00F32D54"/>
    <w:rsid w:val="00F32E57"/>
    <w:rsid w:val="0191695A"/>
    <w:rsid w:val="01CE0DD6"/>
    <w:rsid w:val="01CF3D6E"/>
    <w:rsid w:val="02F31D2B"/>
    <w:rsid w:val="04E632DD"/>
    <w:rsid w:val="077F4926"/>
    <w:rsid w:val="095F50ED"/>
    <w:rsid w:val="09661393"/>
    <w:rsid w:val="0A8B6F73"/>
    <w:rsid w:val="0B7A09AF"/>
    <w:rsid w:val="0F4D3DD6"/>
    <w:rsid w:val="0FA743A8"/>
    <w:rsid w:val="10586353"/>
    <w:rsid w:val="13476CEA"/>
    <w:rsid w:val="147C2B08"/>
    <w:rsid w:val="14EC1414"/>
    <w:rsid w:val="15587ED2"/>
    <w:rsid w:val="16AF1C41"/>
    <w:rsid w:val="17070591"/>
    <w:rsid w:val="17E445BB"/>
    <w:rsid w:val="17EF38C4"/>
    <w:rsid w:val="18EA56F8"/>
    <w:rsid w:val="19DC467A"/>
    <w:rsid w:val="1B792A16"/>
    <w:rsid w:val="1F3C15D9"/>
    <w:rsid w:val="1FD65019"/>
    <w:rsid w:val="1FE92918"/>
    <w:rsid w:val="2157797D"/>
    <w:rsid w:val="21822513"/>
    <w:rsid w:val="236E5B6D"/>
    <w:rsid w:val="25C3458D"/>
    <w:rsid w:val="25D17B82"/>
    <w:rsid w:val="293E6741"/>
    <w:rsid w:val="29DF1936"/>
    <w:rsid w:val="2C265830"/>
    <w:rsid w:val="2D9D789C"/>
    <w:rsid w:val="2EF22FAF"/>
    <w:rsid w:val="2F604040"/>
    <w:rsid w:val="310F0C75"/>
    <w:rsid w:val="31BB3455"/>
    <w:rsid w:val="32976B0F"/>
    <w:rsid w:val="33895DDD"/>
    <w:rsid w:val="372E0ECF"/>
    <w:rsid w:val="37C15E0E"/>
    <w:rsid w:val="380347E2"/>
    <w:rsid w:val="3CBD3E03"/>
    <w:rsid w:val="3CDB1182"/>
    <w:rsid w:val="3E9C7EC1"/>
    <w:rsid w:val="3EBC744F"/>
    <w:rsid w:val="40E36CC4"/>
    <w:rsid w:val="436215BD"/>
    <w:rsid w:val="44C65A62"/>
    <w:rsid w:val="46E7728F"/>
    <w:rsid w:val="470C15AD"/>
    <w:rsid w:val="483B74CE"/>
    <w:rsid w:val="4A357EB5"/>
    <w:rsid w:val="4C1B75B5"/>
    <w:rsid w:val="4C394FB7"/>
    <w:rsid w:val="4CFD7C02"/>
    <w:rsid w:val="4E8F77B2"/>
    <w:rsid w:val="4E9F48B2"/>
    <w:rsid w:val="50C43845"/>
    <w:rsid w:val="51EE4DB7"/>
    <w:rsid w:val="5344081D"/>
    <w:rsid w:val="536E4119"/>
    <w:rsid w:val="54311310"/>
    <w:rsid w:val="54CA28F7"/>
    <w:rsid w:val="556F0C07"/>
    <w:rsid w:val="57727E21"/>
    <w:rsid w:val="599D13E4"/>
    <w:rsid w:val="5B714681"/>
    <w:rsid w:val="5BC60A82"/>
    <w:rsid w:val="5C077DD6"/>
    <w:rsid w:val="5DF3051A"/>
    <w:rsid w:val="5FFD1E19"/>
    <w:rsid w:val="600B137F"/>
    <w:rsid w:val="60833204"/>
    <w:rsid w:val="61954C34"/>
    <w:rsid w:val="629B7D69"/>
    <w:rsid w:val="63FA7490"/>
    <w:rsid w:val="647C4523"/>
    <w:rsid w:val="692151BE"/>
    <w:rsid w:val="6B580BBA"/>
    <w:rsid w:val="6DF919C6"/>
    <w:rsid w:val="6EF21086"/>
    <w:rsid w:val="70253755"/>
    <w:rsid w:val="70A84009"/>
    <w:rsid w:val="72A45A5A"/>
    <w:rsid w:val="735F348B"/>
    <w:rsid w:val="75B45545"/>
    <w:rsid w:val="782D3973"/>
    <w:rsid w:val="79886BE1"/>
    <w:rsid w:val="7B870748"/>
    <w:rsid w:val="7C733563"/>
    <w:rsid w:val="7D120D13"/>
    <w:rsid w:val="7DB77856"/>
    <w:rsid w:val="7FA13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149</Words>
  <Characters>855</Characters>
  <Lines>7</Lines>
  <Paragraphs>2</Paragraphs>
  <TotalTime>0</TotalTime>
  <ScaleCrop>false</ScaleCrop>
  <LinksUpToDate>false</LinksUpToDate>
  <CharactersWithSpaces>1002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2017-05-26T07:51:00Z</dcterms:created>
  <dc:creator>An</dc:creator>
  <cp:lastModifiedBy>Administrator</cp:lastModifiedBy>
  <dcterms:modified xsi:type="dcterms:W3CDTF">2018-06-27T02:56:26Z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