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楷体" w:hAnsi="华文楷体" w:eastAsia="华文楷体" w:cs="BrowalliaUPC"/>
          <w:sz w:val="24"/>
          <w:szCs w:val="24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合同编号：</w:t>
      </w:r>
      <w:r>
        <w:rPr>
          <w:rFonts w:hint="eastAsia" w:ascii="华文楷体" w:hAnsi="华文楷体" w:eastAsia="华文楷体" w:cs="BrowalliaUPC"/>
          <w:sz w:val="24"/>
          <w:szCs w:val="24"/>
          <w:lang w:val="en-US" w:eastAsia="zh-CN"/>
        </w:rPr>
        <w:t>${contract_no}</w:t>
      </w:r>
    </w:p>
    <w:p>
      <w:pPr>
        <w:jc w:val="center"/>
        <w:rPr>
          <w:rFonts w:ascii="华文楷体" w:hAnsi="华文楷体" w:eastAsia="华文楷体" w:cs="BrowalliaUPC"/>
          <w:sz w:val="36"/>
          <w:szCs w:val="36"/>
        </w:rPr>
      </w:pPr>
      <w:r>
        <w:rPr>
          <w:rFonts w:ascii="华文楷体" w:hAnsi="华文楷体" w:eastAsia="华文楷体" w:cs="BrowalliaUPC"/>
          <w:sz w:val="36"/>
          <w:szCs w:val="36"/>
        </w:rPr>
        <w:t>福寿位使用权购买合同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甲方：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>无锡市灵山后花园有限公司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地址：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>江苏省无锡市太湖国家旅游度假区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>新龙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>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0" w:lineRule="atLeast"/>
        <w:ind w:left="0" w:right="0" w:firstLine="0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邮编</w:t>
      </w:r>
      <w:r>
        <w:rPr>
          <w:rFonts w:hint="eastAsia" w:ascii="华文楷体" w:hAnsi="华文楷体" w:eastAsia="华文楷体" w:cs="BrowalliaUPC"/>
          <w:sz w:val="24"/>
          <w:szCs w:val="24"/>
          <w:lang w:val="en-US" w:eastAsia="zh-CN"/>
        </w:rPr>
        <w:t xml:space="preserve">: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814023       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电话：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0510-85688503                       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公司开户行：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江苏银行无锡开发支行       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帐号：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836010189100171885 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>乙方</w:t>
      </w:r>
      <w:r>
        <w:rPr>
          <w:rFonts w:hint="eastAsia" w:ascii="华文楷体" w:hAnsi="华文楷体" w:eastAsia="华文楷体" w:cs="BrowalliaUPC"/>
          <w:sz w:val="24"/>
          <w:szCs w:val="24"/>
        </w:rPr>
        <w:t>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  <w:lang w:val="en-US" w:eastAsia="zh-CN"/>
        </w:rPr>
        <w:t>${name}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身份证号码</w:t>
      </w:r>
      <w:r>
        <w:rPr>
          <w:rFonts w:hint="eastAsia" w:ascii="华文楷体" w:hAnsi="华文楷体" w:eastAsia="华文楷体" w:cs="BrowalliaUPC"/>
          <w:sz w:val="24"/>
          <w:szCs w:val="24"/>
        </w:rPr>
        <w:t>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  <w:lang w:val="en-US" w:eastAsia="zh-CN"/>
        </w:rPr>
        <w:t>${idcode}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地址</w:t>
      </w:r>
      <w:r>
        <w:rPr>
          <w:rFonts w:hint="eastAsia" w:ascii="华文楷体" w:hAnsi="华文楷体" w:eastAsia="华文楷体" w:cs="BrowalliaUPC"/>
          <w:sz w:val="24"/>
          <w:szCs w:val="24"/>
        </w:rPr>
        <w:t>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  <w:lang w:val="en-US" w:eastAsia="zh-CN"/>
        </w:rPr>
        <w:t>${address}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   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邮编</w:t>
      </w:r>
      <w:r>
        <w:rPr>
          <w:rFonts w:hint="eastAsia" w:ascii="华文楷体" w:hAnsi="华文楷体" w:eastAsia="华文楷体" w:cs="BrowalliaUPC"/>
          <w:sz w:val="24"/>
          <w:szCs w:val="24"/>
        </w:rPr>
        <w:t>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  <w:lang w:val="en-US" w:eastAsia="zh-CN"/>
        </w:rPr>
        <w:t>${zipcode}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</w:t>
      </w:r>
      <w:bookmarkStart w:id="0" w:name="_GoBack"/>
      <w:bookmarkEnd w:id="0"/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>电话</w:t>
      </w:r>
      <w:r>
        <w:rPr>
          <w:rFonts w:hint="eastAsia" w:ascii="华文楷体" w:hAnsi="华文楷体" w:eastAsia="华文楷体" w:cs="BrowalliaUPC"/>
          <w:sz w:val="24"/>
          <w:szCs w:val="24"/>
        </w:rPr>
        <w:t>：</w:t>
      </w:r>
      <w:r>
        <w:rPr>
          <w:rFonts w:hint="eastAsia" w:ascii="华文楷体" w:hAnsi="华文楷体" w:eastAsia="华文楷体" w:cs="BrowalliaUPC"/>
          <w:sz w:val="24"/>
          <w:szCs w:val="24"/>
          <w:lang w:val="en-US" w:eastAsia="zh-CN"/>
        </w:rPr>
        <w:t>${telephone}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乙方</w:t>
      </w:r>
      <w:r>
        <w:rPr>
          <w:rFonts w:ascii="华文楷体" w:hAnsi="华文楷体" w:eastAsia="华文楷体" w:cs="BrowalliaUPC"/>
          <w:sz w:val="24"/>
          <w:szCs w:val="24"/>
        </w:rPr>
        <w:t>授权代表（联系人）</w:t>
      </w:r>
      <w:r>
        <w:rPr>
          <w:rFonts w:hint="eastAsia" w:ascii="华文楷体" w:hAnsi="华文楷体" w:eastAsia="华文楷体" w:cs="BrowalliaUPC"/>
          <w:sz w:val="24"/>
          <w:szCs w:val="24"/>
        </w:rPr>
        <w:t>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性别：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身份证号码：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地址：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邮编：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电话：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使用方</w:t>
      </w:r>
      <w:r>
        <w:rPr>
          <w:rFonts w:hint="eastAsia" w:ascii="华文楷体" w:hAnsi="华文楷体" w:eastAsia="华文楷体" w:cs="BrowalliaUPC"/>
          <w:sz w:val="24"/>
          <w:szCs w:val="24"/>
        </w:rPr>
        <w:t>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  <w:lang w:val="en-US" w:eastAsia="zh-CN"/>
        </w:rPr>
        <w:t>${user_name}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>性</w:t>
      </w:r>
      <w:r>
        <w:rPr>
          <w:rFonts w:hint="eastAsia" w:ascii="华文楷体" w:hAnsi="华文楷体" w:eastAsia="华文楷体" w:cs="BrowalliaUPC"/>
          <w:sz w:val="24"/>
          <w:szCs w:val="24"/>
        </w:rPr>
        <w:t xml:space="preserve"> </w:t>
      </w:r>
      <w:r>
        <w:rPr>
          <w:rFonts w:ascii="华文楷体" w:hAnsi="华文楷体" w:eastAsia="华文楷体" w:cs="BrowalliaUPC"/>
          <w:sz w:val="24"/>
          <w:szCs w:val="24"/>
        </w:rPr>
        <w:t>别</w:t>
      </w:r>
      <w:r>
        <w:rPr>
          <w:rFonts w:hint="eastAsia" w:ascii="华文楷体" w:hAnsi="华文楷体" w:eastAsia="华文楷体" w:cs="BrowalliaUPC"/>
          <w:sz w:val="24"/>
          <w:szCs w:val="24"/>
        </w:rPr>
        <w:t>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  <w:lang w:val="en-US" w:eastAsia="zh-CN"/>
        </w:rPr>
        <w:t>${user_sex}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身份证号：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  <w:lang w:val="en-US" w:eastAsia="zh-CN"/>
        </w:rPr>
        <w:t>${user_idcode}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与</w:t>
      </w:r>
      <w:r>
        <w:rPr>
          <w:rFonts w:hint="eastAsia" w:ascii="华文楷体" w:hAnsi="华文楷体" w:eastAsia="华文楷体" w:cs="BrowalliaUPC"/>
          <w:sz w:val="24"/>
          <w:szCs w:val="24"/>
        </w:rPr>
        <w:t>乙</w:t>
      </w:r>
      <w:r>
        <w:rPr>
          <w:rFonts w:ascii="华文楷体" w:hAnsi="华文楷体" w:eastAsia="华文楷体" w:cs="BrowalliaUPC"/>
          <w:sz w:val="24"/>
          <w:szCs w:val="24"/>
        </w:rPr>
        <w:t>方的关系: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  <w:lang w:val="en-US" w:eastAsia="zh-CN"/>
        </w:rPr>
        <w:t>${relationship}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>地址：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  <w:lang w:val="en-US" w:eastAsia="zh-CN"/>
        </w:rPr>
        <w:t>${user_address}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邮编：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  <w:lang w:val="en-US" w:eastAsia="zh-CN"/>
        </w:rPr>
        <w:t>${user_zipcode}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   </w:t>
      </w:r>
      <w:r>
        <w:rPr>
          <w:rFonts w:hint="eastAsia" w:ascii="华文楷体" w:hAnsi="华文楷体" w:eastAsia="华文楷体" w:cs="BrowalliaUPC"/>
          <w:sz w:val="24"/>
          <w:szCs w:val="24"/>
        </w:rPr>
        <w:t xml:space="preserve">                     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电话</w:t>
      </w:r>
      <w:r>
        <w:rPr>
          <w:rFonts w:hint="eastAsia" w:ascii="华文楷体" w:hAnsi="华文楷体" w:eastAsia="华文楷体" w:cs="BrowalliaUPC"/>
          <w:sz w:val="24"/>
          <w:szCs w:val="24"/>
        </w:rPr>
        <w:t>：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  <w:lang w:val="en-US" w:eastAsia="zh-CN"/>
        </w:rPr>
        <w:t>${user_telephone}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使用方</w:t>
      </w:r>
      <w:r>
        <w:rPr>
          <w:rFonts w:hint="eastAsia" w:ascii="华文楷体" w:hAnsi="华文楷体" w:eastAsia="华文楷体" w:cs="BrowalliaUPC"/>
          <w:sz w:val="24"/>
          <w:szCs w:val="24"/>
        </w:rPr>
        <w:t>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>性别</w:t>
      </w:r>
      <w:r>
        <w:rPr>
          <w:rFonts w:hint="eastAsia" w:ascii="华文楷体" w:hAnsi="华文楷体" w:eastAsia="华文楷体" w:cs="BrowalliaUPC"/>
          <w:sz w:val="24"/>
          <w:szCs w:val="24"/>
        </w:rPr>
        <w:t>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身份证号：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与</w:t>
      </w:r>
      <w:r>
        <w:rPr>
          <w:rFonts w:hint="eastAsia" w:ascii="华文楷体" w:hAnsi="华文楷体" w:eastAsia="华文楷体" w:cs="BrowalliaUPC"/>
          <w:sz w:val="24"/>
          <w:szCs w:val="24"/>
        </w:rPr>
        <w:t>乙</w:t>
      </w:r>
      <w:r>
        <w:rPr>
          <w:rFonts w:ascii="华文楷体" w:hAnsi="华文楷体" w:eastAsia="华文楷体" w:cs="BrowalliaUPC"/>
          <w:sz w:val="24"/>
          <w:szCs w:val="24"/>
        </w:rPr>
        <w:t>方的关系: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地址：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邮编：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      </w:t>
      </w:r>
      <w:r>
        <w:rPr>
          <w:rFonts w:hint="eastAsia" w:ascii="华文楷体" w:hAnsi="华文楷体" w:eastAsia="华文楷体" w:cs="BrowalliaUPC"/>
          <w:sz w:val="24"/>
          <w:szCs w:val="24"/>
        </w:rPr>
        <w:t xml:space="preserve">       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电话</w:t>
      </w:r>
      <w:r>
        <w:rPr>
          <w:rFonts w:hint="eastAsia" w:ascii="华文楷体" w:hAnsi="华文楷体" w:eastAsia="华文楷体" w:cs="BrowalliaUPC"/>
          <w:sz w:val="24"/>
          <w:szCs w:val="24"/>
        </w:rPr>
        <w:t>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       </w:t>
      </w:r>
    </w:p>
    <w:p>
      <w:pPr>
        <w:spacing w:line="360" w:lineRule="exact"/>
        <w:ind w:firstLine="480" w:firstLineChars="200"/>
        <w:rPr>
          <w:rFonts w:ascii="华文楷体" w:hAnsi="华文楷体" w:eastAsia="华文楷体" w:cs="BrowalliaUPC"/>
          <w:sz w:val="24"/>
          <w:szCs w:val="24"/>
        </w:rPr>
      </w:pPr>
    </w:p>
    <w:p>
      <w:pPr>
        <w:spacing w:line="360" w:lineRule="exact"/>
        <w:ind w:firstLine="480" w:firstLineChars="200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>根据《中华人民共和国合同法》及有关法律、法规</w:t>
      </w:r>
      <w:r>
        <w:rPr>
          <w:rFonts w:hint="eastAsia" w:ascii="华文楷体" w:hAnsi="华文楷体" w:eastAsia="华文楷体" w:cs="BrowalliaUPC"/>
          <w:sz w:val="24"/>
          <w:szCs w:val="24"/>
        </w:rPr>
        <w:t>之</w:t>
      </w:r>
      <w:r>
        <w:rPr>
          <w:rFonts w:ascii="华文楷体" w:hAnsi="华文楷体" w:eastAsia="华文楷体" w:cs="BrowalliaUPC"/>
          <w:sz w:val="24"/>
          <w:szCs w:val="24"/>
        </w:rPr>
        <w:t>规定，</w:t>
      </w:r>
      <w:r>
        <w:rPr>
          <w:rFonts w:hint="eastAsia" w:ascii="华文楷体" w:hAnsi="华文楷体" w:eastAsia="华文楷体" w:cs="BrowalliaUPC"/>
          <w:sz w:val="24"/>
          <w:szCs w:val="24"/>
        </w:rPr>
        <w:t>甲乙双方在平等、自愿、协商一致的基础上</w:t>
      </w:r>
      <w:r>
        <w:rPr>
          <w:rFonts w:ascii="华文楷体" w:hAnsi="华文楷体" w:eastAsia="华文楷体" w:cs="BrowalliaUPC"/>
          <w:sz w:val="24"/>
          <w:szCs w:val="24"/>
        </w:rPr>
        <w:t>，达成如下协议：</w:t>
      </w:r>
    </w:p>
    <w:p>
      <w:pPr>
        <w:spacing w:line="360" w:lineRule="exact"/>
        <w:rPr>
          <w:rFonts w:ascii="华文楷体" w:hAnsi="华文楷体" w:eastAsia="华文楷体" w:cs="BrowalliaUPC"/>
          <w:b/>
          <w:sz w:val="24"/>
          <w:szCs w:val="24"/>
        </w:rPr>
      </w:pPr>
      <w:r>
        <w:rPr>
          <w:rFonts w:ascii="华文楷体" w:hAnsi="华文楷体" w:eastAsia="华文楷体" w:cs="BrowalliaUPC"/>
          <w:b/>
          <w:sz w:val="24"/>
          <w:szCs w:val="24"/>
        </w:rPr>
        <w:t>一、标的物</w:t>
      </w:r>
      <w:r>
        <w:rPr>
          <w:rFonts w:hint="eastAsia" w:ascii="华文楷体" w:hAnsi="华文楷体" w:eastAsia="华文楷体" w:cs="BrowalliaUPC"/>
          <w:b/>
          <w:sz w:val="24"/>
          <w:szCs w:val="24"/>
        </w:rPr>
        <w:t>：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 xml:space="preserve">  1、标的物的定义：“福寿位”是指灵山</w:t>
      </w:r>
      <w:r>
        <w:rPr>
          <w:rFonts w:hint="eastAsia" w:ascii="华文楷体" w:hAnsi="华文楷体" w:eastAsia="华文楷体" w:cs="BrowalliaUPC"/>
          <w:sz w:val="24"/>
          <w:szCs w:val="24"/>
        </w:rPr>
        <w:t>后花园</w:t>
      </w:r>
      <w:r>
        <w:rPr>
          <w:rFonts w:ascii="华文楷体" w:hAnsi="华文楷体" w:eastAsia="华文楷体" w:cs="BrowalliaUPC"/>
          <w:sz w:val="24"/>
          <w:szCs w:val="24"/>
        </w:rPr>
        <w:t>内用于存放先人骨灰盒的</w:t>
      </w:r>
      <w:r>
        <w:rPr>
          <w:rFonts w:hint="eastAsia" w:ascii="华文楷体" w:hAnsi="华文楷体" w:eastAsia="华文楷体" w:cs="BrowalliaUPC"/>
          <w:sz w:val="24"/>
          <w:szCs w:val="24"/>
        </w:rPr>
        <w:t>福寿位</w:t>
      </w:r>
      <w:r>
        <w:rPr>
          <w:rFonts w:ascii="华文楷体" w:hAnsi="华文楷体" w:eastAsia="华文楷体" w:cs="BrowalliaUPC"/>
          <w:sz w:val="24"/>
          <w:szCs w:val="24"/>
        </w:rPr>
        <w:t>。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 xml:space="preserve">  2、灵山</w:t>
      </w:r>
      <w:r>
        <w:rPr>
          <w:rFonts w:hint="eastAsia" w:ascii="华文楷体" w:hAnsi="华文楷体" w:eastAsia="华文楷体" w:cs="BrowalliaUPC"/>
          <w:sz w:val="24"/>
          <w:szCs w:val="24"/>
        </w:rPr>
        <w:t>后花园</w:t>
      </w:r>
      <w:r>
        <w:rPr>
          <w:rFonts w:ascii="华文楷体" w:hAnsi="华文楷体" w:eastAsia="华文楷体" w:cs="BrowalliaUPC"/>
          <w:sz w:val="24"/>
          <w:szCs w:val="24"/>
        </w:rPr>
        <w:t>的位置：灵山后花园坐落于无锡市太湖国家旅游度假区</w:t>
      </w:r>
      <w:r>
        <w:rPr>
          <w:rFonts w:hint="eastAsia" w:ascii="华文楷体" w:hAnsi="华文楷体" w:eastAsia="华文楷体" w:cs="BrowalliaUPC"/>
          <w:sz w:val="24"/>
          <w:szCs w:val="24"/>
        </w:rPr>
        <w:t>新龙</w:t>
      </w:r>
      <w:r>
        <w:rPr>
          <w:rFonts w:ascii="华文楷体" w:hAnsi="华文楷体" w:eastAsia="华文楷体" w:cs="BrowalliaUPC"/>
          <w:sz w:val="24"/>
          <w:szCs w:val="24"/>
        </w:rPr>
        <w:t>路。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 xml:space="preserve">  3、品质和规格：标的物品质和式样均以现场展示的实物和说明为准。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hint="eastAsia" w:ascii="华文楷体" w:hAnsi="华文楷体" w:eastAsia="华文楷体" w:cs="BrowalliaUPC"/>
          <w:sz w:val="24"/>
          <w:szCs w:val="24"/>
          <w:lang w:val="en-US" w:eastAsia="zh-CN"/>
        </w:rPr>
        <w:t xml:space="preserve">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  <w:lang w:val="en-US" w:eastAsia="zh-CN"/>
        </w:rPr>
        <w:t xml:space="preserve"> ${sing}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 xml:space="preserve">  4、“福寿位”需凭居民身份证购买，严禁炒卖。</w:t>
      </w:r>
    </w:p>
    <w:p>
      <w:pPr>
        <w:numPr>
          <w:ilvl w:val="0"/>
          <w:numId w:val="1"/>
        </w:numPr>
        <w:spacing w:line="360" w:lineRule="exact"/>
        <w:rPr>
          <w:rFonts w:ascii="华文楷体" w:hAnsi="华文楷体" w:eastAsia="华文楷体" w:cs="BrowalliaUPC"/>
          <w:b/>
          <w:sz w:val="24"/>
          <w:szCs w:val="24"/>
        </w:rPr>
      </w:pPr>
      <w:r>
        <w:rPr>
          <w:rFonts w:ascii="华文楷体" w:hAnsi="华文楷体" w:eastAsia="华文楷体" w:cs="BrowalliaUPC"/>
          <w:b/>
          <w:sz w:val="24"/>
          <w:szCs w:val="24"/>
        </w:rPr>
        <w:t>购买标的物具体内容</w:t>
      </w:r>
      <w:r>
        <w:rPr>
          <w:rFonts w:hint="eastAsia" w:ascii="华文楷体" w:hAnsi="华文楷体" w:eastAsia="华文楷体" w:cs="BrowalliaUPC"/>
          <w:b/>
          <w:sz w:val="24"/>
          <w:szCs w:val="24"/>
        </w:rPr>
        <w:t>：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 xml:space="preserve">  1、 标的物名称、数量、价格、位置</w:t>
      </w:r>
    </w:p>
    <w:tbl>
      <w:tblPr>
        <w:tblStyle w:val="10"/>
        <w:tblW w:w="8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1275"/>
        <w:gridCol w:w="1223"/>
        <w:gridCol w:w="3455"/>
        <w:gridCol w:w="1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  <w:r>
              <w:rPr>
                <w:rFonts w:ascii="华文楷体" w:hAnsi="华文楷体" w:eastAsia="华文楷体" w:cs="BrowalliaUPC"/>
                <w:sz w:val="24"/>
                <w:szCs w:val="24"/>
              </w:rPr>
              <w:t xml:space="preserve">  名 称</w:t>
            </w:r>
          </w:p>
        </w:tc>
        <w:tc>
          <w:tcPr>
            <w:tcW w:w="1275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  <w:r>
              <w:rPr>
                <w:rFonts w:ascii="华文楷体" w:hAnsi="华文楷体" w:eastAsia="华文楷体" w:cs="BrowalliaUPC"/>
                <w:sz w:val="24"/>
                <w:szCs w:val="24"/>
              </w:rPr>
              <w:t>数量</w:t>
            </w:r>
            <w:r>
              <w:rPr>
                <w:rFonts w:hint="eastAsia" w:ascii="华文楷体" w:hAnsi="华文楷体" w:eastAsia="华文楷体" w:cs="BrowalliaUPC"/>
                <w:sz w:val="24"/>
                <w:szCs w:val="24"/>
              </w:rPr>
              <w:t>（座）</w:t>
            </w:r>
          </w:p>
        </w:tc>
        <w:tc>
          <w:tcPr>
            <w:tcW w:w="1223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BrowalliaUPC"/>
                <w:sz w:val="24"/>
                <w:szCs w:val="24"/>
              </w:rPr>
              <w:t>总</w:t>
            </w:r>
            <w:r>
              <w:rPr>
                <w:rFonts w:ascii="华文楷体" w:hAnsi="华文楷体" w:eastAsia="华文楷体" w:cs="BrowalliaUPC"/>
                <w:sz w:val="24"/>
                <w:szCs w:val="24"/>
              </w:rPr>
              <w:t>价（元）</w:t>
            </w:r>
          </w:p>
        </w:tc>
        <w:tc>
          <w:tcPr>
            <w:tcW w:w="3455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  <w:r>
              <w:rPr>
                <w:rFonts w:ascii="华文楷体" w:hAnsi="华文楷体" w:eastAsia="华文楷体" w:cs="BrowalliaUPC"/>
                <w:sz w:val="24"/>
                <w:szCs w:val="24"/>
              </w:rPr>
              <w:t xml:space="preserve">          位     置</w:t>
            </w:r>
          </w:p>
        </w:tc>
        <w:tc>
          <w:tcPr>
            <w:tcW w:w="1556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  <w:r>
              <w:rPr>
                <w:rFonts w:ascii="华文楷体" w:hAnsi="华文楷体" w:eastAsia="华文楷体" w:cs="BrowalliaUPC"/>
                <w:sz w:val="24"/>
                <w:szCs w:val="24"/>
              </w:rPr>
              <w:t xml:space="preserve">  备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BrowalliaUPC"/>
                <w:sz w:val="24"/>
                <w:szCs w:val="24"/>
              </w:rPr>
              <w:t xml:space="preserve"> </w:t>
            </w:r>
            <w:r>
              <w:rPr>
                <w:rFonts w:hint="eastAsia" w:ascii="华文楷体" w:hAnsi="华文楷体" w:eastAsia="华文楷体" w:cs="BrowalliaUPC"/>
                <w:sz w:val="24"/>
                <w:szCs w:val="24"/>
                <w:lang w:val="en-US" w:eastAsia="zh-CN"/>
              </w:rPr>
              <w:t>${min}</w:t>
            </w:r>
          </w:p>
        </w:tc>
        <w:tc>
          <w:tcPr>
            <w:tcW w:w="1275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BrowalliaUPC"/>
                <w:sz w:val="24"/>
                <w:szCs w:val="24"/>
              </w:rPr>
              <w:t xml:space="preserve"> </w:t>
            </w:r>
            <w:r>
              <w:rPr>
                <w:rFonts w:hint="eastAsia" w:ascii="华文楷体" w:hAnsi="华文楷体" w:eastAsia="华文楷体" w:cs="BrowalliaUPC"/>
                <w:sz w:val="24"/>
                <w:szCs w:val="24"/>
                <w:lang w:val="en-US" w:eastAsia="zh-CN"/>
              </w:rPr>
              <w:t>${nums}</w:t>
            </w:r>
          </w:p>
        </w:tc>
        <w:tc>
          <w:tcPr>
            <w:tcW w:w="1223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BrowalliaUPC"/>
                <w:sz w:val="24"/>
                <w:szCs w:val="24"/>
              </w:rPr>
              <w:t xml:space="preserve"> </w:t>
            </w:r>
            <w:r>
              <w:rPr>
                <w:rFonts w:hint="eastAsia" w:ascii="华文楷体" w:hAnsi="华文楷体" w:eastAsia="华文楷体" w:cs="BrowalliaUPC"/>
                <w:sz w:val="24"/>
                <w:szCs w:val="24"/>
                <w:lang w:val="en-US" w:eastAsia="zh-CN"/>
              </w:rPr>
              <w:t>${price}</w:t>
            </w:r>
          </w:p>
        </w:tc>
        <w:tc>
          <w:tcPr>
            <w:tcW w:w="3455" w:type="dxa"/>
          </w:tcPr>
          <w:p>
            <w:pPr>
              <w:spacing w:line="360" w:lineRule="exact"/>
              <w:ind w:firstLine="720" w:firstLineChars="300"/>
              <w:rPr>
                <w:rFonts w:hint="eastAsia" w:ascii="华文楷体" w:hAnsi="华文楷体" w:eastAsia="华文楷体" w:cs="BrowalliaUPC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华文楷体" w:hAnsi="华文楷体" w:eastAsia="华文楷体" w:cs="BrowalliaUPC"/>
                <w:sz w:val="24"/>
                <w:szCs w:val="24"/>
                <w:u w:val="single"/>
                <w:lang w:val="en-US" w:eastAsia="zh-CN"/>
              </w:rPr>
              <w:t>${addrs}</w:t>
            </w:r>
          </w:p>
        </w:tc>
        <w:tc>
          <w:tcPr>
            <w:tcW w:w="1556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BrowalliaUPC"/>
                <w:sz w:val="24"/>
                <w:szCs w:val="24"/>
              </w:rPr>
              <w:t xml:space="preserve"> </w:t>
            </w:r>
            <w:r>
              <w:rPr>
                <w:rFonts w:hint="eastAsia" w:ascii="华文楷体" w:hAnsi="华文楷体" w:eastAsia="华文楷体" w:cs="BrowalliaUPC"/>
                <w:sz w:val="24"/>
                <w:szCs w:val="24"/>
                <w:lang w:val="en-US" w:eastAsia="zh-CN"/>
              </w:rPr>
              <w:t>${remarks}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</w:p>
        </w:tc>
        <w:tc>
          <w:tcPr>
            <w:tcW w:w="1223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</w:p>
        </w:tc>
        <w:tc>
          <w:tcPr>
            <w:tcW w:w="3455" w:type="dxa"/>
          </w:tcPr>
          <w:p>
            <w:pPr>
              <w:spacing w:line="360" w:lineRule="exact"/>
              <w:ind w:firstLine="720" w:firstLineChars="300"/>
              <w:rPr>
                <w:rFonts w:ascii="华文楷体" w:hAnsi="华文楷体" w:eastAsia="华文楷体" w:cs="BrowalliaUPC"/>
                <w:sz w:val="24"/>
                <w:szCs w:val="24"/>
              </w:rPr>
            </w:pPr>
          </w:p>
        </w:tc>
        <w:tc>
          <w:tcPr>
            <w:tcW w:w="1556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  <w:r>
              <w:rPr>
                <w:rFonts w:ascii="华文楷体" w:hAnsi="华文楷体" w:eastAsia="华文楷体" w:cs="BrowalliaUPC"/>
                <w:sz w:val="24"/>
                <w:szCs w:val="24"/>
              </w:rPr>
              <w:t>合计金额</w:t>
            </w:r>
          </w:p>
        </w:tc>
        <w:tc>
          <w:tcPr>
            <w:tcW w:w="5953" w:type="dxa"/>
            <w:gridSpan w:val="3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  <w:r>
              <w:rPr>
                <w:rFonts w:ascii="华文楷体" w:hAnsi="华文楷体" w:eastAsia="华文楷体" w:cs="BrowalliaUPC"/>
                <w:sz w:val="24"/>
                <w:szCs w:val="24"/>
              </w:rPr>
              <w:t>人民币（大写）：</w:t>
            </w:r>
            <w:r>
              <w:rPr>
                <w:rFonts w:hint="eastAsia" w:ascii="华文楷体" w:hAnsi="华文楷体" w:eastAsia="华文楷体" w:cs="BrowalliaUPC"/>
                <w:sz w:val="24"/>
                <w:szCs w:val="24"/>
                <w:lang w:val="en-US" w:eastAsia="zh-CN"/>
              </w:rPr>
              <w:t>${maxprice}</w:t>
            </w:r>
            <w:r>
              <w:rPr>
                <w:rFonts w:hint="eastAsia" w:ascii="华文楷体" w:hAnsi="华文楷体" w:eastAsia="华文楷体" w:cs="BrowalliaUPC"/>
                <w:sz w:val="24"/>
                <w:szCs w:val="24"/>
              </w:rPr>
              <w:t xml:space="preserve">            </w:t>
            </w:r>
            <w:r>
              <w:rPr>
                <w:rFonts w:ascii="华文楷体" w:hAnsi="华文楷体" w:eastAsia="华文楷体" w:cs="BrowalliaUPC"/>
                <w:sz w:val="24"/>
                <w:szCs w:val="24"/>
              </w:rPr>
              <w:t>（小写）：¥</w:t>
            </w:r>
            <w:r>
              <w:rPr>
                <w:rFonts w:hint="eastAsia" w:ascii="华文楷体" w:hAnsi="华文楷体" w:eastAsia="华文楷体" w:cs="BrowalliaUPC"/>
                <w:sz w:val="24"/>
                <w:szCs w:val="24"/>
              </w:rPr>
              <w:t xml:space="preserve"> </w:t>
            </w:r>
            <w:r>
              <w:rPr>
                <w:rFonts w:hint="eastAsia" w:ascii="华文楷体" w:hAnsi="华文楷体" w:eastAsia="华文楷体" w:cs="BrowalliaUPC"/>
                <w:sz w:val="24"/>
                <w:szCs w:val="24"/>
                <w:lang w:val="en-US" w:eastAsia="zh-CN"/>
              </w:rPr>
              <w:t>${minprice}</w:t>
            </w:r>
            <w:r>
              <w:rPr>
                <w:rFonts w:hint="eastAsia" w:ascii="华文楷体" w:hAnsi="华文楷体" w:eastAsia="华文楷体" w:cs="BrowalliaUPC"/>
                <w:sz w:val="24"/>
                <w:szCs w:val="24"/>
              </w:rPr>
              <w:t xml:space="preserve"> </w:t>
            </w:r>
          </w:p>
        </w:tc>
        <w:tc>
          <w:tcPr>
            <w:tcW w:w="1556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</w:p>
        </w:tc>
      </w:tr>
    </w:tbl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b/>
          <w:sz w:val="24"/>
          <w:szCs w:val="24"/>
        </w:rPr>
      </w:pPr>
      <w:r>
        <w:rPr>
          <w:rFonts w:hint="eastAsia" w:ascii="华文楷体" w:hAnsi="华文楷体" w:eastAsia="华文楷体" w:cs="BrowalliaUPC"/>
          <w:b/>
          <w:sz w:val="24"/>
          <w:szCs w:val="24"/>
        </w:rPr>
        <w:t>三、合同总价款项：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合同总价款为人民币</w:t>
      </w:r>
      <w:r>
        <w:rPr>
          <w:rFonts w:hint="eastAsia" w:ascii="华文楷体" w:hAnsi="华文楷体" w:eastAsia="华文楷体" w:cs="BrowalliaUPC"/>
          <w:sz w:val="24"/>
          <w:szCs w:val="24"/>
          <w:lang w:val="en-US" w:eastAsia="zh-CN"/>
        </w:rPr>
        <w:t xml:space="preserve">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  <w:lang w:val="en-US" w:eastAsia="zh-CN"/>
        </w:rPr>
        <w:t>${total_price}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</w:t>
      </w:r>
      <w:r>
        <w:rPr>
          <w:rFonts w:hint="eastAsia" w:ascii="华文楷体" w:hAnsi="华文楷体" w:eastAsia="华文楷体" w:cs="BrowalliaUPC"/>
          <w:sz w:val="24"/>
          <w:szCs w:val="24"/>
        </w:rPr>
        <w:t>元，大写</w:t>
      </w:r>
      <w:r>
        <w:rPr>
          <w:rFonts w:hint="eastAsia" w:ascii="华文楷体" w:hAnsi="华文楷体" w:eastAsia="华文楷体" w:cs="BrowalliaUPC"/>
          <w:sz w:val="24"/>
          <w:szCs w:val="24"/>
          <w:lang w:val="en-US" w:eastAsia="zh-CN"/>
        </w:rPr>
        <w:t xml:space="preserve">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  <w:lang w:val="en-US" w:eastAsia="zh-CN"/>
        </w:rPr>
        <w:t>${maxtotal12}</w:t>
      </w:r>
      <w:r>
        <w:rPr>
          <w:rFonts w:hint="eastAsia" w:ascii="华文楷体" w:hAnsi="华文楷体" w:eastAsia="华文楷体" w:cs="BrowalliaUPC"/>
          <w:sz w:val="24"/>
          <w:szCs w:val="24"/>
          <w:lang w:val="en-US" w:eastAsia="zh-CN"/>
        </w:rPr>
        <w:t xml:space="preserve"> </w:t>
      </w:r>
      <w:r>
        <w:rPr>
          <w:rFonts w:hint="eastAsia" w:ascii="华文楷体" w:hAnsi="华文楷体" w:eastAsia="华文楷体" w:cs="BrowalliaUPC"/>
          <w:sz w:val="24"/>
          <w:szCs w:val="24"/>
        </w:rPr>
        <w:t>整，价款组成包括下列项目：</w:t>
      </w:r>
    </w:p>
    <w:p>
      <w:pPr>
        <w:pStyle w:val="16"/>
        <w:adjustRightInd w:val="0"/>
        <w:snapToGrid w:val="0"/>
        <w:spacing w:line="360" w:lineRule="exact"/>
        <w:ind w:firstLine="0" w:firstLineChars="0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1、福寿位使用费：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  <w:lang w:val="en-US" w:eastAsia="zh-CN"/>
        </w:rPr>
        <w:t>${use_fee}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   </w:t>
      </w:r>
    </w:p>
    <w:p>
      <w:pPr>
        <w:pStyle w:val="16"/>
        <w:adjustRightInd w:val="0"/>
        <w:snapToGrid w:val="0"/>
        <w:spacing w:line="360" w:lineRule="exact"/>
        <w:ind w:firstLine="0" w:firstLineChars="0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2、二十年维护管理费：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  <w:lang w:val="en-US" w:eastAsia="zh-CN"/>
        </w:rPr>
        <w:t>${maintain_fee}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</w:t>
      </w:r>
    </w:p>
    <w:p>
      <w:pPr>
        <w:pStyle w:val="16"/>
        <w:adjustRightInd w:val="0"/>
        <w:snapToGrid w:val="0"/>
        <w:spacing w:line="360" w:lineRule="exact"/>
        <w:ind w:firstLine="0" w:firstLineChars="0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3、证书费：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  <w:lang w:val="en-US" w:eastAsia="zh-CN"/>
        </w:rPr>
        <w:t>${certificate_fee}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           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hint="eastAsia" w:ascii="华文楷体" w:hAnsi="华文楷体" w:eastAsia="华文楷体" w:cs="BrowalliaUPC"/>
          <w:b/>
          <w:sz w:val="24"/>
          <w:szCs w:val="24"/>
        </w:rPr>
        <w:t>四</w:t>
      </w:r>
      <w:r>
        <w:rPr>
          <w:rFonts w:ascii="华文楷体" w:hAnsi="华文楷体" w:eastAsia="华文楷体" w:cs="BrowalliaUPC"/>
          <w:b/>
          <w:sz w:val="24"/>
          <w:szCs w:val="24"/>
        </w:rPr>
        <w:t>、</w:t>
      </w:r>
      <w:r>
        <w:rPr>
          <w:rFonts w:hint="eastAsia" w:ascii="华文楷体" w:hAnsi="华文楷体" w:eastAsia="华文楷体" w:cs="BrowalliaUPC"/>
          <w:b/>
          <w:sz w:val="24"/>
          <w:szCs w:val="24"/>
        </w:rPr>
        <w:t>双方权利和义务：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BrowalliaUPC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BrowalliaUPC"/>
          <w:sz w:val="24"/>
          <w:szCs w:val="24"/>
          <w:lang w:val="en-US" w:eastAsia="zh-CN"/>
        </w:rPr>
        <w:t>${both_rights}</w:t>
      </w:r>
    </w:p>
    <w:p>
      <w:pPr>
        <w:numPr>
          <w:ilvl w:val="0"/>
          <w:numId w:val="2"/>
        </w:numPr>
        <w:adjustRightInd w:val="0"/>
        <w:snapToGrid w:val="0"/>
        <w:spacing w:line="360" w:lineRule="exact"/>
        <w:rPr>
          <w:rFonts w:hint="eastAsia" w:ascii="华文楷体" w:hAnsi="华文楷体" w:eastAsia="华文楷体" w:cs="BrowalliaUPC"/>
          <w:b/>
          <w:sz w:val="24"/>
          <w:szCs w:val="24"/>
        </w:rPr>
      </w:pPr>
      <w:r>
        <w:rPr>
          <w:rFonts w:ascii="华文楷体" w:hAnsi="华文楷体" w:eastAsia="华文楷体" w:cs="BrowalliaUPC"/>
          <w:b/>
          <w:sz w:val="24"/>
          <w:szCs w:val="24"/>
        </w:rPr>
        <w:t>特别约定</w:t>
      </w:r>
      <w:r>
        <w:rPr>
          <w:rFonts w:hint="eastAsia" w:ascii="华文楷体" w:hAnsi="华文楷体" w:eastAsia="华文楷体" w:cs="BrowalliaUPC"/>
          <w:b/>
          <w:sz w:val="24"/>
          <w:szCs w:val="24"/>
        </w:rPr>
        <w:t>：</w:t>
      </w:r>
    </w:p>
    <w:p>
      <w:pPr>
        <w:numPr>
          <w:ilvl w:val="0"/>
          <w:numId w:val="0"/>
        </w:numPr>
        <w:adjustRightInd w:val="0"/>
        <w:snapToGrid w:val="0"/>
        <w:spacing w:line="360" w:lineRule="exact"/>
        <w:rPr>
          <w:rFonts w:hint="eastAsia" w:ascii="华文楷体" w:hAnsi="华文楷体" w:eastAsia="华文楷体" w:cs="BrowalliaUPC"/>
          <w:b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BrowalliaUPC"/>
          <w:b/>
          <w:sz w:val="24"/>
          <w:szCs w:val="24"/>
          <w:lang w:val="en-US" w:eastAsia="zh-CN"/>
        </w:rPr>
        <w:t xml:space="preserve">    ${special_deal}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b/>
          <w:sz w:val="24"/>
          <w:szCs w:val="24"/>
        </w:rPr>
      </w:pPr>
      <w:r>
        <w:rPr>
          <w:rFonts w:hint="eastAsia" w:ascii="华文楷体" w:hAnsi="华文楷体" w:eastAsia="华文楷体" w:cs="BrowalliaUPC"/>
          <w:b/>
          <w:sz w:val="24"/>
          <w:szCs w:val="24"/>
        </w:rPr>
        <w:t>六</w:t>
      </w:r>
      <w:r>
        <w:rPr>
          <w:rFonts w:ascii="华文楷体" w:hAnsi="华文楷体" w:eastAsia="华文楷体" w:cs="BrowalliaUPC"/>
          <w:b/>
          <w:sz w:val="24"/>
          <w:szCs w:val="24"/>
        </w:rPr>
        <w:t>、本合同在履行过程中发生争议，由双方当事人协商解决，协商不成，可向甲方所在地人民法院提起诉讼。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b/>
          <w:sz w:val="24"/>
          <w:szCs w:val="24"/>
        </w:rPr>
      </w:pPr>
      <w:r>
        <w:rPr>
          <w:rFonts w:hint="eastAsia" w:ascii="华文楷体" w:hAnsi="华文楷体" w:eastAsia="华文楷体" w:cs="BrowalliaUPC"/>
          <w:b/>
          <w:sz w:val="24"/>
          <w:szCs w:val="24"/>
        </w:rPr>
        <w:t>七</w:t>
      </w:r>
      <w:r>
        <w:rPr>
          <w:rFonts w:ascii="华文楷体" w:hAnsi="华文楷体" w:eastAsia="华文楷体" w:cs="BrowalliaUPC"/>
          <w:b/>
          <w:sz w:val="24"/>
          <w:szCs w:val="24"/>
        </w:rPr>
        <w:t>、本合同未尽事宜，由双方约定后作为本合同的附件，具有同等法律效力。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b/>
          <w:sz w:val="24"/>
          <w:szCs w:val="24"/>
        </w:rPr>
      </w:pPr>
      <w:r>
        <w:rPr>
          <w:rFonts w:hint="eastAsia" w:ascii="华文楷体" w:hAnsi="华文楷体" w:eastAsia="华文楷体" w:cs="BrowalliaUPC"/>
          <w:b/>
          <w:sz w:val="24"/>
          <w:szCs w:val="24"/>
        </w:rPr>
        <w:t>八</w:t>
      </w:r>
      <w:r>
        <w:rPr>
          <w:rFonts w:ascii="华文楷体" w:hAnsi="华文楷体" w:eastAsia="华文楷体" w:cs="BrowalliaUPC"/>
          <w:b/>
          <w:sz w:val="24"/>
          <w:szCs w:val="24"/>
        </w:rPr>
        <w:t>、本合同一式</w:t>
      </w:r>
      <w:r>
        <w:rPr>
          <w:rFonts w:hint="eastAsia" w:ascii="华文楷体" w:hAnsi="华文楷体" w:eastAsia="华文楷体" w:cs="BrowalliaUPC"/>
          <w:b/>
          <w:sz w:val="24"/>
          <w:szCs w:val="24"/>
        </w:rPr>
        <w:t>贰</w:t>
      </w:r>
      <w:r>
        <w:rPr>
          <w:rFonts w:ascii="华文楷体" w:hAnsi="华文楷体" w:eastAsia="华文楷体" w:cs="BrowalliaUPC"/>
          <w:b/>
          <w:sz w:val="24"/>
          <w:szCs w:val="24"/>
        </w:rPr>
        <w:t>份。甲方</w:t>
      </w:r>
      <w:r>
        <w:rPr>
          <w:rFonts w:hint="eastAsia" w:ascii="华文楷体" w:hAnsi="华文楷体" w:eastAsia="华文楷体" w:cs="BrowalliaUPC"/>
          <w:b/>
          <w:sz w:val="24"/>
          <w:szCs w:val="24"/>
        </w:rPr>
        <w:t>壹</w:t>
      </w:r>
      <w:r>
        <w:rPr>
          <w:rFonts w:ascii="华文楷体" w:hAnsi="华文楷体" w:eastAsia="华文楷体" w:cs="BrowalliaUPC"/>
          <w:b/>
          <w:sz w:val="24"/>
          <w:szCs w:val="24"/>
        </w:rPr>
        <w:t>份，乙方壹份。</w:t>
      </w:r>
    </w:p>
    <w:p>
      <w:pPr>
        <w:spacing w:line="360" w:lineRule="exact"/>
        <w:rPr>
          <w:rFonts w:ascii="华文楷体" w:hAnsi="华文楷体" w:eastAsia="华文楷体" w:cs="BrowalliaUPC"/>
          <w:b/>
          <w:sz w:val="24"/>
          <w:szCs w:val="24"/>
        </w:rPr>
      </w:pPr>
      <w:r>
        <w:rPr>
          <w:rFonts w:hint="eastAsia" w:ascii="华文楷体" w:hAnsi="华文楷体" w:eastAsia="华文楷体" w:cs="BrowalliaUPC"/>
          <w:b/>
          <w:sz w:val="24"/>
          <w:szCs w:val="24"/>
        </w:rPr>
        <w:t>九</w:t>
      </w:r>
      <w:r>
        <w:rPr>
          <w:rFonts w:ascii="华文楷体" w:hAnsi="华文楷体" w:eastAsia="华文楷体" w:cs="BrowalliaUPC"/>
          <w:b/>
          <w:sz w:val="24"/>
          <w:szCs w:val="24"/>
        </w:rPr>
        <w:t>、本合同自双方签</w:t>
      </w:r>
      <w:r>
        <w:rPr>
          <w:rFonts w:hint="eastAsia" w:ascii="华文楷体" w:hAnsi="华文楷体" w:eastAsia="华文楷体" w:cs="BrowalliaUPC"/>
          <w:b/>
          <w:sz w:val="24"/>
          <w:szCs w:val="24"/>
        </w:rPr>
        <w:t>订且乙方付清全部款项</w:t>
      </w:r>
      <w:r>
        <w:rPr>
          <w:rFonts w:ascii="华文楷体" w:hAnsi="华文楷体" w:eastAsia="华文楷体" w:cs="BrowalliaUPC"/>
          <w:b/>
          <w:sz w:val="24"/>
          <w:szCs w:val="24"/>
        </w:rPr>
        <w:t>之日生效。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>甲方：无锡市灵山后花园有限公司（盖章）         乙方（签字）：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>经办人（签字）：                                委托代理人</w:t>
      </w:r>
    </w:p>
    <w:p>
      <w:pPr>
        <w:spacing w:line="360" w:lineRule="exact"/>
      </w:pPr>
      <w:r>
        <w:rPr>
          <w:rFonts w:ascii="华文楷体" w:hAnsi="华文楷体" w:eastAsia="华文楷体" w:cs="BrowalliaUPC"/>
          <w:sz w:val="24"/>
          <w:szCs w:val="24"/>
        </w:rPr>
        <w:t xml:space="preserve">日期：                                         日期：   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rowalliaUPC">
    <w:panose1 w:val="020B0604020202020204"/>
    <w:charset w:val="00"/>
    <w:family w:val="swiss"/>
    <w:pitch w:val="default"/>
    <w:sig w:usb0="81000003" w:usb1="00000000" w:usb2="00000000" w:usb3="00000000" w:csb0="00010001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99C40"/>
    <w:multiLevelType w:val="singleLevel"/>
    <w:tmpl w:val="52999C40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DDC535"/>
    <w:multiLevelType w:val="singleLevel"/>
    <w:tmpl w:val="58DDC535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1413A"/>
    <w:rsid w:val="00017B01"/>
    <w:rsid w:val="00072A40"/>
    <w:rsid w:val="00080AD5"/>
    <w:rsid w:val="00081B7B"/>
    <w:rsid w:val="000835E7"/>
    <w:rsid w:val="00091914"/>
    <w:rsid w:val="000A064C"/>
    <w:rsid w:val="000B78B8"/>
    <w:rsid w:val="000C044B"/>
    <w:rsid w:val="000C132A"/>
    <w:rsid w:val="000D0EC7"/>
    <w:rsid w:val="000D40D5"/>
    <w:rsid w:val="000E0AD9"/>
    <w:rsid w:val="000F70BE"/>
    <w:rsid w:val="00101A3C"/>
    <w:rsid w:val="001306DB"/>
    <w:rsid w:val="00136311"/>
    <w:rsid w:val="00151A87"/>
    <w:rsid w:val="001531EA"/>
    <w:rsid w:val="001711F4"/>
    <w:rsid w:val="001801B4"/>
    <w:rsid w:val="00181414"/>
    <w:rsid w:val="00195C7E"/>
    <w:rsid w:val="001A048C"/>
    <w:rsid w:val="001A3388"/>
    <w:rsid w:val="001E3415"/>
    <w:rsid w:val="001E5CB7"/>
    <w:rsid w:val="00204E66"/>
    <w:rsid w:val="00211EAB"/>
    <w:rsid w:val="0021361A"/>
    <w:rsid w:val="00215B71"/>
    <w:rsid w:val="00222044"/>
    <w:rsid w:val="0028463C"/>
    <w:rsid w:val="00297A67"/>
    <w:rsid w:val="002A3076"/>
    <w:rsid w:val="002A405D"/>
    <w:rsid w:val="002D5304"/>
    <w:rsid w:val="002E7304"/>
    <w:rsid w:val="002F1DAD"/>
    <w:rsid w:val="003338B2"/>
    <w:rsid w:val="00336CFF"/>
    <w:rsid w:val="00340AE1"/>
    <w:rsid w:val="00350D58"/>
    <w:rsid w:val="00351ABA"/>
    <w:rsid w:val="00352E78"/>
    <w:rsid w:val="00391342"/>
    <w:rsid w:val="003939D0"/>
    <w:rsid w:val="003B3036"/>
    <w:rsid w:val="003F1504"/>
    <w:rsid w:val="003F780A"/>
    <w:rsid w:val="004071EF"/>
    <w:rsid w:val="0041121D"/>
    <w:rsid w:val="00427258"/>
    <w:rsid w:val="00444874"/>
    <w:rsid w:val="004472E9"/>
    <w:rsid w:val="004A12AB"/>
    <w:rsid w:val="004A4DEE"/>
    <w:rsid w:val="004B7DF8"/>
    <w:rsid w:val="004C769B"/>
    <w:rsid w:val="004D64CA"/>
    <w:rsid w:val="004F5071"/>
    <w:rsid w:val="0055657B"/>
    <w:rsid w:val="0056138F"/>
    <w:rsid w:val="00561BF4"/>
    <w:rsid w:val="0057058C"/>
    <w:rsid w:val="0057655E"/>
    <w:rsid w:val="005B595D"/>
    <w:rsid w:val="005C4ED2"/>
    <w:rsid w:val="005C614D"/>
    <w:rsid w:val="005D0DF6"/>
    <w:rsid w:val="005E5D0E"/>
    <w:rsid w:val="00607EE5"/>
    <w:rsid w:val="00633348"/>
    <w:rsid w:val="00637CD8"/>
    <w:rsid w:val="00643591"/>
    <w:rsid w:val="0064717F"/>
    <w:rsid w:val="00694941"/>
    <w:rsid w:val="006A0809"/>
    <w:rsid w:val="006A1FE2"/>
    <w:rsid w:val="006A238C"/>
    <w:rsid w:val="006C4A73"/>
    <w:rsid w:val="006C4B30"/>
    <w:rsid w:val="006C5C4C"/>
    <w:rsid w:val="006D1F7F"/>
    <w:rsid w:val="006D5EAF"/>
    <w:rsid w:val="006E0FB7"/>
    <w:rsid w:val="006E2EEE"/>
    <w:rsid w:val="006E3139"/>
    <w:rsid w:val="007103B1"/>
    <w:rsid w:val="0071104F"/>
    <w:rsid w:val="0071413A"/>
    <w:rsid w:val="00717FBF"/>
    <w:rsid w:val="007479AE"/>
    <w:rsid w:val="00753713"/>
    <w:rsid w:val="007546E2"/>
    <w:rsid w:val="00755084"/>
    <w:rsid w:val="007576AE"/>
    <w:rsid w:val="00772FE2"/>
    <w:rsid w:val="00774C8E"/>
    <w:rsid w:val="00782A0C"/>
    <w:rsid w:val="007A11E3"/>
    <w:rsid w:val="007B6E8E"/>
    <w:rsid w:val="007C2DA0"/>
    <w:rsid w:val="007D1FAC"/>
    <w:rsid w:val="007D55A3"/>
    <w:rsid w:val="007E4F20"/>
    <w:rsid w:val="0080070F"/>
    <w:rsid w:val="0082088D"/>
    <w:rsid w:val="008404E3"/>
    <w:rsid w:val="0084476C"/>
    <w:rsid w:val="008743EC"/>
    <w:rsid w:val="00882292"/>
    <w:rsid w:val="009054BB"/>
    <w:rsid w:val="0094625B"/>
    <w:rsid w:val="0094756B"/>
    <w:rsid w:val="0095183F"/>
    <w:rsid w:val="00957EA0"/>
    <w:rsid w:val="00960485"/>
    <w:rsid w:val="009608A2"/>
    <w:rsid w:val="00960A91"/>
    <w:rsid w:val="00986A30"/>
    <w:rsid w:val="009B4681"/>
    <w:rsid w:val="009B4959"/>
    <w:rsid w:val="009C2D6A"/>
    <w:rsid w:val="009F3EB5"/>
    <w:rsid w:val="00A02631"/>
    <w:rsid w:val="00A05850"/>
    <w:rsid w:val="00A218B6"/>
    <w:rsid w:val="00A53E2D"/>
    <w:rsid w:val="00A71A80"/>
    <w:rsid w:val="00A84AEF"/>
    <w:rsid w:val="00AA18B1"/>
    <w:rsid w:val="00AB189A"/>
    <w:rsid w:val="00AD304E"/>
    <w:rsid w:val="00AE034A"/>
    <w:rsid w:val="00AE1C2D"/>
    <w:rsid w:val="00AE42A0"/>
    <w:rsid w:val="00AE737C"/>
    <w:rsid w:val="00AF7942"/>
    <w:rsid w:val="00B20DCB"/>
    <w:rsid w:val="00B353ED"/>
    <w:rsid w:val="00B457BC"/>
    <w:rsid w:val="00B52E77"/>
    <w:rsid w:val="00B557E3"/>
    <w:rsid w:val="00B66607"/>
    <w:rsid w:val="00B71400"/>
    <w:rsid w:val="00B75279"/>
    <w:rsid w:val="00B772EF"/>
    <w:rsid w:val="00B902CE"/>
    <w:rsid w:val="00B96DDE"/>
    <w:rsid w:val="00BC1F1C"/>
    <w:rsid w:val="00BC33CE"/>
    <w:rsid w:val="00C04B9B"/>
    <w:rsid w:val="00C31126"/>
    <w:rsid w:val="00C5102D"/>
    <w:rsid w:val="00C54ECC"/>
    <w:rsid w:val="00C60768"/>
    <w:rsid w:val="00C65261"/>
    <w:rsid w:val="00C72B69"/>
    <w:rsid w:val="00CA649E"/>
    <w:rsid w:val="00CC0CDF"/>
    <w:rsid w:val="00CC13D4"/>
    <w:rsid w:val="00CE4C2B"/>
    <w:rsid w:val="00D01B1D"/>
    <w:rsid w:val="00D039BF"/>
    <w:rsid w:val="00D10B8B"/>
    <w:rsid w:val="00D33245"/>
    <w:rsid w:val="00D542EC"/>
    <w:rsid w:val="00D60351"/>
    <w:rsid w:val="00D60BC6"/>
    <w:rsid w:val="00D64864"/>
    <w:rsid w:val="00D72F99"/>
    <w:rsid w:val="00D75D4B"/>
    <w:rsid w:val="00DB59CF"/>
    <w:rsid w:val="00DD3E68"/>
    <w:rsid w:val="00E03CD5"/>
    <w:rsid w:val="00E13C45"/>
    <w:rsid w:val="00E16143"/>
    <w:rsid w:val="00E30A68"/>
    <w:rsid w:val="00E719A0"/>
    <w:rsid w:val="00E71C98"/>
    <w:rsid w:val="00E763AD"/>
    <w:rsid w:val="00E802FB"/>
    <w:rsid w:val="00E8650D"/>
    <w:rsid w:val="00E92D3D"/>
    <w:rsid w:val="00E95B86"/>
    <w:rsid w:val="00EB1375"/>
    <w:rsid w:val="00EB4F64"/>
    <w:rsid w:val="00ED41B7"/>
    <w:rsid w:val="00ED4B6D"/>
    <w:rsid w:val="00ED4B7A"/>
    <w:rsid w:val="00EE488D"/>
    <w:rsid w:val="00F10DE5"/>
    <w:rsid w:val="00F31316"/>
    <w:rsid w:val="00F35323"/>
    <w:rsid w:val="00F41311"/>
    <w:rsid w:val="00F4636A"/>
    <w:rsid w:val="00F50DBF"/>
    <w:rsid w:val="00F5635E"/>
    <w:rsid w:val="00F56636"/>
    <w:rsid w:val="00F702EB"/>
    <w:rsid w:val="00F953DC"/>
    <w:rsid w:val="00F96491"/>
    <w:rsid w:val="00FA45F8"/>
    <w:rsid w:val="00FA54F4"/>
    <w:rsid w:val="00FA723F"/>
    <w:rsid w:val="00FA7AB6"/>
    <w:rsid w:val="00FB4DD6"/>
    <w:rsid w:val="00FC6F93"/>
    <w:rsid w:val="00FD480C"/>
    <w:rsid w:val="00FD6323"/>
    <w:rsid w:val="016F14C7"/>
    <w:rsid w:val="05CE0579"/>
    <w:rsid w:val="06E40604"/>
    <w:rsid w:val="08FA6FCA"/>
    <w:rsid w:val="0C800CD0"/>
    <w:rsid w:val="0E002773"/>
    <w:rsid w:val="0E8F423E"/>
    <w:rsid w:val="13AD51F0"/>
    <w:rsid w:val="14F75627"/>
    <w:rsid w:val="172E7DD5"/>
    <w:rsid w:val="1B340965"/>
    <w:rsid w:val="23114EB2"/>
    <w:rsid w:val="2802338A"/>
    <w:rsid w:val="2D49605D"/>
    <w:rsid w:val="2FBB2A5A"/>
    <w:rsid w:val="303D7B7F"/>
    <w:rsid w:val="30D06D51"/>
    <w:rsid w:val="3215236D"/>
    <w:rsid w:val="384D2C96"/>
    <w:rsid w:val="3CBB6031"/>
    <w:rsid w:val="466C7ED5"/>
    <w:rsid w:val="470C1F67"/>
    <w:rsid w:val="47454A9C"/>
    <w:rsid w:val="48070A68"/>
    <w:rsid w:val="499738FE"/>
    <w:rsid w:val="4B2C2BFB"/>
    <w:rsid w:val="4CAD0C8A"/>
    <w:rsid w:val="4E3D556A"/>
    <w:rsid w:val="533D45FB"/>
    <w:rsid w:val="5570685D"/>
    <w:rsid w:val="57291741"/>
    <w:rsid w:val="5C2F3933"/>
    <w:rsid w:val="5CA24409"/>
    <w:rsid w:val="5D4C73BF"/>
    <w:rsid w:val="622B5FD2"/>
    <w:rsid w:val="65A31374"/>
    <w:rsid w:val="65EB5E8C"/>
    <w:rsid w:val="6B7E2B40"/>
    <w:rsid w:val="6C0E240A"/>
    <w:rsid w:val="6CBE5183"/>
    <w:rsid w:val="702D1939"/>
    <w:rsid w:val="708919B6"/>
    <w:rsid w:val="72206509"/>
    <w:rsid w:val="726E30CD"/>
    <w:rsid w:val="76BC170D"/>
    <w:rsid w:val="7BB81E74"/>
    <w:rsid w:val="7F5A274E"/>
    <w:rsid w:val="7FDB356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4"/>
    <w:unhideWhenUsed/>
    <w:qFormat/>
    <w:uiPriority w:val="99"/>
    <w:rPr>
      <w:b/>
      <w:bCs/>
    </w:rPr>
  </w:style>
  <w:style w:type="paragraph" w:styleId="3">
    <w:name w:val="annotation text"/>
    <w:basedOn w:val="1"/>
    <w:link w:val="13"/>
    <w:unhideWhenUsed/>
    <w:qFormat/>
    <w:uiPriority w:val="99"/>
    <w:pPr>
      <w:jc w:val="left"/>
    </w:pPr>
  </w:style>
  <w:style w:type="paragraph" w:styleId="4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9">
    <w:name w:val="annotation reference"/>
    <w:basedOn w:val="8"/>
    <w:unhideWhenUsed/>
    <w:qFormat/>
    <w:uiPriority w:val="99"/>
    <w:rPr>
      <w:sz w:val="21"/>
      <w:szCs w:val="21"/>
    </w:rPr>
  </w:style>
  <w:style w:type="character" w:customStyle="1" w:styleId="11">
    <w:name w:val="页眉 Char"/>
    <w:basedOn w:val="8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"/>
    <w:basedOn w:val="8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批注文字 Char"/>
    <w:basedOn w:val="8"/>
    <w:link w:val="3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14">
    <w:name w:val="批注主题 Char"/>
    <w:basedOn w:val="13"/>
    <w:link w:val="2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15">
    <w:name w:val="批注框文本 Char"/>
    <w:basedOn w:val="8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7DAC49-F050-43BD-99EA-1334AAB6AF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596</Words>
  <Characters>3400</Characters>
  <Lines>28</Lines>
  <Paragraphs>7</Paragraphs>
  <ScaleCrop>false</ScaleCrop>
  <LinksUpToDate>false</LinksUpToDate>
  <CharactersWithSpaces>3989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2016-09-14T02:27:00Z</dcterms:created>
  <dc:creator>郑伟</dc:creator>
  <cp:lastModifiedBy>Administrator</cp:lastModifiedBy>
  <dcterms:modified xsi:type="dcterms:W3CDTF">2017-03-31T08:06:15Z</dcterms:modified>
  <cp:revision>198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