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C8AFF"/>
          <w:sz w:val="36"/>
          <w:szCs w:val="36"/>
        </w:rPr>
        <w:t xml:space="preserve">Relatório Técnico — Fase 1</w:t>
      </w:r>
    </w:p>
    <w:p>
      <w:pPr>
        <w:spacing w:after="30"/>
        <w:jc w:val="center"/>
      </w:pPr>
      <w:r>
        <w:rPr>
          <w:b/>
          <w:bCs/>
          <w:sz w:val="26"/>
          <w:szCs w:val="26"/>
        </w:rPr>
        <w:t xml:space="preserve">Detecção de EPIs e EPCs em Tempo Real</w:t>
      </w:r>
    </w:p>
    <w:p>
      <w:pPr>
        <w:spacing w:after="220"/>
        <w:jc w:val="center"/>
      </w:pPr>
      <w:r>
        <w:rPr>
          <w:color w:val="666666"/>
          <w:sz w:val="18"/>
          <w:szCs w:val="18"/>
        </w:rPr>
        <w:t xml:space="preserve">Projeto Tortuga · Innovation Challenge CUP 2026 · FIAP × SPI</w:t>
      </w:r>
    </w:p>
    <w:p>
      <w:pPr>
        <w:pStyle w:val="Heading1"/>
      </w:pPr>
      <w:r>
        <w:t xml:space="preserve">1. Objetivo e visão geral</w:t>
      </w:r>
    </w:p>
    <w:p>
      <w:pPr>
        <w:spacing w:after="140"/>
        <w:jc w:val="both"/>
      </w:pPr>
      <w:r>
        <w:rPr>
          <w:sz w:val="21"/>
          <w:szCs w:val="21"/>
        </w:rPr>
        <w:t xml:space="preserve">A Fase 1 do Tortuga é o sensor cognitivo que enxerga conformidade: um detector de objetos que identifica, em tempo real e a partir de stream de vídeo, o uso dos Equipamentos de Proteção Individual e Coletiva por trabalhadores. O escopo mínimo abrange capacete, óculos de proteção, protetor auricular, bota de segurança e colete de alta visibilidade, distinguindo, para cada item, os estados presente e ausente. O detector foi concebido como a primeira camada de um produto único e evolutivo, compartilhando o mesmo stream com a estimação de pose da Fase 2.</w:t>
      </w:r>
    </w:p>
    <w:p>
      <w:pPr>
        <w:pStyle w:val="Heading1"/>
      </w:pPr>
      <w:r>
        <w:t xml:space="preserve">2. Arquitetura escolhida</w:t>
      </w:r>
    </w:p>
    <w:p>
      <w:pPr>
        <w:spacing w:after="140"/>
        <w:jc w:val="both"/>
      </w:pPr>
      <w:r>
        <w:rPr>
          <w:sz w:val="21"/>
          <w:szCs w:val="21"/>
        </w:rPr>
        <w:t xml:space="preserve">O núcleo de visão usa YOLOv8 (Ultralytics) para detecção de objetos, escolhido pela maturidade, pela latência compatível com tempo real e pela facilidade de exportação para edge (ONNX/TensorRT) na Fase 4. A inferência seleciona automaticamente o melhor dispositivo: CUDA na RTX 4050, Metal (MPS) em Mac Apple Silicon ou CPU como fallback.</w:t>
      </w:r>
    </w:p>
    <w:p>
      <w:pPr>
        <w:spacing w:after="140"/>
        <w:jc w:val="both"/>
      </w:pPr>
      <w:r>
        <w:rPr>
          <w:sz w:val="21"/>
          <w:szCs w:val="21"/>
        </w:rPr>
        <w:t xml:space="preserve">O componente detector.py implementa dois modos. No modo DUAL, combina um modelo de EPIs clássicos (capacete, colete e máscara, com seus negativos) e um modelo dedicado de óculos (glasses / no_glasses), deslocando os IDs de classe para evitar colisão e fundindo as detecções. No modo SINGLE, opera com um único modelo de 12 classes. A classificação de cada detecção em 'segura' ou 'violação' é feita por palavras-chave (prefixos NO-/sem), e o método filter_by_station permite ativar/desativar EPIs por estação sem alterar o modelo.</w:t>
      </w:r>
    </w:p>
    <w:p>
      <w:pPr>
        <w:spacing w:after="140"/>
        <w:jc w:val="both"/>
      </w:pPr>
      <w:r>
        <w:rPr>
          <w:sz w:val="21"/>
          <w:szCs w:val="21"/>
        </w:rPr>
        <w:t xml:space="preserve">A captura, a detecção de EPI e a estimação de pose rodam em threads separadas (gui.py), com filas de profundidade 1 que descartam frames antigos para manter baixa latência. A interface desenha bounding boxes com classe e confiança, um painel lateral com status por EPI, controle de confiança ao vivo e indicadores de FPS. A inferência de EPI passou a operar em 640px (igual ao imgsz de treino); o valor anterior de 320px reduzia EPIs pequenos — óculos e protetor auricular — a poucos pixels, prejudicando a detecção.</w:t>
      </w:r>
    </w:p>
    <w:p>
      <w:pPr>
        <w:pStyle w:val="Heading1"/>
      </w:pPr>
      <w:r>
        <w:t xml:space="preserve">3. Estratégia de treinamento</w:t>
      </w:r>
    </w:p>
    <w:p>
      <w:pPr>
        <w:spacing w:after="140"/>
        <w:jc w:val="both"/>
      </w:pPr>
      <w:r>
        <w:rPr>
          <w:sz w:val="21"/>
          <w:szCs w:val="21"/>
        </w:rPr>
        <w:t xml:space="preserve">O conjunto de treino foi construído a partir de datasets públicos do Roboflow Universe (licença permissiva) — entre eles o PPE Combined (44k imagens), o Safety-PPE-Shoes e um dataset com capacete/colete/bota — consolidados para a taxonomia Tortuga de 12 classes (seis EPIs × presente/ausente) por meio de um mapa de remapeamento de classes (CLASS_REMAP). A augmentation aplicada inclui variação de HSV, rotação, translação, escala, espelhamento horizontal, mosaic, mixup, copy-paste, erasing e RandAugment, com o objetivo explícito de generalizar para ambientes variados (sala de aula, escritório, canteiro). O treino usa YOLOv8n/s, 100–150 épocas, batch 16 e imagem 640, na RTX 4050.</w:t>
      </w:r>
    </w:p>
    <w:p>
      <w:pPr>
        <w:pStyle w:val="Heading1"/>
      </w:pPr>
      <w:r>
        <w:t xml:space="preserve">4. Métricas obtidas</w:t>
      </w:r>
    </w:p>
    <w:p>
      <w:pPr>
        <w:spacing w:after="140"/>
        <w:jc w:val="both"/>
      </w:pPr>
      <w:r>
        <w:rPr>
          <w:sz w:val="21"/>
          <w:szCs w:val="21"/>
        </w:rPr>
        <w:t xml:space="preserve">As métricas abaixo são as efetivamente registradas nos runs de treino (runs/train/.../results.csv). É importante a ressalva: o conjunto de validação provém da mesma distribuição (predominantemente imagens de obra) do treino, de modo que o mAP elevado reflete a distribuição de origem e não necessariamente o desempenho em uma webcam de sala — daí o gap de domínio discutido na seção 5.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0"/>
        <w:gridCol w:w="1800"/>
        <w:gridCol w:w="1800"/>
        <w:gridCol w:w="1800"/>
      </w:tblGrid>
      <w:tr>
        <w:trPr>
          <w:tblHeader/>
        </w:trPr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Run / modelo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mAP@0.5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Precision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Recall</w:t>
            </w:r>
          </w:p>
        </w:tc>
      </w:tr>
      <w:tr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tortuga_ppe (YOLOv8n, 12 cls)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0,83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0,90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0,79</w:t>
            </w:r>
          </w:p>
        </w:tc>
      </w:tr>
      <w:tr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tortuga_ppe-3 (YOLOv8s, 29k img)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0,63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0,64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0,61</w:t>
            </w:r>
          </w:p>
        </w:tc>
      </w:tr>
      <w:tr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Meta do descritivo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0,75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0,80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0,80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Observação: o run de 29 mil imagens (tortuga_ppe-3), que pretendia adicionar bota e protetor auricular, regrediu em relação ao run anterior — o sintoma relatado de 'não detectar direito'. A causa é analisada a seguir.</w:t>
      </w:r>
    </w:p>
    <w:p>
      <w:pPr>
        <w:pStyle w:val="Heading1"/>
      </w:pPr>
      <w:r>
        <w:t xml:space="preserve">5. Principais erros identificados</w:t>
      </w:r>
    </w:p>
    <w:p>
      <w:pPr>
        <w:spacing w:after="140"/>
        <w:jc w:val="both"/>
      </w:pPr>
      <w:r>
        <w:rPr>
          <w:sz w:val="21"/>
          <w:szCs w:val="21"/>
        </w:rPr>
        <w:t xml:space="preserve">O diagnóstico da regressão revelou quatro problemas, todos na construção do dataset e na inferência, não na arquitetura: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auricular com zero imagens: a fonte que deveria conter protetor auricular trouxe, na verdade, classes de bota/capacete/colete. No merge de 29 mil imagens, as classes 'Ear Protection' e 'NO-Ear Protection' ficaram com 0 instâncias — o modelo declara a classe mas nunca aprende a detectá-la.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Contaminação por anotação parcial: ao combinar datasets que rotulam apenas um subconjunto dos EPIs, imagens com óculos/botas não rotulados ensinam o modelo a tratar esses objetos como 'fundo'. Isso degrada todas as classes, inclusive as que antes funcionavam — explicando a piora generalizada.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Desbalanceamento severo: no treino, Hardhat somou 22.005 instâncias contra apenas 518 de óculos (≈42:1) e 400 negativos de bota. Classes raras quase não são aprendidas.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Gap de domínio + inferência a 320px: alta acurácia no val (mesma distribuição de obra) convivia com falha em sala/escritório (domínio distinto); e a inferência a 320px encolhia EPIs pequenos abaixo do detectável.</w:t>
      </w:r>
    </w:p>
    <w:p>
      <w:pPr>
        <w:pStyle w:val="Heading1"/>
      </w:pPr>
      <w:r>
        <w:t xml:space="preserve">6. Plano de melhoria e correções aplicadas</w:t>
      </w:r>
    </w:p>
    <w:p>
      <w:pPr>
        <w:spacing w:after="140"/>
        <w:jc w:val="both"/>
      </w:pPr>
      <w:r>
        <w:rPr>
          <w:sz w:val="21"/>
          <w:szCs w:val="21"/>
        </w:rPr>
        <w:t xml:space="preserve">Para a banca, o detector foi restaurado para a configuração que comprovadamente funcionava em sala (modo DUAL: capacete, colete, óculos e máscara), preservando o modelo de 12 classes em separado (best_merged12.pt). A inferência foi elevada para 640px (parâmetro --det-size, ajustável para 960). O pipeline de dados foi endurecido para impedir que o erro se repita: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Relatório pré-voo de distribuição de classes e detecção de anotação parcial ao mesclar (train_model.py).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Guarda que aborta o treino quando alguma classe-alvo tem 0 instâncias (evita queimar 12 h de GPU em um dataset quebrado).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Verificação automática de classes no download (download_datasets.py), que acusa imediatamente uma fonte com conteúdo errado.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Salvamento em staging (best_retrained.pt) com validação obrigatória antes de promover a modelo de produção — elimina a regressão silenciosa por sobrescrita automática.</w:t>
      </w:r>
    </w:p>
    <w:p>
      <w:pPr>
        <w:spacing w:after="140"/>
        <w:jc w:val="both"/>
      </w:pPr>
      <w:r>
        <w:rPr>
          <w:sz w:val="21"/>
          <w:szCs w:val="21"/>
        </w:rPr>
        <w:t xml:space="preserve">Os próximos passos recomendados são: coletar e rotular um pequeno dataset próprio na sala da FIAP (exigência explícita do item 4.6) e usá-lo também como validação 'mundo real'; baixar uma fonte correta de protetor auricular (por exemplo SH17, que inclui protetor auricular e bota); balancear as classes; e então re-treinar, validar e promover o novo modelo de 12 classes.</w:t>
      </w:r>
    </w:p>
    <w:p>
      <w:pPr>
        <w:pStyle w:val="Heading1"/>
      </w:pPr>
      <w:r>
        <w:t xml:space="preserve">7. Referências normativas</w:t>
      </w:r>
    </w:p>
    <w:p>
      <w:pPr>
        <w:spacing w:after="140"/>
        <w:jc w:val="both"/>
      </w:pPr>
      <w:r>
        <w:rPr>
          <w:sz w:val="21"/>
          <w:szCs w:val="21"/>
        </w:rPr>
        <w:t xml:space="preserve">NR-06 (Equipamento de Proteção Individual) — base para o mapeamento de quais EPIs são exigidos por atividade. O projeto é informado pela norma, sem pretender esgotá-la.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Tortuga · Relatório Técnico Fase 1 ·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C8AF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90" w:before="160"/>
      <w:outlineLvl w:val="1"/>
    </w:pPr>
    <w:rPr>
      <w:rFonts w:ascii="Arial" w:cs="Arial" w:eastAsia="Arial" w:hAnsi="Arial"/>
      <w:b/>
      <w:bCs/>
      <w:color w:val="0E141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2026-05-30T17:11:48.823Z</dcterms:created>
  <dcterms:modified xsi:type="dcterms:W3CDTF">2026-05-30T17:11:48.823Z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