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45C2" w14:textId="77777777" w:rsidR="005F6C55" w:rsidRDefault="00000000">
      <w:pPr>
        <w:spacing w:after="20"/>
      </w:pPr>
      <w:r>
        <w:rPr>
          <w:b/>
          <w:color w:val="0071E3"/>
          <w:sz w:val="40"/>
        </w:rPr>
        <w:t>Documentação Técnica — Fase 4</w:t>
      </w:r>
    </w:p>
    <w:p w14:paraId="5CB4F4D9" w14:textId="77777777" w:rsidR="005F6C55" w:rsidRDefault="00000000">
      <w:pPr>
        <w:spacing w:after="20"/>
      </w:pPr>
      <w:r>
        <w:rPr>
          <w:b/>
          <w:color w:val="1D1D1F"/>
          <w:sz w:val="25"/>
        </w:rPr>
        <w:t>Solução Integrada, Replicável e Robusta</w:t>
      </w:r>
    </w:p>
    <w:p w14:paraId="25220CB7" w14:textId="77777777" w:rsidR="005F6C55" w:rsidRDefault="00000000">
      <w:pPr>
        <w:spacing w:after="160"/>
      </w:pPr>
      <w:r>
        <w:rPr>
          <w:color w:val="6E6E73"/>
          <w:sz w:val="20"/>
        </w:rPr>
        <w:t>Projeto Tortuga · Innovation Challenge CUP 2026 · FIAP × SPI</w:t>
      </w:r>
    </w:p>
    <w:p w14:paraId="264E80D4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1. Visão geral</w:t>
      </w:r>
    </w:p>
    <w:p w14:paraId="2CB10F45" w14:textId="77777777" w:rsidR="005F6C55" w:rsidRDefault="00000000">
      <w:pPr>
        <w:spacing w:after="80"/>
        <w:jc w:val="both"/>
      </w:pPr>
      <w:r>
        <w:t>A Fase 4 responde a uma pergunta de engenharia, não de modelagem: o sistema que funciona na bancada sobrevive a uma fábrica real? Ela consolida as Fases 1 a 3 — detecção de EPI, análise de postura, notificação inteligente e análise preditiva de risco — numa solução que roda em hardware heterogêneo, com múltiplos pontos de visão, sob iluminação adversa e dentro de redes corporativas restritivas.</w:t>
      </w:r>
    </w:p>
    <w:p w14:paraId="1FA3A422" w14:textId="77777777" w:rsidR="005F6C55" w:rsidRDefault="00000000">
      <w:pPr>
        <w:spacing w:after="80"/>
        <w:jc w:val="both"/>
      </w:pPr>
      <w:r>
        <w:t>O critério de sucesso adotado foi deliberadamente severo: nada é considerado resolvido por funcionar em ambiente controlado. Todo o conteúdo desta fase foi exercitado em campo na metaindústria da SPI, incluindo os modos de falha. As seções 9 e 10 documentam essa validação com os resultados reais, favoráveis e desfavoráveis.</w:t>
      </w:r>
    </w:p>
    <w:p w14:paraId="63DC6C90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2. Compatibilidade e portabilidade</w:t>
      </w:r>
    </w:p>
    <w:p w14:paraId="1A3DC3B4" w14:textId="77777777" w:rsidR="005F6C55" w:rsidRDefault="00000000">
      <w:pPr>
        <w:spacing w:before="120" w:after="40"/>
      </w:pPr>
      <w:r>
        <w:rPr>
          <w:b/>
          <w:color w:val="1D1D1F"/>
          <w:sz w:val="23"/>
        </w:rPr>
        <w:t>2.1 Diagnóstico antes da execução</w:t>
      </w:r>
    </w:p>
    <w:p w14:paraId="4E899FBD" w14:textId="77777777" w:rsidR="005F6C55" w:rsidRDefault="00000000">
      <w:pPr>
        <w:spacing w:after="80"/>
        <w:jc w:val="both"/>
      </w:pPr>
      <w:r>
        <w:t>O módulo tortuga_doctor.py verifica sistema operacional, versão do Python, OpenCV, PyTorch (CUDA/Metal/CPU), Ultralytics, presença dos modelos e acesso à câmera, devolvendo código de saída padronizado (0 = pronto). O objetivo é transformar “na minha máquina roda” em uma verificação objetiva executada antes de qualquer demonstração.</w:t>
      </w:r>
    </w:p>
    <w:p w14:paraId="10C1FD37" w14:textId="77777777" w:rsidR="005F6C55" w:rsidRDefault="00000000">
      <w:pPr>
        <w:spacing w:before="120" w:after="40"/>
      </w:pPr>
      <w:r>
        <w:rPr>
          <w:b/>
          <w:color w:val="1D1D1F"/>
          <w:sz w:val="23"/>
        </w:rPr>
        <w:t>2.2 Seleção automática de dispositivo</w:t>
      </w:r>
    </w:p>
    <w:p w14:paraId="7D1BDB80" w14:textId="77777777" w:rsidR="005F6C55" w:rsidRDefault="00000000">
      <w:pPr>
        <w:spacing w:after="80"/>
        <w:jc w:val="both"/>
      </w:pPr>
      <w:r>
        <w:t>A inferência escolhe o melhor dispositivo disponível na ordem Metal (MPS) → CUDA → CPU. Em hardware sem GPU o sistema degrada com segurança em vez de falhar, bastando reduzir a resolução de inferência. O comportamento pode ser forçado por parâmetro ou variável de ambiente, o que permite reproduzir o mesmo cenário em máquinas diferentes.</w:t>
      </w:r>
    </w:p>
    <w:p w14:paraId="30C0CA5E" w14:textId="77777777" w:rsidR="005F6C55" w:rsidRDefault="00000000">
      <w:pPr>
        <w:spacing w:before="120" w:after="40"/>
      </w:pPr>
      <w:r>
        <w:rPr>
          <w:b/>
          <w:color w:val="1D1D1F"/>
          <w:sz w:val="23"/>
        </w:rPr>
        <w:t>2.3 Portabilidade entre plataformas</w:t>
      </w:r>
    </w:p>
    <w:p w14:paraId="6F203E34" w14:textId="77777777" w:rsidR="005F6C55" w:rsidRDefault="00000000">
      <w:pPr>
        <w:spacing w:after="80"/>
        <w:jc w:val="both"/>
      </w:pPr>
      <w:r>
        <w:t>Além do ambiente Windows com CUDA, foi preparada uma variante para macOS em arquitetura ARM, com ambiente virtual próprio e scripts de inicialização equivalentes, usando Metal como acelerador. A mesma base de código atende às duas plataformas sem ramificação.</w:t>
      </w:r>
    </w:p>
    <w:p w14:paraId="42FF4AB9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3. Múltiplos pontos de visão</w:t>
      </w:r>
    </w:p>
    <w:p w14:paraId="56E28288" w14:textId="77777777" w:rsidR="005F6C55" w:rsidRDefault="00000000">
      <w:pPr>
        <w:spacing w:before="120" w:after="40"/>
      </w:pPr>
      <w:r>
        <w:rPr>
          <w:b/>
          <w:color w:val="1D1D1F"/>
          <w:sz w:val="23"/>
        </w:rPr>
        <w:t>3.1 Configuração declarativa</w:t>
      </w:r>
    </w:p>
    <w:p w14:paraId="4AB687C1" w14:textId="77777777" w:rsidR="005F6C55" w:rsidRDefault="00000000">
      <w:pPr>
        <w:spacing w:after="80"/>
        <w:jc w:val="both"/>
      </w:pPr>
      <w:r>
        <w:t>Cada câmera é uma estação com identificador próprio, declarada em tortuga.config.json, e todas alimentam o mesmo dashboard. Acrescentar um ponto de visão é acrescentar uma entrada no arquivo: a fonte aceita webcam, arquivo de vídeo ou endereço RTSP de câmera IP, e cada câmera carrega seus próprios parâmetros, inclusive credenciais distintas — situação encontrada em campo.</w:t>
      </w:r>
    </w:p>
    <w:p w14:paraId="5782C39D" w14:textId="77777777" w:rsidR="005F6C55" w:rsidRDefault="00000000">
      <w:pPr>
        <w:spacing w:before="120" w:after="40"/>
      </w:pPr>
      <w:r>
        <w:rPr>
          <w:b/>
          <w:color w:val="1D1D1F"/>
          <w:sz w:val="23"/>
        </w:rPr>
        <w:t>3.2 Modo misto: janela e segundo plano</w:t>
      </w:r>
    </w:p>
    <w:p w14:paraId="4E974955" w14:textId="77777777" w:rsidR="005F6C55" w:rsidRDefault="00000000">
      <w:pPr>
        <w:spacing w:after="80"/>
        <w:jc w:val="both"/>
      </w:pPr>
      <w:r>
        <w:t>Estações podem rodar com janela (detecção de EPI e análise de postura) ou em segundo plano (somente EPI, sem interface). O modo misto permite concentrar o custo de processamento nas câmeras que serão exibidas, mantendo as demais ativas e alimentando o dashboard.</w:t>
      </w:r>
    </w:p>
    <w:p w14:paraId="1CE51FEB" w14:textId="77777777" w:rsidR="005F6C55" w:rsidRDefault="00000000">
      <w:pPr>
        <w:spacing w:before="120" w:after="40"/>
      </w:pPr>
      <w:r>
        <w:rPr>
          <w:b/>
          <w:color w:val="1D1D1F"/>
          <w:sz w:val="23"/>
        </w:rPr>
        <w:t>3.3 Gestão de recursos de GPU</w:t>
      </w:r>
    </w:p>
    <w:p w14:paraId="1D062C47" w14:textId="77777777" w:rsidR="005F6C55" w:rsidRDefault="00000000">
      <w:pPr>
        <w:spacing w:after="80"/>
        <w:jc w:val="both"/>
      </w:pPr>
      <w:r>
        <w:lastRenderedPageBreak/>
        <w:t>Para operar várias estações em uma única placa, a análise de postura é suspensa automaticamente quando a janela da estação é minimizada, e retomada ao voltar ao primeiro plano — comportamento inspirado na multitarefa de sistemas móveis. A degradação é segura: se a verificação falhar, a análise permanece ativa. As janelas abrem em cascata, evitando que estações se sobreponham.</w:t>
      </w:r>
    </w:p>
    <w:p w14:paraId="10DD5239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4. Robustez a iluminação adversa</w:t>
      </w:r>
    </w:p>
    <w:p w14:paraId="15A8118D" w14:textId="77777777" w:rsidR="005F6C55" w:rsidRDefault="00000000">
      <w:pPr>
        <w:spacing w:after="80"/>
        <w:jc w:val="both"/>
      </w:pPr>
      <w:r>
        <w:t>Antes da inferência, o quadro é normalizado por equalização adaptativa local (CLAHE) e correção automática de gama, mirando um brilho-alvo medido no próprio quadro. A tela exibe a cena real; apenas a cópia enviada ao modelo é tratada.</w:t>
      </w:r>
    </w:p>
    <w:p w14:paraId="6BB61494" w14:textId="77777777" w:rsidR="005F6C55" w:rsidRDefault="00000000">
      <w:pPr>
        <w:spacing w:after="80"/>
        <w:jc w:val="both"/>
      </w:pPr>
      <w:r>
        <w:t>Validação: cena escura converge de 0,11 para 0,45; cena estourada, de 0,91 para 0,66; cena normal permanece estável em 0,50. A correção preserva a detectabilidade de EPIs pequenos, como óculos e protetor auricular, que são os primeiros a se perder sob luz ruim. O utilitário tune_preprocess.py compara presets na filmagem real da própria câmera e sugere a configuração por estação.</w:t>
      </w:r>
    </w:p>
    <w:p w14:paraId="4340611C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5. Fusão multi-câmera</w:t>
      </w:r>
    </w:p>
    <w:p w14:paraId="17DA4604" w14:textId="77777777" w:rsidR="005F6C55" w:rsidRDefault="00000000">
      <w:pPr>
        <w:spacing w:after="80"/>
        <w:jc w:val="both"/>
      </w:pPr>
      <w:r>
        <w:t>Duas câmeras na mesma estação enxergam o operador de ângulos diferentes. Se cada uma decidir isoladamente, um EPI ocultado pelo ângulo gera falso alarme. No modo de fusão, cada câmera apenas reporta o que vê e o servidor decide: os EPIs presentes são a união do que qualquer ângulo observou, e só falta aquilo que nenhuma câmera viu com pessoa em cena. A oclusão deixa de produzir violação inexistente.</w:t>
      </w:r>
    </w:p>
    <w:p w14:paraId="2BBCCEF0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6. Zonas de exclusão de máquina</w:t>
      </w:r>
    </w:p>
    <w:p w14:paraId="055B8B9B" w14:textId="77777777" w:rsidR="005F6C55" w:rsidRDefault="00000000">
      <w:pPr>
        <w:spacing w:after="80"/>
        <w:jc w:val="both"/>
      </w:pPr>
      <w:r>
        <w:rPr>
          <w:b/>
        </w:rPr>
        <w:t xml:space="preserve">Problema real. </w:t>
      </w:r>
      <w:r>
        <w:t>Apontamento recebido em campo: um braço robótico fixo era detectado como pessoa, contaminando tanto a verificação de EPI quanto a análise de postura. A solução são zonas de exclusão — retângulos normalizados que subtraem da cena tudo o que estiver dentro delas.</w:t>
      </w:r>
    </w:p>
    <w:p w14:paraId="2407788D" w14:textId="77777777" w:rsidR="005F6C55" w:rsidRDefault="00000000">
      <w:pPr>
        <w:spacing w:after="80"/>
        <w:jc w:val="both"/>
      </w:pPr>
      <w:r>
        <w:t>Diferentemente das zonas de risco, que geram alerta quando alguém entra, as zonas de exclusão removem a região da análise. Elas valem para os dois modos de operação (com janela e em segundo plano), aplicam-se à detecção de EPI e à postura, e são desenhadas pelo gestor diretamente sobre o quadro real da câmera na tela de configuração — sem editar arquivo e sem reiniciar o sistema: a alteração chega ao detector em poucos segundos.</w:t>
      </w:r>
    </w:p>
    <w:p w14:paraId="4DA87863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7. Calibração do detector e validade da comparação estatística</w:t>
      </w:r>
    </w:p>
    <w:p w14:paraId="531F4C86" w14:textId="77777777" w:rsidR="005F6C55" w:rsidRDefault="00000000">
      <w:pPr>
        <w:spacing w:after="80"/>
        <w:jc w:val="both"/>
      </w:pPr>
      <w:r>
        <w:t>O limiar de confiança do detector é propriedade do arranjo óptico — câmera, iluminação, distância e ângulo — e não do trabalhador. Por isso é configurado por estação: todos os operadores que passam pela mesma câmera são medidos com o mesmo instrumento, condição para que a comparação entre eles, feita contra uma linha de base comum, seja legítima.</w:t>
      </w:r>
    </w:p>
    <w:p w14:paraId="72C7935C" w14:textId="77777777" w:rsidR="005F6C55" w:rsidRDefault="00000000">
      <w:pPr>
        <w:spacing w:after="80"/>
        <w:jc w:val="both"/>
      </w:pPr>
      <w:r>
        <w:t>O sentido do ajuste é contraintuitivo e está sinalizado na interface: como o modelo é de classes só-positivas, um EPI não detectado conta como ausente; elevar o limiar reduz o reconhecimento de EPIs legítimos e portanto aumenta as violações registradas. Para tornar isso auditável, cada evento armazena o limiar vigente no momento da medição, permitindo segmentar a análise por período de calibração.</w:t>
      </w:r>
    </w:p>
    <w:p w14:paraId="6D6D12BA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8. Auditabilidade</w:t>
      </w:r>
    </w:p>
    <w:p w14:paraId="0C744F67" w14:textId="77777777" w:rsidR="005F6C55" w:rsidRDefault="00000000">
      <w:pPr>
        <w:spacing w:after="80"/>
        <w:jc w:val="both"/>
      </w:pPr>
      <w:r>
        <w:t xml:space="preserve">Cada evento entra em uma cadeia append-only encadeada por hash: adulterar ou remover qualquer registro quebra a cadeia, o que é detectado na verificação. A exportação é assinada e filtrável por operador, </w:t>
      </w:r>
      <w:r>
        <w:lastRenderedPageBreak/>
        <w:t>estação, turno e área, em CSV e HTML. A partir desta fase, o parâmetro de medição (limiar de confiança) integra o conteúdo assinado, de modo que a trilha registra não apenas o que foi medido, mas em que condição.</w:t>
      </w:r>
    </w:p>
    <w:p w14:paraId="6516D032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9. Conectividade em campo: o cinto em rede corporativa</w:t>
      </w:r>
    </w:p>
    <w:p w14:paraId="373E0DB1" w14:textId="77777777" w:rsidR="005F6C55" w:rsidRDefault="00000000">
      <w:pPr>
        <w:spacing w:after="80"/>
        <w:jc w:val="both"/>
      </w:pPr>
      <w:r>
        <w:t>Na primeira visita, o cinto ESP32 não recebia alertas. O diagnóstico em campo identificou isolamento de clientes na rede corporativa: o dispositivo conectava ao Wi-Fi normalmente, mas a rede impedia a comunicação entre dispositivos, e o servidor não alcançava o endereço do cinto.</w:t>
      </w:r>
    </w:p>
    <w:p w14:paraId="62A01EFB" w14:textId="77777777" w:rsidR="005F6C55" w:rsidRDefault="00000000">
      <w:pPr>
        <w:spacing w:after="80"/>
        <w:jc w:val="both"/>
      </w:pPr>
      <w:r>
        <w:t>A solução adotada não depende de alteração na infraestrutura do cliente: o computador que executa o sistema publica um ponto de acesso próprio em 2,4 GHz, exclusivo para o cinto, enquanto permanece conectado à rede da planta para acessar as câmeras. O cinto passa a ter caminho direto até o servidor; a rede corporativa deixa de ser dependência. A credencial fica gravada na memória do dispositivo, que reconecta sozinho nas visitas seguintes.</w:t>
      </w:r>
    </w:p>
    <w:p w14:paraId="33D181AA" w14:textId="77777777" w:rsidR="005F6C55" w:rsidRDefault="00000000">
      <w:pPr>
        <w:spacing w:after="80"/>
        <w:jc w:val="both"/>
      </w:pPr>
      <w:r>
        <w:rPr>
          <w:b/>
        </w:rPr>
        <w:t xml:space="preserve">Validação. </w:t>
      </w:r>
      <w:r>
        <w:t>Resultado verificado em campo: alerta de violação produz sinal sonoro, visual e tátil; a normalização devolve o estado de conformidade em poucos segundos.</w:t>
      </w:r>
    </w:p>
    <w:p w14:paraId="0768219D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10. Validação em campo — metaindústria SPI</w:t>
      </w:r>
    </w:p>
    <w:p w14:paraId="40DE491F" w14:textId="77777777" w:rsidR="005F6C55" w:rsidRDefault="00000000">
      <w:pPr>
        <w:spacing w:after="80"/>
        <w:jc w:val="both"/>
      </w:pPr>
      <w:r>
        <w:t>A segunda visita foi conduzida como teste de implantação real, com a rede, as câmeras e o hardware do cliente. O quadro abaixo resume o verificado.</w:t>
      </w:r>
    </w:p>
    <w:tbl>
      <w:tblPr>
        <w:tblW w:w="0" w:type="auto"/>
        <w:tblBorders>
          <w:top w:val="single" w:sz="4" w:space="0" w:color="D2D2D7"/>
          <w:left w:val="single" w:sz="4" w:space="0" w:color="D2D2D7"/>
          <w:bottom w:val="single" w:sz="4" w:space="0" w:color="D2D2D7"/>
          <w:right w:val="single" w:sz="4" w:space="0" w:color="D2D2D7"/>
          <w:insideH w:val="single" w:sz="4" w:space="0" w:color="D2D2D7"/>
          <w:insideV w:val="single" w:sz="4" w:space="0" w:color="D2D2D7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5F6C55" w14:paraId="21E948D0" w14:textId="77777777">
        <w:tc>
          <w:tcPr>
            <w:tcW w:w="5040" w:type="dxa"/>
          </w:tcPr>
          <w:p w14:paraId="2AA7EFDF" w14:textId="77777777" w:rsidR="005F6C55" w:rsidRDefault="00000000">
            <w:r>
              <w:rPr>
                <w:b/>
                <w:sz w:val="19"/>
              </w:rPr>
              <w:t>Item verificado</w:t>
            </w:r>
          </w:p>
        </w:tc>
        <w:tc>
          <w:tcPr>
            <w:tcW w:w="5040" w:type="dxa"/>
          </w:tcPr>
          <w:p w14:paraId="07AA0E0A" w14:textId="77777777" w:rsidR="005F6C55" w:rsidRDefault="00000000">
            <w:r>
              <w:rPr>
                <w:b/>
                <w:sz w:val="19"/>
              </w:rPr>
              <w:t>Resultado</w:t>
            </w:r>
          </w:p>
        </w:tc>
      </w:tr>
      <w:tr w:rsidR="005F6C55" w14:paraId="45BC4856" w14:textId="77777777">
        <w:tc>
          <w:tcPr>
            <w:tcW w:w="5040" w:type="dxa"/>
          </w:tcPr>
          <w:p w14:paraId="0D9B095D" w14:textId="77777777" w:rsidR="005F6C55" w:rsidRDefault="00000000">
            <w:r>
              <w:rPr>
                <w:sz w:val="19"/>
              </w:rPr>
              <w:t>Câmeras IP (RTSP) na rede da planta</w:t>
            </w:r>
          </w:p>
        </w:tc>
        <w:tc>
          <w:tcPr>
            <w:tcW w:w="5040" w:type="dxa"/>
          </w:tcPr>
          <w:p w14:paraId="0FC2F84C" w14:textId="77777777" w:rsidR="005F6C55" w:rsidRDefault="00000000">
            <w:r>
              <w:rPr>
                <w:sz w:val="19"/>
              </w:rPr>
              <w:t>Duas estações estáveis a 15 quadros/s</w:t>
            </w:r>
          </w:p>
        </w:tc>
      </w:tr>
      <w:tr w:rsidR="005F6C55" w14:paraId="663AEB5C" w14:textId="77777777">
        <w:tc>
          <w:tcPr>
            <w:tcW w:w="5040" w:type="dxa"/>
          </w:tcPr>
          <w:p w14:paraId="632FE514" w14:textId="77777777" w:rsidR="005F6C55" w:rsidRDefault="00000000">
            <w:r>
              <w:rPr>
                <w:sz w:val="19"/>
              </w:rPr>
              <w:t>Detecção de pessoas em cena real</w:t>
            </w:r>
          </w:p>
        </w:tc>
        <w:tc>
          <w:tcPr>
            <w:tcW w:w="5040" w:type="dxa"/>
          </w:tcPr>
          <w:p w14:paraId="3F74284D" w14:textId="77777777" w:rsidR="005F6C55" w:rsidRDefault="00000000">
            <w:r>
              <w:rPr>
                <w:sz w:val="19"/>
              </w:rPr>
              <w:t>Três pessoas simultâneas, confiança de 69% a 83%</w:t>
            </w:r>
          </w:p>
        </w:tc>
      </w:tr>
      <w:tr w:rsidR="005F6C55" w14:paraId="66347585" w14:textId="77777777">
        <w:tc>
          <w:tcPr>
            <w:tcW w:w="5040" w:type="dxa"/>
          </w:tcPr>
          <w:p w14:paraId="7D641D02" w14:textId="77777777" w:rsidR="005F6C55" w:rsidRDefault="00000000">
            <w:r>
              <w:rPr>
                <w:sz w:val="19"/>
              </w:rPr>
              <w:t>Zona de exclusão de máquina</w:t>
            </w:r>
          </w:p>
        </w:tc>
        <w:tc>
          <w:tcPr>
            <w:tcW w:w="5040" w:type="dxa"/>
          </w:tcPr>
          <w:p w14:paraId="04B9C7D9" w14:textId="77777777" w:rsidR="005F6C55" w:rsidRDefault="00000000">
            <w:r>
              <w:rPr>
                <w:sz w:val="19"/>
              </w:rPr>
              <w:t>Configurada sobre o quadro real, sem reiniciar</w:t>
            </w:r>
          </w:p>
        </w:tc>
      </w:tr>
      <w:tr w:rsidR="005F6C55" w14:paraId="6B0CDED5" w14:textId="77777777">
        <w:tc>
          <w:tcPr>
            <w:tcW w:w="5040" w:type="dxa"/>
          </w:tcPr>
          <w:p w14:paraId="058D572C" w14:textId="77777777" w:rsidR="005F6C55" w:rsidRDefault="00000000">
            <w:r>
              <w:rPr>
                <w:sz w:val="19"/>
              </w:rPr>
              <w:t>Cinto ESP32 (alerta de campo)</w:t>
            </w:r>
          </w:p>
        </w:tc>
        <w:tc>
          <w:tcPr>
            <w:tcW w:w="5040" w:type="dxa"/>
          </w:tcPr>
          <w:p w14:paraId="1A55DD06" w14:textId="77777777" w:rsidR="005F6C55" w:rsidRDefault="00000000">
            <w:r>
              <w:rPr>
                <w:sz w:val="19"/>
              </w:rPr>
              <w:t>Violação aciona alerta; normalização retorna a conforme</w:t>
            </w:r>
          </w:p>
        </w:tc>
      </w:tr>
      <w:tr w:rsidR="005F6C55" w14:paraId="06C7CE6A" w14:textId="77777777">
        <w:tc>
          <w:tcPr>
            <w:tcW w:w="5040" w:type="dxa"/>
          </w:tcPr>
          <w:p w14:paraId="67CD7F4C" w14:textId="77777777" w:rsidR="005F6C55" w:rsidRDefault="00000000">
            <w:r>
              <w:rPr>
                <w:sz w:val="19"/>
              </w:rPr>
              <w:t>Rede corporativa (isolamento)</w:t>
            </w:r>
          </w:p>
        </w:tc>
        <w:tc>
          <w:tcPr>
            <w:tcW w:w="5040" w:type="dxa"/>
          </w:tcPr>
          <w:p w14:paraId="5199726E" w14:textId="77777777" w:rsidR="005F6C55" w:rsidRDefault="00000000">
            <w:r>
              <w:rPr>
                <w:sz w:val="19"/>
              </w:rPr>
              <w:t>Contornado pelo ponto de acesso do próprio computador</w:t>
            </w:r>
          </w:p>
        </w:tc>
      </w:tr>
      <w:tr w:rsidR="005F6C55" w14:paraId="3B043A25" w14:textId="77777777">
        <w:tc>
          <w:tcPr>
            <w:tcW w:w="5040" w:type="dxa"/>
          </w:tcPr>
          <w:p w14:paraId="3A4673ED" w14:textId="77777777" w:rsidR="005F6C55" w:rsidRDefault="00000000">
            <w:r>
              <w:rPr>
                <w:sz w:val="19"/>
              </w:rPr>
              <w:t>Stream principal × secundário</w:t>
            </w:r>
          </w:p>
        </w:tc>
        <w:tc>
          <w:tcPr>
            <w:tcW w:w="5040" w:type="dxa"/>
          </w:tcPr>
          <w:p w14:paraId="3BDA2683" w14:textId="77777777" w:rsidR="005F6C55" w:rsidRDefault="00000000">
            <w:r>
              <w:rPr>
                <w:sz w:val="19"/>
              </w:rPr>
              <w:t>Secundário (640×480) adotado por estabilidade</w:t>
            </w:r>
          </w:p>
        </w:tc>
      </w:tr>
      <w:tr w:rsidR="005F6C55" w14:paraId="637AB162" w14:textId="77777777">
        <w:tc>
          <w:tcPr>
            <w:tcW w:w="5040" w:type="dxa"/>
          </w:tcPr>
          <w:p w14:paraId="2C376D04" w14:textId="77777777" w:rsidR="005F6C55" w:rsidRDefault="00000000">
            <w:r>
              <w:rPr>
                <w:sz w:val="19"/>
              </w:rPr>
              <w:t>Terceira câmera prevista</w:t>
            </w:r>
          </w:p>
        </w:tc>
        <w:tc>
          <w:tcPr>
            <w:tcW w:w="5040" w:type="dxa"/>
          </w:tcPr>
          <w:p w14:paraId="655E088B" w14:textId="77777777" w:rsidR="005F6C55" w:rsidRDefault="00000000">
            <w:r>
              <w:rPr>
                <w:sz w:val="19"/>
              </w:rPr>
              <w:t>Endereço inexistente na rede; host inacessível</w:t>
            </w:r>
          </w:p>
        </w:tc>
      </w:tr>
    </w:tbl>
    <w:p w14:paraId="74F3E439" w14:textId="77777777" w:rsidR="005F6C55" w:rsidRDefault="005F6C55">
      <w:pPr>
        <w:spacing w:after="40"/>
      </w:pPr>
    </w:p>
    <w:p w14:paraId="4B8766ED" w14:textId="77777777" w:rsidR="005F6C55" w:rsidRDefault="00000000">
      <w:pPr>
        <w:spacing w:before="120" w:after="40"/>
      </w:pPr>
      <w:r>
        <w:rPr>
          <w:b/>
          <w:color w:val="1D1D1F"/>
          <w:sz w:val="23"/>
        </w:rPr>
        <w:t>10.1 Achados de implantação</w:t>
      </w:r>
    </w:p>
    <w:p w14:paraId="248474A1" w14:textId="77777777" w:rsidR="005F6C55" w:rsidRDefault="00000000">
      <w:pPr>
        <w:spacing w:after="80"/>
        <w:jc w:val="both"/>
      </w:pPr>
      <w:r>
        <w:t>O ambiente real apresentou condições que não aparecem em bancada e que passam a integrar o procedimento de instalação:</w:t>
      </w:r>
    </w:p>
    <w:p w14:paraId="087B18DC" w14:textId="77777777" w:rsidR="005F6C55" w:rsidRDefault="00000000">
      <w:pPr>
        <w:pStyle w:val="Commarcadores"/>
        <w:spacing w:after="40"/>
      </w:pPr>
      <w:r>
        <w:rPr>
          <w:b/>
        </w:rPr>
        <w:t xml:space="preserve">Endereçamento volátil. </w:t>
      </w:r>
      <w:r>
        <w:t>Os endereços das câmeras mudaram entre visitas; um deles simplesmente deixou de existir. O sistema não pode presumir endereços fixos entre implantações.</w:t>
      </w:r>
    </w:p>
    <w:p w14:paraId="757577A0" w14:textId="77777777" w:rsidR="005F6C55" w:rsidRDefault="00000000">
      <w:pPr>
        <w:pStyle w:val="Commarcadores"/>
        <w:spacing w:after="40"/>
      </w:pPr>
      <w:r>
        <w:rPr>
          <w:b/>
        </w:rPr>
        <w:t xml:space="preserve">Credenciais por lote. </w:t>
      </w:r>
      <w:r>
        <w:t>Câmeras instaladas em momentos diferentes usam senhas distintas. A configuração passou a suportar credenciais independentes por câmera.</w:t>
      </w:r>
    </w:p>
    <w:p w14:paraId="367B2ECF" w14:textId="77777777" w:rsidR="005F6C55" w:rsidRDefault="00000000">
      <w:pPr>
        <w:pStyle w:val="Commarcadores"/>
        <w:spacing w:after="40"/>
      </w:pPr>
      <w:r>
        <w:rPr>
          <w:b/>
        </w:rPr>
        <w:t xml:space="preserve">Banda e estabilidade. </w:t>
      </w:r>
      <w:r>
        <w:t>O stream principal em alta resolução mostrou-se instável sobre Wi-Fi, com perda de pacotes e erros de decodificação. Como a inferência reduz o quadro, o stream secundário entrega a mesma qualidade útil com uma fração da banda.</w:t>
      </w:r>
    </w:p>
    <w:p w14:paraId="2EBF9471" w14:textId="77777777" w:rsidR="005F6C55" w:rsidRDefault="00000000">
      <w:pPr>
        <w:spacing w:before="120" w:after="40"/>
      </w:pPr>
      <w:r>
        <w:rPr>
          <w:b/>
          <w:color w:val="1D1D1F"/>
          <w:sz w:val="23"/>
        </w:rPr>
        <w:t>10.2 Instrumentação de diagnóstico</w:t>
      </w:r>
    </w:p>
    <w:p w14:paraId="06AE7358" w14:textId="77777777" w:rsidR="005F6C55" w:rsidRDefault="00000000">
      <w:pPr>
        <w:spacing w:after="80"/>
        <w:jc w:val="both"/>
      </w:pPr>
      <w:r>
        <w:lastRenderedPageBreak/>
        <w:t>A experiência motivou a criação de utilitários que reduzem o tempo de implantação de horas para minutos, e que passam a fazer parte do produto: verificação de alcance e de entrega efetiva de quadro por câmera; varredura da sub-rede em busca de câmeras ativas; e captura de uma imagem de cada câmera encontrada, permitindo identificar visualmente qual endereço corresponde a qual área da planta.</w:t>
      </w:r>
    </w:p>
    <w:p w14:paraId="6D8BA499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11. Modos de apresentação com dados limpos</w:t>
      </w:r>
    </w:p>
    <w:p w14:paraId="2136732D" w14:textId="77777777" w:rsidR="005F6C55" w:rsidRDefault="00000000">
      <w:pPr>
        <w:spacing w:after="80"/>
        <w:jc w:val="both"/>
      </w:pPr>
      <w:r>
        <w:t>Para avaliação e demonstração, o sistema pode ser iniciado sobre uma base de dados própria, repopulada a cada execução com histórico sintético realista, sem tocar na base de produção. Isso garante indicadores coerentes na apresentação e permite ensaiar quantas vezes for necessário, enquanto os testes de campo continuam acumulando dados na base real.</w:t>
      </w:r>
    </w:p>
    <w:p w14:paraId="40ED46E9" w14:textId="77777777" w:rsidR="005F6C55" w:rsidRDefault="00000000">
      <w:pPr>
        <w:spacing w:before="200" w:after="60"/>
      </w:pPr>
      <w:r>
        <w:rPr>
          <w:b/>
          <w:color w:val="0071E3"/>
          <w:sz w:val="28"/>
        </w:rPr>
        <w:t>12. Limitações e próximos incrementos</w:t>
      </w:r>
    </w:p>
    <w:p w14:paraId="69C63002" w14:textId="2AC0DBB4" w:rsidR="005F6C55" w:rsidRDefault="00000000">
      <w:pPr>
        <w:spacing w:after="80"/>
        <w:jc w:val="both"/>
      </w:pPr>
      <w:r>
        <w:t xml:space="preserve">A fusão multi-câmera opera por estação; o casamento geométrico da mesma pessoa entre ângulos (homografia) permanece como incremento futuro. Os painéis de auditoria e de fusão são hoje acessíveis por API e linha de comando, e ganhariam com visualização no próprio dashboard. </w:t>
      </w:r>
    </w:p>
    <w:sectPr w:rsidR="005F6C5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903417">
    <w:abstractNumId w:val="8"/>
  </w:num>
  <w:num w:numId="2" w16cid:durableId="1116565481">
    <w:abstractNumId w:val="6"/>
  </w:num>
  <w:num w:numId="3" w16cid:durableId="1897692838">
    <w:abstractNumId w:val="5"/>
  </w:num>
  <w:num w:numId="4" w16cid:durableId="1286543656">
    <w:abstractNumId w:val="4"/>
  </w:num>
  <w:num w:numId="5" w16cid:durableId="1178932941">
    <w:abstractNumId w:val="7"/>
  </w:num>
  <w:num w:numId="6" w16cid:durableId="190649519">
    <w:abstractNumId w:val="3"/>
  </w:num>
  <w:num w:numId="7" w16cid:durableId="145780729">
    <w:abstractNumId w:val="2"/>
  </w:num>
  <w:num w:numId="8" w16cid:durableId="1222523245">
    <w:abstractNumId w:val="1"/>
  </w:num>
  <w:num w:numId="9" w16cid:durableId="1602378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1E2"/>
    <w:rsid w:val="0029639D"/>
    <w:rsid w:val="00326F90"/>
    <w:rsid w:val="005F6C55"/>
    <w:rsid w:val="00AA1D8D"/>
    <w:rsid w:val="00B346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F1F142"/>
  <w14:defaultImageDpi w14:val="300"/>
  <w15:docId w15:val="{1B797AA2-EADC-4009-9366-CF4C259C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1522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Celso Fernando</cp:lastModifiedBy>
  <cp:revision>2</cp:revision>
  <dcterms:created xsi:type="dcterms:W3CDTF">2013-12-23T23:15:00Z</dcterms:created>
  <dcterms:modified xsi:type="dcterms:W3CDTF">2026-09-18T19:35:00Z</dcterms:modified>
  <cp:category/>
</cp:coreProperties>
</file>