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C2700A"/>
          <w:sz w:val="36"/>
          <w:szCs w:val="36"/>
        </w:rPr>
        <w:t xml:space="preserve">ROTEIRO DO PITCH — FASE 2</w:t>
      </w:r>
    </w:p>
    <w:p>
      <w:pPr>
        <w:spacing w:after="30"/>
        <w:jc w:val="center"/>
      </w:pPr>
      <w:r>
        <w:rPr>
          <w:b/>
          <w:bCs/>
          <w:sz w:val="24"/>
          <w:szCs w:val="24"/>
        </w:rPr>
        <w:t xml:space="preserve">Pose Estimation e Análise Comportamental</w:t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Projeto Tortuga · Banca Fase 2 · Innovation Lab, unidade 1 · 19h30</w:t>
      </w:r>
    </w:p>
    <w:p>
      <w:pPr>
        <w:pStyle w:val="Heading1"/>
      </w:pPr>
      <w:r>
        <w:t xml:space="preserve">Como usar este roteiro</w:t>
      </w:r>
    </w:p>
    <w:p>
      <w:pPr>
        <w:spacing w:after="110"/>
      </w:pPr>
      <w:r>
        <w:rPr>
          <w:sz w:val="21"/>
          <w:szCs w:val="21"/>
        </w:rPr>
        <w:t xml:space="preserve">Formato da banca: 5 minutos de pitch + 5 minutos de arguição, começando pontualmente às 19h30. Três regras que valem ouro, segundo o próprio material da SPI: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Distribuam a fala: nenhum integrante pode ficar invisível. Cada bloco abaixo já indica um responsável (troquem pelos nomes reais).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Dados, não opiniões: digam números (“a classe X teve precisão 0,8X”), não “achamos que ficou bom”.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Demo ensaiada + vídeo de backup: se a câmera falhar, rodem o vídeo curto com legenda (áudio dispensável, o ambiente é ruidoso).</w:t>
      </w:r>
    </w:p>
    <w:p>
      <w:pPr>
        <w:spacing w:after="110"/>
      </w:pPr>
      <w:r>
        <w:rPr>
          <w:i/>
          <w:iCs/>
          <w:color w:val="666666"/>
          <w:sz w:val="21"/>
          <w:szCs w:val="21"/>
        </w:rPr>
        <w:t xml:space="preserve">O texto em itálico é a fala sugerida — adaptem para soar natural. Os tempos são um guia; o que não pode é estourar os 5 minutos.</w:t>
      </w:r>
    </w:p>
    <w:p>
      <w:pPr>
        <w:pStyle w:val="Heading1"/>
      </w:pPr>
      <w:r>
        <w:t xml:space="preserve">Parte 1 — Pitch (5 minutos)</w:t>
      </w:r>
    </w:p>
    <w:p>
      <w:pPr>
        <w:spacing w:after="40" w:before="140"/>
      </w:pPr>
      <w:r>
        <w:rPr>
          <w:b/>
          <w:bCs/>
          <w:color w:val="C2700A"/>
          <w:sz w:val="22"/>
          <w:szCs w:val="22"/>
        </w:rPr>
        <w:t xml:space="preserve">0:00 – 0:30  </w:t>
      </w:r>
      <w:r>
        <w:rPr>
          <w:b/>
          <w:bCs/>
          <w:color w:val="0E141C"/>
          <w:sz w:val="20"/>
          <w:szCs w:val="20"/>
        </w:rPr>
        <w:t xml:space="preserve">· Slide 1 (capa)  </w:t>
      </w:r>
      <w:r>
        <w:rPr>
          <w:i/>
          <w:iCs/>
          <w:color w:val="666666"/>
          <w:sz w:val="19"/>
          <w:szCs w:val="19"/>
        </w:rPr>
        <w:t xml:space="preserve">· Integrante A</w:t>
      </w:r>
    </w:p>
    <w:p>
      <w:pPr>
        <w:pBdr>
          <w:left w:val="single" w:color="C2700A" w:sz="18" w:space="10"/>
        </w:pBdr>
        <w:spacing w:after="120"/>
        <w:ind w:left="160"/>
      </w:pPr>
      <w:r>
        <w:rPr>
          <w:i/>
          <w:iCs/>
          <w:sz w:val="21"/>
          <w:szCs w:val="21"/>
        </w:rPr>
        <w:t xml:space="preserve">Boa noite, banca. Somos o grupo Tortuga. Na Fase 1, nosso sistema aprendeu a enxergar QUAIS EPIs o trabalhador usa. Na Fase 2, ele passa a entender COMO esse trabalhador se move e ONDE — e, mais importante, a prever o risco antes do acidente acontecer. Em 5 minutos vamos mostrar pose, ergonomia automatizada e detecção de risco rodando ao vivo.</w:t>
      </w:r>
    </w:p>
    <w:p>
      <w:pPr>
        <w:spacing w:after="40" w:before="140"/>
      </w:pPr>
      <w:r>
        <w:rPr>
          <w:b/>
          <w:bCs/>
          <w:color w:val="C2700A"/>
          <w:sz w:val="22"/>
          <w:szCs w:val="22"/>
        </w:rPr>
        <w:t xml:space="preserve">0:30 – 1:30  </w:t>
      </w:r>
      <w:r>
        <w:rPr>
          <w:b/>
          <w:bCs/>
          <w:color w:val="0E141C"/>
          <w:sz w:val="20"/>
          <w:szCs w:val="20"/>
        </w:rPr>
        <w:t xml:space="preserve">· Slides 2 e 3 (arquitetura)  </w:t>
      </w:r>
      <w:r>
        <w:rPr>
          <w:i/>
          <w:iCs/>
          <w:color w:val="666666"/>
          <w:sz w:val="19"/>
          <w:szCs w:val="19"/>
        </w:rPr>
        <w:t xml:space="preserve">· Integrante B</w:t>
      </w:r>
    </w:p>
    <w:p>
      <w:pPr>
        <w:pBdr>
          <w:left w:val="single" w:color="C2700A" w:sz="18" w:space="10"/>
        </w:pBdr>
        <w:spacing w:after="120"/>
        <w:ind w:left="160"/>
      </w:pPr>
      <w:r>
        <w:rPr>
          <w:i/>
          <w:iCs/>
          <w:sz w:val="21"/>
          <w:szCs w:val="21"/>
        </w:rPr>
        <w:t xml:space="preserve">A Fase 2 não trocou nada da Fase 1: é a mesma pilha, evoluindo. O mesmo stream da câmera alimenta, em paralelo, dois modelos YOLOv8 — um detecta EPI, o outro estima a pose com 17 keypoints. A fusão acontece na camada de decisão, não no modelo: é ali que cruzamos presença de EPI, postura e zona de risco para gerar um alerta por pessoa. Isso mantém o produto coerente entre as fases, que é um critério de avaliação.</w:t>
      </w:r>
    </w:p>
    <w:p>
      <w:pPr>
        <w:spacing w:after="40" w:before="140"/>
      </w:pPr>
      <w:r>
        <w:rPr>
          <w:b/>
          <w:bCs/>
          <w:color w:val="C2700A"/>
          <w:sz w:val="22"/>
          <w:szCs w:val="22"/>
        </w:rPr>
        <w:t xml:space="preserve">1:30 – 3:30  </w:t>
      </w:r>
      <w:r>
        <w:rPr>
          <w:b/>
          <w:bCs/>
          <w:color w:val="0E141C"/>
          <w:sz w:val="20"/>
          <w:szCs w:val="20"/>
        </w:rPr>
        <w:t xml:space="preserve">· Slide 4 (demo ao vivo)  </w:t>
      </w:r>
      <w:r>
        <w:rPr>
          <w:i/>
          <w:iCs/>
          <w:color w:val="666666"/>
          <w:sz w:val="19"/>
          <w:szCs w:val="19"/>
        </w:rPr>
        <w:t xml:space="preserve">· Integrante C + operador da demo</w:t>
      </w:r>
    </w:p>
    <w:p>
      <w:pPr>
        <w:pBdr>
          <w:left w:val="single" w:color="C2700A" w:sz="18" w:space="10"/>
        </w:pBdr>
        <w:spacing w:after="120"/>
        <w:ind w:left="160"/>
      </w:pPr>
      <w:r>
        <w:rPr>
          <w:i/>
          <w:iCs/>
          <w:sz w:val="21"/>
          <w:szCs w:val="21"/>
        </w:rPr>
        <w:t xml:space="preserve">Agora ao vivo. Cenário 1: operador com capacete e postura correta — área segura, esqueleto verde, RULA e REBA baixos. Cenário 2: ele tira o capacete — repare na caixa vermelha e no aviso ‘SEM: Capacete’, atribuído àquela pessoa específica, mesmo com mais gente em cena. Cenário 3: ele inclina o tronco simulando uma perda de equilíbrio — o sistema marca RISCO IMEDIATO e chega a prever a queda antes do impacto. [dizer os números reais que aparecerem: FPS, confiança].</w:t>
      </w:r>
    </w:p>
    <w:p>
      <w:pPr>
        <w:spacing w:after="40" w:before="140"/>
      </w:pPr>
      <w:r>
        <w:rPr>
          <w:b/>
          <w:bCs/>
          <w:color w:val="C2700A"/>
          <w:sz w:val="22"/>
          <w:szCs w:val="22"/>
        </w:rPr>
        <w:t xml:space="preserve">3:30 – 4:30  </w:t>
      </w:r>
      <w:r>
        <w:rPr>
          <w:b/>
          <w:bCs/>
          <w:color w:val="0E141C"/>
          <w:sz w:val="20"/>
          <w:szCs w:val="20"/>
        </w:rPr>
        <w:t xml:space="preserve">· Slide 5 (out of the box)  </w:t>
      </w:r>
      <w:r>
        <w:rPr>
          <w:i/>
          <w:iCs/>
          <w:color w:val="666666"/>
          <w:sz w:val="19"/>
          <w:szCs w:val="19"/>
        </w:rPr>
        <w:t xml:space="preserve">· Integrante D</w:t>
      </w:r>
    </w:p>
    <w:p>
      <w:pPr>
        <w:pBdr>
          <w:left w:val="single" w:color="C2700A" w:sz="18" w:space="10"/>
        </w:pBdr>
        <w:spacing w:after="120"/>
        <w:ind w:left="160"/>
      </w:pPr>
      <w:r>
        <w:rPr>
          <w:i/>
          <w:iCs/>
          <w:sz w:val="21"/>
          <w:szCs w:val="21"/>
        </w:rPr>
        <w:t xml:space="preserve">O que nos diferencia? Primeiro, transformamos coordenadas em score ergonômico RULA/REBA automático, alinhado à NR-17 — um índice por operador para o SSMA. Segundo, prevemos a queda de meio a um segundo e meio antes, pela velocidade angular do tronco. Terceiro, detectamos a AUSÊNCIA de um EPI sem precisar de uma classe ‘sem-capacete’: inferimos na decisão e atribuímos por pessoa. E fomos honestos na engenharia: encontramos e corrigimos uma regressão causada por contaminação de dataset, e blindamos o treino para não repetir.</w:t>
      </w:r>
    </w:p>
    <w:p>
      <w:pPr>
        <w:spacing w:after="40" w:before="140"/>
      </w:pPr>
      <w:r>
        <w:rPr>
          <w:b/>
          <w:bCs/>
          <w:color w:val="C2700A"/>
          <w:sz w:val="22"/>
          <w:szCs w:val="22"/>
        </w:rPr>
        <w:t xml:space="preserve">4:30 – 5:00  </w:t>
      </w:r>
      <w:r>
        <w:rPr>
          <w:b/>
          <w:bCs/>
          <w:color w:val="0E141C"/>
          <w:sz w:val="20"/>
          <w:szCs w:val="20"/>
        </w:rPr>
        <w:t xml:space="preserve">· Slide 6 (próximos passos + ask)  </w:t>
      </w:r>
      <w:r>
        <w:rPr>
          <w:i/>
          <w:iCs/>
          <w:color w:val="666666"/>
          <w:sz w:val="19"/>
          <w:szCs w:val="19"/>
        </w:rPr>
        <w:t xml:space="preserve">· Integrante A ou E</w:t>
      </w:r>
    </w:p>
    <w:p>
      <w:pPr>
        <w:pBdr>
          <w:left w:val="single" w:color="C2700A" w:sz="18" w:space="10"/>
        </w:pBdr>
        <w:spacing w:after="120"/>
        <w:ind w:left="160"/>
      </w:pPr>
      <w:r>
        <w:rPr>
          <w:i/>
          <w:iCs/>
          <w:sz w:val="21"/>
          <w:szCs w:val="21"/>
        </w:rPr>
        <w:t xml:space="preserve">Para a Fase 3, vamos transformar essa decisão em notificação inteligente: dois canais, política de severidade em três níveis e linguagem educativa, não punitiva. Na Fase 4, rodar na câmera IP da Metaindústria. Riscos já mapeados: o gap de domínio entre sala e chão de fábrica, que mitigamos com dados próprios rotulados. Nosso pedido à banca: validar com a gente a política de severidade e os canais prioritários para o ambiente real da SPI. Da detecção à prevenção — obrigado.</w:t>
      </w:r>
    </w:p>
    <w:p>
      <w:pPr>
        <w:pStyle w:val="Heading1"/>
        <w:pageBreakBefore/>
      </w:pPr>
      <w:r>
        <w:t xml:space="preserve">Parte 2 — Arguição (5 minutos): perguntas prováveis</w:t>
      </w:r>
    </w:p>
    <w:p>
      <w:pPr>
        <w:spacing w:after="110"/>
      </w:pPr>
      <w:r>
        <w:rPr>
          <w:sz w:val="21"/>
          <w:szCs w:val="21"/>
        </w:rPr>
        <w:t xml:space="preserve">A arguição é a parte mais importante — é onde a banca vê se vocês dominam o que apresentaram. Respostas curtas, com dado. Se não souberem, digam ‘não sei, mas a hipótese é X e vamos investigar’ — é melhor que inventar.</w:t>
      </w:r>
    </w:p>
    <w:p>
      <w:pPr>
        <w:spacing w:after="30" w:before="120"/>
      </w:pPr>
      <w:r>
        <w:rPr>
          <w:b/>
          <w:bCs/>
          <w:color w:val="C2700A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Quais métricas reais vocês têm?</w:t>
      </w:r>
    </w:p>
    <w:p>
      <w:pPr>
        <w:spacing w:after="60"/>
        <w:ind w:left="160"/>
      </w:pPr>
      <w:r>
        <w:rPr>
          <w:b/>
          <w:bCs/>
          <w:color w:val="2E7D32"/>
          <w:sz w:val="21"/>
          <w:szCs w:val="21"/>
        </w:rPr>
        <w:t xml:space="preserve">R: </w:t>
      </w:r>
      <w:r>
        <w:rPr>
          <w:sz w:val="21"/>
          <w:szCs w:val="21"/>
        </w:rPr>
        <w:t xml:space="preserve">Reportamos o que medimos: o detector de EPI atingiu mAP@0,5 ≈ 0,83 no conjunto próprio; pose usa modelo COCO, que generaliza bem. PCK, acurácia postural e latência medimos na máquina da demo e mostramos os números — não estimativas.</w:t>
      </w:r>
    </w:p>
    <w:p>
      <w:pPr>
        <w:spacing w:after="30" w:before="120"/>
      </w:pPr>
      <w:r>
        <w:rPr>
          <w:b/>
          <w:bCs/>
          <w:color w:val="C2700A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Por que funciona na sala e não só em ambiente de obra?</w:t>
      </w:r>
    </w:p>
    <w:p>
      <w:pPr>
        <w:spacing w:after="60"/>
        <w:ind w:left="160"/>
      </w:pPr>
      <w:r>
        <w:rPr>
          <w:b/>
          <w:bCs/>
          <w:color w:val="2E7D32"/>
          <w:sz w:val="21"/>
          <w:szCs w:val="21"/>
        </w:rPr>
        <w:t xml:space="preserve">R: </w:t>
      </w:r>
      <w:r>
        <w:rPr>
          <w:sz w:val="21"/>
          <w:szCs w:val="21"/>
        </w:rPr>
        <w:t xml:space="preserve">O modelo de pose é pré-treinado em COCO, então generaliza para pessoas em qualquer cenário. Para o detector de EPI, o risco é o gap de domínio; por isso vamos incorporar imagens próprias da sala da FIAP, como o próprio edital exige.</w:t>
      </w:r>
    </w:p>
    <w:p>
      <w:pPr>
        <w:spacing w:after="30" w:before="120"/>
      </w:pPr>
      <w:r>
        <w:rPr>
          <w:b/>
          <w:bCs/>
          <w:color w:val="C2700A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Vocês mencionaram uma regressão. O que aconteceu?</w:t>
      </w:r>
    </w:p>
    <w:p>
      <w:pPr>
        <w:spacing w:after="60"/>
        <w:ind w:left="160"/>
      </w:pPr>
      <w:r>
        <w:rPr>
          <w:b/>
          <w:bCs/>
          <w:color w:val="2E7D32"/>
          <w:sz w:val="21"/>
          <w:szCs w:val="21"/>
        </w:rPr>
        <w:t xml:space="preserve">R: </w:t>
      </w:r>
      <w:r>
        <w:rPr>
          <w:sz w:val="21"/>
          <w:szCs w:val="21"/>
        </w:rPr>
        <w:t xml:space="preserve">Ao adicionar bota e protetor auricular, juntamos datasets que rotulavam só parte dos EPIs. Isso ensinou o modelo a tratar objetos não rotulados como fundo, e o protetor auricular ficou com zero imagens. Diagnosticamos, voltamos para uma base consistente (SH17) e criamos uma checagem que ABORTA o treino se alguma classe ficar vazia. Hoje o erro não se repete.</w:t>
      </w:r>
    </w:p>
    <w:p>
      <w:pPr>
        <w:spacing w:after="30" w:before="120"/>
      </w:pPr>
      <w:r>
        <w:rPr>
          <w:b/>
          <w:bCs/>
          <w:color w:val="C2700A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Por que RULA/REBA e não apenas regras de ângulo?</w:t>
      </w:r>
    </w:p>
    <w:p>
      <w:pPr>
        <w:spacing w:after="60"/>
        <w:ind w:left="160"/>
      </w:pPr>
      <w:r>
        <w:rPr>
          <w:b/>
          <w:bCs/>
          <w:color w:val="2E7D32"/>
          <w:sz w:val="21"/>
          <w:szCs w:val="21"/>
        </w:rPr>
        <w:t xml:space="preserve">R: </w:t>
      </w:r>
      <w:r>
        <w:rPr>
          <w:sz w:val="21"/>
          <w:szCs w:val="21"/>
        </w:rPr>
        <w:t xml:space="preserve">RULA e REBA são métodos consagrados de ergonomia (NR-17): convertem ângulos em um score de risco reconhecido pelo SSMA. Eles complementam nossas regras físicas, capturando combinações severas de postura que uma regra isolada não pega.</w:t>
      </w:r>
    </w:p>
    <w:p>
      <w:pPr>
        <w:spacing w:after="30" w:before="120"/>
      </w:pPr>
      <w:r>
        <w:rPr>
          <w:b/>
          <w:bCs/>
          <w:color w:val="C2700A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Roda em hardware barato? Precisa de GPU potente?</w:t>
      </w:r>
    </w:p>
    <w:p>
      <w:pPr>
        <w:spacing w:after="60"/>
        <w:ind w:left="160"/>
      </w:pPr>
      <w:r>
        <w:rPr>
          <w:b/>
          <w:bCs/>
          <w:color w:val="2E7D32"/>
          <w:sz w:val="21"/>
          <w:szCs w:val="21"/>
        </w:rPr>
        <w:t xml:space="preserve">R: </w:t>
      </w:r>
      <w:r>
        <w:rPr>
          <w:sz w:val="21"/>
          <w:szCs w:val="21"/>
        </w:rPr>
        <w:t xml:space="preserve">Usamos YOLOv8 na variante leve; roda em GPU modesta e é exportável para ONNX/TensorRT para edge. Não dependemos de várias GPUs — a premissa é justamente aproveitar a câmera IP existente, sem trocar o hardware.</w:t>
      </w:r>
    </w:p>
    <w:p>
      <w:pPr>
        <w:spacing w:after="30" w:before="120"/>
      </w:pPr>
      <w:r>
        <w:rPr>
          <w:b/>
          <w:bCs/>
          <w:color w:val="C2700A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E os falsos negativos em risco de queda?</w:t>
      </w:r>
    </w:p>
    <w:p>
      <w:pPr>
        <w:spacing w:after="60"/>
        <w:ind w:left="160"/>
      </w:pPr>
      <w:r>
        <w:rPr>
          <w:b/>
          <w:bCs/>
          <w:color w:val="2E7D32"/>
          <w:sz w:val="21"/>
          <w:szCs w:val="21"/>
        </w:rPr>
        <w:t xml:space="preserve">R: </w:t>
      </w:r>
      <w:r>
        <w:rPr>
          <w:sz w:val="21"/>
          <w:szCs w:val="21"/>
        </w:rPr>
        <w:t xml:space="preserve">Em segurança, priorizamos recall sobre precision no risco imediato: é melhor um alerta a mais do que uma queda não detectada. Por isso a suavização temporal, que reduz falso positivo na postura ergonômica, NÃO se aplica a risco imediato nem a zona crítica.</w:t>
      </w:r>
    </w:p>
    <w:p>
      <w:pPr>
        <w:spacing w:after="30" w:before="120"/>
      </w:pPr>
      <w:r>
        <w:rPr>
          <w:b/>
          <w:bCs/>
          <w:color w:val="C2700A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Como tratam privacidade e LGPD?</w:t>
      </w:r>
    </w:p>
    <w:p>
      <w:pPr>
        <w:spacing w:after="60"/>
        <w:ind w:left="160"/>
      </w:pPr>
      <w:r>
        <w:rPr>
          <w:b/>
          <w:bCs/>
          <w:color w:val="2E7D32"/>
          <w:sz w:val="21"/>
          <w:szCs w:val="21"/>
        </w:rPr>
        <w:t xml:space="preserve">R: </w:t>
      </w:r>
      <w:r>
        <w:rPr>
          <w:sz w:val="21"/>
          <w:szCs w:val="21"/>
        </w:rPr>
        <w:t xml:space="preserve">Trabalhamos com anonimização: o score ergonômico é por operador, sem expor identidade, e o histórico é agregado por turno/área. Imagens com pessoas são dado sensível; o acesso é restrito e prevemos exclusão ao fim do projeto.</w:t>
      </w:r>
    </w:p>
    <w:p>
      <w:pPr>
        <w:spacing w:after="30" w:before="120"/>
      </w:pPr>
      <w:r>
        <w:rPr>
          <w:b/>
          <w:bCs/>
          <w:color w:val="C2700A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Com várias pessoas, como sabem que o EPI é daquela pessoa?</w:t>
      </w:r>
    </w:p>
    <w:p>
      <w:pPr>
        <w:spacing w:after="60"/>
        <w:ind w:left="160"/>
      </w:pPr>
      <w:r>
        <w:rPr>
          <w:b/>
          <w:bCs/>
          <w:color w:val="2E7D32"/>
          <w:sz w:val="21"/>
          <w:szCs w:val="21"/>
        </w:rPr>
        <w:t xml:space="preserve">R: </w:t>
      </w:r>
      <w:r>
        <w:rPr>
          <w:sz w:val="21"/>
          <w:szCs w:val="21"/>
        </w:rPr>
        <w:t xml:space="preserve">Cada EPI é atribuído à pessoa cujo bounding box contém o centro da detecção (com uma margem para capacete acima da cabeça e bota abaixo dos pés). Testamos com duas pessoas: uma sem capacete é marcada, a outra não herda o EPI da primeira.</w:t>
      </w:r>
    </w:p>
    <w:p>
      <w:pPr>
        <w:spacing w:after="30" w:before="120"/>
      </w:pPr>
      <w:r>
        <w:rPr>
          <w:b/>
          <w:bCs/>
          <w:color w:val="C2700A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Bota de segurança ou calçado comum?</w:t>
      </w:r>
    </w:p>
    <w:p>
      <w:pPr>
        <w:spacing w:after="60"/>
        <w:ind w:left="160"/>
      </w:pPr>
      <w:r>
        <w:rPr>
          <w:b/>
          <w:bCs/>
          <w:color w:val="2E7D32"/>
          <w:sz w:val="21"/>
          <w:szCs w:val="21"/>
        </w:rPr>
        <w:t xml:space="preserve">R: </w:t>
      </w:r>
      <w:r>
        <w:rPr>
          <w:sz w:val="21"/>
          <w:szCs w:val="21"/>
        </w:rPr>
        <w:t xml:space="preserve">Sendo transparentes: a base atual rotula ‘calçado’ de forma geral. Detectamos o pé calçado; para rigor de ‘bota de segurança’, vamos rotular alguns frames próprios de bota real — está no nosso plano.</w:t>
      </w:r>
    </w:p>
    <w:p>
      <w:pPr>
        <w:spacing w:after="30" w:before="120"/>
      </w:pPr>
      <w:r>
        <w:rPr>
          <w:b/>
          <w:bCs/>
          <w:color w:val="C2700A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Como detectam ausência se o modelo não tem classe ‘sem-EPI’?</w:t>
      </w:r>
    </w:p>
    <w:p>
      <w:pPr>
        <w:spacing w:after="60"/>
        <w:ind w:left="160"/>
      </w:pPr>
      <w:r>
        <w:rPr>
          <w:b/>
          <w:bCs/>
          <w:color w:val="2E7D32"/>
          <w:sz w:val="21"/>
          <w:szCs w:val="21"/>
        </w:rPr>
        <w:t xml:space="preserve">R: </w:t>
      </w:r>
      <w:r>
        <w:rPr>
          <w:sz w:val="21"/>
          <w:szCs w:val="21"/>
        </w:rPr>
        <w:t xml:space="preserve">Na camada de decisão: havendo uma pessoa em cena, todo EPI exigido pela estação que não aparece é tratado como ausente. O escopo é configurável por estação — só cobramos os EPIs que devem estar visíveis naquele enquadramento.</w:t>
      </w:r>
    </w:p>
    <w:p>
      <w:pPr>
        <w:pStyle w:val="Heading1"/>
      </w:pPr>
      <w:r>
        <w:t xml:space="preserve">Checklist final (antes de subir)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Vídeo de backup dos 3 cenários gravado e testado (com legenda).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App aberto e modelo carregado; toggles ajustados ao enquadramento (ligar só os EPIs visíveis).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Cada integrante sabe seu bloco e ensaiou a transição.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Números reais à mão (FPS, confiança, mAP) para a arguição.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Cronometrar: pitch ≤ 5 min. Ensaiar pelo menos uma vez completo.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Tortuga · Roteiro do Pitch Fase 2 ·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C2700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50"/>
      <w:outlineLvl w:val="1"/>
    </w:pPr>
    <w:rPr>
      <w:rFonts w:ascii="Arial" w:cs="Arial" w:eastAsia="Arial" w:hAnsi="Arial"/>
      <w:b/>
      <w:bCs/>
      <w:color w:val="0E141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2026-06-22T20:00:15.566Z</dcterms:created>
  <dcterms:modified xsi:type="dcterms:W3CDTF">2026-06-22T20:00:15.569Z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