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OOXML DOCX - Vertical text examples</w:t>
      </w:r>
    </w:p>
    <w:p>
      <w:r>
        <w:t xml:space="preserve">This fixture contains one example of each common vertical-text representation used in DOCX/OOXML: </w:t>
      </w:r>
      <w:r>
        <w:rPr>
          <w:b/>
        </w:rPr>
        <w:t>w:textDirection</w:t>
      </w:r>
      <w:r>
        <w:t xml:space="preserve"> for WordprocessingML and </w:t>
      </w:r>
      <w:r>
        <w:rPr>
          <w:b/>
        </w:rPr>
        <w:t>wps:bodyPr/@vert</w:t>
      </w:r>
      <w:r>
        <w:t xml:space="preserve"> for DrawingML text boxes.</w:t>
      </w:r>
    </w:p>
    <w:p>
      <w:pPr>
        <w:pStyle w:val="Heading2"/>
      </w:pPr>
      <w:r>
        <w:t>1) w:textDirection in paragraphs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200"/>
            <w:shd w:fill="D9EAF7"/>
          </w:tcPr>
          <w:p>
            <w:r>
              <w:t>lrTb normal</w:t>
            </w:r>
          </w:p>
        </w:tc>
        <w:tc>
          <w:tcPr>
            <w:tcW w:type="dxa" w:w="2200"/>
            <w:shd w:fill="D9EAF7"/>
          </w:tcPr>
          <w:p>
            <w:r>
              <w:t>tbRl</w:t>
            </w:r>
          </w:p>
        </w:tc>
        <w:tc>
          <w:tcPr>
            <w:tcW w:type="dxa" w:w="2200"/>
            <w:shd w:fill="D9EAF7"/>
          </w:tcPr>
          <w:p>
            <w:r>
              <w:t>btLr</w:t>
            </w:r>
          </w:p>
        </w:tc>
        <w:tc>
          <w:tcPr>
            <w:tcW w:type="dxa" w:w="2200"/>
            <w:shd w:fill="D9EAF7"/>
          </w:tcPr>
          <w:p>
            <w:r>
              <w:t>lrTbV</w:t>
            </w:r>
          </w:p>
        </w:tc>
      </w:tr>
      <w:tr>
        <w:trPr>
          <w:trHeight w:val="2200" w:hRule="exact"/>
        </w:trPr>
        <w:tc>
          <w:tcPr>
            <w:tcW w:type="dxa" w:w="2200"/>
            <w:vAlign w:val="center"/>
            <w:shd w:fill="F7FBFF"/>
          </w:tcPr>
          <w:p>
            <w:pPr>
              <w:jc w:val="center"/>
              <w:textDirection w:val="lrTb"/>
            </w:pPr>
            <w:r>
              <w:t>lrTb</w:t>
              <w:br/>
              <w:t>Paragraph-level</w:t>
              <w:br/>
              <w:t>vertical sample</w:t>
            </w:r>
          </w:p>
        </w:tc>
        <w:tc>
          <w:tcPr>
            <w:tcW w:type="dxa" w:w="2200"/>
            <w:vAlign w:val="center"/>
            <w:shd w:fill="F7FBFF"/>
          </w:tcPr>
          <w:p>
            <w:pPr>
              <w:jc w:val="center"/>
              <w:textDirection w:val="tbRl"/>
            </w:pPr>
            <w:r>
              <w:t>tbRl</w:t>
              <w:br/>
              <w:t>Paragraph-level</w:t>
              <w:br/>
              <w:t>vertical sample</w:t>
            </w:r>
          </w:p>
        </w:tc>
        <w:tc>
          <w:tcPr>
            <w:tcW w:type="dxa" w:w="2200"/>
            <w:vAlign w:val="center"/>
            <w:shd w:fill="F7FBFF"/>
          </w:tcPr>
          <w:p>
            <w:pPr>
              <w:jc w:val="center"/>
              <w:textDirection w:val="btLr"/>
            </w:pPr>
            <w:r>
              <w:t>btLr</w:t>
              <w:br/>
              <w:t>Paragraph-level</w:t>
              <w:br/>
              <w:t>vertical sample</w:t>
            </w:r>
          </w:p>
        </w:tc>
        <w:tc>
          <w:tcPr>
            <w:tcW w:type="dxa" w:w="2200"/>
            <w:vAlign w:val="center"/>
            <w:shd w:fill="F7FBFF"/>
          </w:tcPr>
          <w:p>
            <w:pPr>
              <w:jc w:val="center"/>
              <w:textDirection w:val="lrTbV"/>
            </w:pPr>
            <w:r>
              <w:t>lrTbV</w:t>
              <w:br/>
              <w:t>Paragraph-level</w:t>
              <w:br/>
              <w:t>vertical sample</w:t>
            </w:r>
          </w:p>
        </w:tc>
      </w:tr>
    </w:tbl>
    <w:p/>
    <w:p>
      <w:pPr>
        <w:pStyle w:val="Heading2"/>
      </w:pPr>
      <w:r>
        <w:t>2) w:textDirection in table cell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00"/>
            <w:shd w:fill="E9D8FD"/>
          </w:tcPr>
          <w:p>
            <w:r>
              <w:t>w:tcPr tbRl</w:t>
            </w:r>
          </w:p>
        </w:tc>
        <w:tc>
          <w:tcPr>
            <w:tcW w:type="dxa" w:w="3000"/>
            <w:shd w:fill="E9D8FD"/>
          </w:tcPr>
          <w:p>
            <w:r>
              <w:t>w:tcPr btLr</w:t>
            </w:r>
          </w:p>
        </w:tc>
        <w:tc>
          <w:tcPr>
            <w:tcW w:type="dxa" w:w="3000"/>
            <w:shd w:fill="E9D8FD"/>
          </w:tcPr>
          <w:p>
            <w:r>
              <w:t>w:tcPr tbRlV</w:t>
            </w:r>
          </w:p>
        </w:tc>
      </w:tr>
      <w:tr>
        <w:trPr>
          <w:trHeight w:val="2400" w:hRule="exact"/>
        </w:trPr>
        <w:tc>
          <w:tcPr>
            <w:tcW w:type="dxa" w:w="3000"/>
            <w:vAlign w:val="center"/>
            <w:textDirection w:val="tbRl"/>
            <w:shd w:fill="FBF7FF"/>
          </w:tcPr>
          <w:p>
            <w:pPr>
              <w:jc w:val="center"/>
            </w:pPr>
            <w:r>
              <w:t>tbRl</w:t>
              <w:br/>
              <w:t>Cell property</w:t>
              <w:br/>
              <w:t>text direction</w:t>
            </w:r>
          </w:p>
        </w:tc>
        <w:tc>
          <w:tcPr>
            <w:tcW w:type="dxa" w:w="3000"/>
            <w:vAlign w:val="center"/>
            <w:textDirection w:val="btLr"/>
            <w:shd w:fill="FBF7FF"/>
          </w:tcPr>
          <w:p>
            <w:pPr>
              <w:jc w:val="center"/>
            </w:pPr>
            <w:r>
              <w:t>btLr</w:t>
              <w:br/>
              <w:t>Cell property</w:t>
              <w:br/>
              <w:t>text direction</w:t>
            </w:r>
          </w:p>
        </w:tc>
        <w:tc>
          <w:tcPr>
            <w:tcW w:type="dxa" w:w="3000"/>
            <w:vAlign w:val="center"/>
            <w:textDirection w:val="tbRlV"/>
            <w:shd w:fill="FBF7FF"/>
          </w:tcPr>
          <w:p>
            <w:pPr>
              <w:jc w:val="center"/>
            </w:pPr>
            <w:r>
              <w:t>tbRlV</w:t>
              <w:br/>
              <w:t>Cell property</w:t>
              <w:br/>
              <w:t>text direction</w:t>
            </w:r>
          </w:p>
        </w:tc>
      </w:tr>
    </w:tbl>
    <w:p/>
    <w:p>
      <w:pPr>
        <w:pStyle w:val="Heading2"/>
      </w:pPr>
      <w:r>
        <w:t>3) DrawingML text boxes: wps:bodyPr vert="..."</w:t>
      </w:r>
    </w:p>
    <w:p>
      <w:r>
        <w:t>The four boxes below are patched into document.xml as modern WordprocessingShape text boxes.</w:t>
      </w:r>
    </w:p>
    <w:p xmlns:a="http://schemas.openxmlformats.org/drawingml/2006/main">
      <w:r>
        <w:drawing>
          <wp:inline distT="0" distB="0" distL="0" distR="0">
            <wp:extent cx="4572000" cy="1143000"/>
            <wp:effectExtent l="0" t="0" r="0" b="0"/>
            <wp:docPr id="101" name="Text box: horz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  <a:solidFill>
                      <a:srgbClr val="F8FAFC"/>
                    </a:solidFill>
                    <a:ln w="12700">
                      <a:solidFill>
                        <a:srgbClr val="3341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2"/>
                          </w:rPr>
                          <w:t>Text box: horz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</w:rPr>
                          <w:t>wps:bodyPr vert="horz"</w:t>
                        </w:r>
                      </w:p>
                    </w:txbxContent>
                  </wps:txbx>
                  <wps:bodyPr vert="horz" wrap="square" anchor="ctr"/>
                </wps:wsp>
              </a:graphicData>
            </a:graphic>
          </wp:inline>
        </w:drawing>
      </w:r>
    </w:p>
    <w:p xmlns:a="http://schemas.openxmlformats.org/drawingml/2006/main">
      <w:r>
        <w:drawing>
          <wp:inline distT="0" distB="0" distL="0" distR="0">
            <wp:extent cx="4572000" cy="1143000"/>
            <wp:effectExtent l="0" t="0" r="0" b="0"/>
            <wp:docPr id="102" name="Text box: vert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  <a:solidFill>
                      <a:srgbClr val="F8FAFC"/>
                    </a:solidFill>
                    <a:ln w="12700">
                      <a:solidFill>
                        <a:srgbClr val="3341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2"/>
                          </w:rPr>
                          <w:t>Text box: vert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</w:rPr>
                          <w:t>wps:bodyPr vert="vert"</w:t>
                        </w:r>
                      </w:p>
                    </w:txbxContent>
                  </wps:txbx>
                  <wps:bodyPr vert="vert" wrap="square" anchor="ctr"/>
                </wps:wsp>
              </a:graphicData>
            </a:graphic>
          </wp:inline>
        </w:drawing>
      </w:r>
    </w:p>
    <w:p xmlns:a="http://schemas.openxmlformats.org/drawingml/2006/main">
      <w:r>
        <w:drawing>
          <wp:inline distT="0" distB="0" distL="0" distR="0">
            <wp:extent cx="4572000" cy="1143000"/>
            <wp:effectExtent l="0" t="0" r="0" b="0"/>
            <wp:docPr id="103" name="Text box: vert270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  <a:solidFill>
                      <a:srgbClr val="F8FAFC"/>
                    </a:solidFill>
                    <a:ln w="12700">
                      <a:solidFill>
                        <a:srgbClr val="3341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2"/>
                          </w:rPr>
                          <w:t>Text box: vert270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</w:rPr>
                          <w:t>wps:bodyPr vert="vert270"</w:t>
                        </w:r>
                      </w:p>
                    </w:txbxContent>
                  </wps:txbx>
                  <wps:bodyPr vert="vert270" wrap="square" anchor="ctr"/>
                </wps:wsp>
              </a:graphicData>
            </a:graphic>
          </wp:inline>
        </w:drawing>
      </w:r>
    </w:p>
    <w:p xmlns:a="http://schemas.openxmlformats.org/drawingml/2006/main">
      <w:r>
        <w:drawing>
          <wp:inline distT="0" distB="0" distL="0" distR="0">
            <wp:extent cx="4572000" cy="1143000"/>
            <wp:effectExtent l="0" t="0" r="0" b="0"/>
            <wp:docPr id="104" name="Text box: wordArtVert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  <a:solidFill>
                      <a:srgbClr val="F8FAFC"/>
                    </a:solidFill>
                    <a:ln w="12700">
                      <a:solidFill>
                        <a:srgbClr val="33415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2"/>
                          </w:rPr>
                          <w:t>Text box: wordArtVert</w:t>
                        </w:r>
                      </w:p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</w:rPr>
                          <w:t>wps:bodyPr vert="wordArtVert"</w:t>
                        </w:r>
                      </w:p>
                    </w:txbxContent>
                  </wps:txbx>
                  <wps:bodyPr vert="wordArtVert" wrap="square" anchor="ctr"/>
                </wps:wsp>
              </a:graphicData>
            </a:graphic>
          </wp:inline>
        </w:drawing>
      </w:r>
    </w:p>
    <w:p>
      <w:pPr>
        <w:pStyle w:val="Heading2"/>
      </w:pPr>
      <w:r>
        <w:t>XML notes</w:t>
      </w:r>
    </w:p>
    <w:p>
      <w:r>
        <w:t>Search document.xml for: w:textDirection, wps:bodyPr, vert="vert", vert="vert270", wordArtVert.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