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0"/>
          <w:szCs w:val="40"/>
        </w:rPr>
        <w:t xml:space="preserve">FunkoDex</w:t>
      </w:r>
    </w:p>
    <w:p>
      <w:r>
        <w:rPr>
          <w:i/>
          <w:iCs/>
          <w:color w:val="555555"/>
          <w:sz w:val="24"/>
          <w:szCs w:val="24"/>
        </w:rPr>
        <w:t xml:space="preserve">Security Architecture</w:t>
      </w:r>
    </w:p>
    <w:p>
      <w:pPr>
        <w:spacing w:after="120"/>
      </w:pPr>
      <w:r>
        <w:rPr>
          <w:sz w:val="22"/>
          <w:szCs w:val="22"/>
        </w:rPr>
        <w:t xml:space="preserve">Celtic Heart Steamworks · revised 2026-06-19 (Session 12)</w:t>
      </w:r>
    </w:p>
    <w:p>
      <w:pPr>
        <w:pStyle w:val="Heading1"/>
      </w:pPr>
      <w:r>
        <w:t xml:space="preserve">Security model overview</w:t>
      </w:r>
    </w:p>
    <w:p>
      <w:pPr>
        <w:spacing w:after="120"/>
      </w:pPr>
      <w:r>
        <w:rPr>
          <w:sz w:val="22"/>
          <w:szCs w:val="22"/>
        </w:rPr>
        <w:t xml:space="preserve">FunkoDex implements defence-in-depth across five layers: no secrets in the APK binary; hardware-backed encrypted at-rest storage for all credentials; HTTPS-only networking with an explicit domain allowlist; PKCE-based OAuth with a secure token lifecycle; and runtime permission checks for all user-facing actions.</w:t>
      </w:r>
    </w:p>
    <w:p>
      <w:pPr>
        <w:pBdr>
          <w:left w:val="single" w:color="8B6914" w:sz="18" w:space="8"/>
        </w:pBdr>
        <w:spacing w:after="120" w:before="120"/>
      </w:pPr>
      <w:r>
        <w:rPr>
          <w:i/>
          <w:iCs/>
          <w:sz w:val="22"/>
          <w:szCs w:val="22"/>
        </w:rPr>
        <w:t xml:space="preserve">Revised 2026-06-19: the at-rest credential store changed in Session 8. The original design used androidx.security:EncryptedSharedPreferences (security-crypto 1.1.0-alpha06). That library was unmaintained with no stable release, so it was replaced by a direct AES-256-GCM wrapper backed by the hardware Android Keystore (SecureKeyStore.kt). The security properties are equivalent-or-better (the AES key never leaves the Keystore / TEE); the dependency is gone. Sections below reflect the current implementation.</w:t>
      </w:r>
    </w:p>
    <w:p>
      <w:pPr>
        <w:pStyle w:val="Heading1"/>
      </w:pPr>
      <w:r>
        <w:t xml:space="preserve">Secret management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No secrets in the APK</w:t>
      </w:r>
    </w:p>
    <w:p>
      <w:pPr>
        <w:spacing w:after="120"/>
      </w:pPr>
      <w:r>
        <w:rPr>
          <w:sz w:val="22"/>
          <w:szCs w:val="22"/>
        </w:rPr>
        <w:t xml:space="preserve">There is no client_secret, API key, or long-lived credential compiled into the binary. The Channel3 API key is user-entered at runtime; OAuth uses PKCE (no secret); the community-contribution HMAC key is generated on-device. Anything extractable from the APK by a decompiler is non-sensitive.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At-rest credential storage (Session 8)</w:t>
      </w:r>
    </w:p>
    <w:p>
      <w:pPr>
        <w:spacing w:after="120"/>
      </w:pPr>
      <w:r>
        <w:rPr>
          <w:sz w:val="22"/>
          <w:szCs w:val="22"/>
        </w:rPr>
        <w:t xml:space="preserve">User-entered API keys and OAuth tokens are stored as AES-256-GCM ciphertext (base64-encoded) in a plain SharedPreferences file. The AES key is generated in and never leaves the hardware-backed Android Keystore (AndroidKeyStore provider, AES/GCM/NoPadding, 128-bit auth tag). SecureKeyStore.kt is the single gateway; its public API was unchanged by the migration, so the ~12 calling sites were untouched.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Transformation: AES/GCM/NoPadding, 128-bit GCM tag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Key material: generated in AndroidKeyStore, non-exportable, TEE/StrongBox-backed where available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Ciphertext at rest: base64 in a plain SharedPreferences file (values are useless without the Keystore key)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migration from the old EncryptedSharedPreferences file — on upgrade the user re-enters the Channel3 key and re-links HobbyDB/eBay once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Community-contribution signing</w:t>
      </w:r>
    </w:p>
    <w:p>
      <w:pPr>
        <w:spacing w:after="120"/>
      </w:pPr>
      <w:r>
        <w:rPr>
          <w:sz w:val="22"/>
          <w:szCs w:val="22"/>
        </w:rPr>
        <w:t xml:space="preserve">HmacKeyStore manages a separate hardware-backed HMAC-SHA256 key used to sign community-contribution requests to the Cloudflare Worker, so the Worker can verify a contribution originated from a genuine app install without the app holding any GitHub credential.</w:t>
      </w:r>
    </w:p>
    <w:p>
      <w:pPr>
        <w:pStyle w:val="Heading1"/>
      </w:pPr>
      <w:r>
        <w:t xml:space="preserve">OAuth token lifecycle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Token storage format</w:t>
      </w:r>
    </w:p>
    <w:p>
      <w:pPr>
        <w:spacing w:after="120"/>
      </w:pPr>
      <w:r>
        <w:rPr>
          <w:sz w:val="22"/>
          <w:szCs w:val="22"/>
        </w:rPr>
        <w:t xml:space="preserve">OAuth tokens are stored (encrypted, as above) as a pipe-delimited string: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accessToken — bearer token for API calls (≈2h for eBay; provider-defined for HobbyDB)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expireAtMs — Unix epoch milliseconds; validity checked with a 60-second grace window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refreshToken — long-lived (≈18 months for eBay); never logged; rotated by the provider on use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PKCE — why, for mobile</w:t>
      </w:r>
    </w:p>
    <w:p>
      <w:pPr>
        <w:spacing w:after="120"/>
      </w:pPr>
      <w:r>
        <w:rPr>
          <w:sz w:val="22"/>
          <w:szCs w:val="22"/>
        </w:rPr>
        <w:t xml:space="preserve">Standard OAuth requires a client_secret which, embedded in an APK, can be extracted in seconds. PKCE (RFC 7636) replaces the secret with a one-time code_verifier generated on-device; even an intercepted auth code cannot be exchanged without the verifier. The verifier lives only in memory (OAuthSession) for the duration of the flow.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Silent refresh</w:t>
      </w:r>
    </w:p>
    <w:p>
      <w:pPr>
        <w:spacing w:after="120"/>
      </w:pPr>
      <w:r>
        <w:rPr>
          <w:sz w:val="22"/>
          <w:szCs w:val="22"/>
        </w:rPr>
        <w:t xml:space="preserve">TokenRefreshManager refreshes access tokens before expiry under a per-provider Mutex (no concurrent refreshes), with a 5-minute buffer and provider token rotation. TokenKeeperWorker runs weekly to keep the long-lived refresh tokens alive, and on hard failure (400/401) clears the token and surfaces a re-auth notification — a Worker can't show consent UI.</w:t>
      </w:r>
    </w:p>
    <w:p>
      <w:pPr>
        <w:pStyle w:val="Heading1"/>
      </w:pPr>
      <w:r>
        <w:t xml:space="preserve">Network security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HTTPS-only with an explicit allowlist</w:t>
      </w:r>
    </w:p>
    <w:p>
      <w:pPr>
        <w:spacing w:after="120"/>
      </w:pPr>
      <w:r>
        <w:rPr>
          <w:sz w:val="22"/>
          <w:szCs w:val="22"/>
        </w:rPr>
        <w:t xml:space="preserve">network_security_config.xml disallows cleartext traffic and pins the set of hosts the app may reach. Image URLs are upgraded http→https before loading. Current allowlisted hosts: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trychannel3.com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api.upcitemdb.com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hobby-db.com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images.hobbydb.com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barcodelookup.com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raw.githubusercontent.com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workers.dev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auth.ebay.com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api.ebay.com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www.ebay.com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Response handling (Session 12)</w:t>
      </w:r>
    </w:p>
    <w:p>
      <w:pPr>
        <w:spacing w:after="120"/>
      </w:pPr>
      <w:r>
        <w:rPr>
          <w:sz w:val="22"/>
          <w:szCs w:val="22"/>
        </w:rPr>
        <w:t xml:space="preserve">All OkHttp responses in the pricing and lookup paths are closed via .use {} on every exit path, including error returns — preventing connection leaks. This was tightened in PriceService during Session 12 (the lookup service already did so).</w:t>
      </w:r>
    </w:p>
    <w:p>
      <w:pPr>
        <w:pStyle w:val="Heading1"/>
      </w:pPr>
      <w:r>
        <w:t xml:space="preserve">At-rest data &amp; permissions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Couchbase Lite Community is unencrypted on disk — an accepted risk; the stored data is collection metadata, not financial or credential data (which live encrypted in the Keystore-backed store above).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allowBackup=false — app data is excluded from Android auto-backup.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Runtime permission checks gate camera (scanning) and POST_NOTIFICATIONS (price alerts / re-auth prompts); notifications degrade gracefully when not granted.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Deep links of the form funko:: are validated before use.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Georgia" w:cs="Georgia" w:eastAsia="Georgia" w:hAnsi="Georgia"/>
      <w:b/>
      <w:bCs/>
      <w:color w:val="0B192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Georgia" w:cs="Georgia" w:eastAsia="Georgia" w:hAnsi="Georgia"/>
      <w:b/>
      <w:bCs/>
      <w:color w:val="263F5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2026-06-20T02:22:20.583Z</dcterms:created>
  <dcterms:modified xsi:type="dcterms:W3CDTF">2026-06-20T02:22:20.583Z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