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p>
      <w:pPr>
        <w:pStyle w:val="Author"/>
      </w:pPr>
      <w:r>
        <w:t xml:space="preserve">Chris Ahrendt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cb-blob-store"/>
    <w:p>
      <w:pPr>
        <w:pStyle w:val="Heading1"/>
      </w:pPr>
      <w:r>
        <w:t xml:space="preserve">cb-blob-store</w:t>
      </w:r>
    </w:p>
    <w:p>
      <w:pPr>
        <w:pStyle w:val="FirstParagraph"/>
      </w:pPr>
      <w:r>
        <w:t xml:space="preserve">A Java reimagining of</w:t>
      </w:r>
      <w:r>
        <w:t xml:space="preserve"> </w:t>
      </w:r>
      <w:hyperlink r:id="rId20">
        <w:r>
          <w:rPr>
            <w:rStyle w:val="Hyperlink"/>
          </w:rPr>
          <w:t xml:space="preserve">couchbaselabs/cbfs</w:t>
        </w:r>
      </w:hyperlink>
      <w:r>
        <w:t xml:space="preserve"> </w:t>
      </w:r>
      <w:r>
        <w:t xml:space="preserve">(now archived). Distributed blob storage with</w:t>
      </w:r>
      <w:r>
        <w:t xml:space="preserve"> </w:t>
      </w:r>
      <w:r>
        <w:rPr>
          <w:bCs/>
          <w:b/>
        </w:rPr>
        <w:t xml:space="preserve">metadata in Couchbase</w:t>
      </w:r>
      <w:r>
        <w:t xml:space="preserve"> </w:t>
      </w:r>
      <w:r>
        <w:t xml:space="preserve">(Server 7.6 / 8.x or Capella) and</w:t>
      </w:r>
      <w:r>
        <w:t xml:space="preserve"> </w:t>
      </w:r>
      <w:r>
        <w:rPr>
          <w:bCs/>
          <w:b/>
        </w:rPr>
        <w:t xml:space="preserve">payload in S3-compatible object storage</w:t>
      </w:r>
      <w:r>
        <w:t xml:space="preserve">.</w:t>
      </w:r>
    </w:p>
    <w:p>
      <w:pPr>
        <w:pStyle w:val="BodyText"/>
      </w:pPr>
      <w:r>
        <w:t xml:space="preserve">Two ways to use it: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a library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cb-blob-store-core</w:t>
      </w:r>
      <w:r>
        <w:t xml:space="preserve"> </w:t>
      </w:r>
      <w:r>
        <w:t xml:space="preserve">to your Maven project and extend the official Couchbase Java SDK with</w:t>
      </w:r>
      <w:r>
        <w:t xml:space="preserve"> </w:t>
      </w:r>
      <w:r>
        <w:rPr>
          <w:rStyle w:val="VerbatimChar"/>
        </w:rPr>
        <w:t xml:space="preserve">BlobStore.put(...)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BlobStore.get(...)</w:t>
      </w:r>
      <w:r>
        <w:t xml:space="preserve"> </w:t>
      </w:r>
      <w:r>
        <w:t xml:space="preserve">for arbitrarily large documents.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a sidecar</w:t>
      </w:r>
      <w:r>
        <w:t xml:space="preserve"> </w:t>
      </w:r>
      <w:r>
        <w:t xml:space="preserve">— run the shaded</w:t>
      </w:r>
      <w:r>
        <w:t xml:space="preserve"> </w:t>
      </w:r>
      <w:r>
        <w:rPr>
          <w:rStyle w:val="VerbatimChar"/>
        </w:rPr>
        <w:t xml:space="preserve">cb-blob-store-rest</w:t>
      </w:r>
      <w:r>
        <w:t xml:space="preserve"> </w:t>
      </w:r>
      <w:r>
        <w:t xml:space="preserve">jar to expose the same operations over HTTP.</w:t>
      </w:r>
    </w:p>
    <w:p>
      <w:pPr>
        <w:pStyle w:val="FirstParagraph"/>
      </w:pPr>
      <w:r>
        <w:t xml:space="preserve">The library is the primary deliverable; the sidecar exists for non-JVM clients and curl-style ops.</w:t>
      </w:r>
    </w:p>
    <w:p>
      <w:pPr>
        <w:pStyle w:val="BlockText"/>
      </w:pPr>
      <w:r>
        <w:rPr>
          <w:bCs/>
          <w:b/>
        </w:rPr>
        <w:t xml:space="preserve">Note on "extending Couchbase":</w:t>
      </w:r>
      <w:r>
        <w:t xml:space="preserve"> </w:t>
      </w:r>
      <w:r>
        <w:t xml:space="preserve">Couchbase Server has no in-process Java plugin SPI. This project extends Couchbase from the</w:t>
      </w:r>
      <w:r>
        <w:t xml:space="preserve"> </w:t>
      </w:r>
      <w:r>
        <w:rPr>
          <w:iCs/>
          <w:i/>
        </w:rPr>
        <w:t xml:space="preserve">client side</w:t>
      </w:r>
      <w:r>
        <w:t xml:space="preserve"> </w:t>
      </w:r>
      <w:r>
        <w:t xml:space="preserve">— the natural and idiomatic way. See</w:t>
      </w:r>
      <w:r>
        <w:t xml:space="preserve"> </w:t>
      </w:r>
      <w:hyperlink r:id="rId21">
        <w:r>
          <w:rPr>
            <w:rStyle w:val="VerbatimChar"/>
          </w:rPr>
          <w:t xml:space="preserve">docs/ARCHITECTURE.md</w:t>
        </w:r>
      </w:hyperlink>
      <w:r>
        <w:t xml:space="preserve"> </w:t>
      </w:r>
      <w:r>
        <w:t xml:space="preserve">§1 for the full rationale.</w:t>
      </w:r>
    </w:p>
    <w:bookmarkStart w:id="22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&gt;io.cbblobstore&lt;/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&gt;cb-blob-store-core&lt;/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&gt;0.1.0-SNAPSHOT&lt;/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BlobStore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BlobStore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couchbaseConnectionString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"couchbases://cb.example.cloud.couchbase.com"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couchbaseCredentials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couchbaseBucket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"blob_metadata"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capella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s3Bucket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"company-blobs"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s3Region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"us-east-1"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(any size — streamed to S3 via multipart, bounded memory)</w:t>
      </w:r>
      <w:r>
        <w:br/>
      </w:r>
      <w:r>
        <w:rPr>
          <w:rStyle w:val="NormalTok"/>
        </w:rPr>
        <w:t xml:space="preserve">    BlobMetadata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"4gb-video.mp4"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BlobOptions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"4gb-video.mp4"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"video/mp4"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Typed custom-metadata fields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"marketing-q2"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retentionUntil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plus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365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labels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Arbitrary JSON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"schemaVersion"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Retrieve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transferTo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metadata without re-uploading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BlobOptions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owner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"bob@example.com"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bookmarkEnd w:id="22"/>
    <w:bookmarkStart w:id="24" w:name="documentation"/>
    <w:p>
      <w:pPr>
        <w:pStyle w:val="Heading2"/>
      </w:pPr>
      <w:r>
        <w:t xml:space="preserve">Documentation</w:t>
      </w:r>
    </w:p>
    <w:p>
      <w:pPr>
        <w:numPr>
          <w:ilvl w:val="0"/>
          <w:numId w:val="1002"/>
        </w:numPr>
        <w:pStyle w:val="Compact"/>
      </w:pPr>
      <w:hyperlink r:id="rId21">
        <w:r>
          <w:rPr>
            <w:rStyle w:val="Hyperlink"/>
          </w:rPr>
          <w:t xml:space="preserve">Architecture</w:t>
        </w:r>
      </w:hyperlink>
      <w:r>
        <w:t xml:space="preserve"> </w:t>
      </w:r>
      <w:r>
        <w:t xml:space="preserve">— components, sequence diagrams, data model, deployment, reconciliation, security boundaries, Analytics integration</w:t>
      </w:r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Runbook</w:t>
        </w:r>
      </w:hyperlink>
      <w:r>
        <w:t xml:space="preserve"> </w:t>
      </w:r>
      <w:r>
        <w:t xml:space="preserve">— provisioning, configuration, REST API, ops, troubleshooting, prod checklist, full security guide, Analytics queries</w:t>
      </w:r>
    </w:p>
    <w:bookmarkEnd w:id="24"/>
    <w:bookmarkStart w:id="25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rPr>
          <w:rStyle w:val="VerbatimChar"/>
        </w:rPr>
        <w:t xml:space="preserve">BlobStore.analytics()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BlobAnalytics</w:t>
      </w:r>
      <w:r>
        <w:t xml:space="preserve"> </w:t>
      </w:r>
      <w:r>
        <w:t xml:space="preserve">handle that runs aggregate queries through the Couchbase Analytics service:</w:t>
      </w:r>
    </w:p>
    <w:p>
      <w:pPr>
        <w:pStyle w:val="SourceCode"/>
      </w:pPr>
      <w:r>
        <w:rPr>
          <w:rStyle w:val="NormalTok"/>
        </w:rPr>
        <w:t xml:space="preserve">BlobAnalytics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analytics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summary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  count, totalBytes, avgBytes — single round trip</w:t>
      </w:r>
      <w:r>
        <w:br/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byType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analytics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countByContentType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largest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analytics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largestBlobs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tagged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analytics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byTag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sidecar exposes equivalents at</w:t>
      </w:r>
      <w:r>
        <w:t xml:space="preserve"> </w:t>
      </w:r>
      <w:r>
        <w:rPr>
          <w:rStyle w:val="VerbatimChar"/>
        </w:rPr>
        <w:t xml:space="preserve">GET /analytics/summary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/analytics/by-content-type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/analytics/larger-than/{bytes}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 /analytics/by-tag?key=...&amp;value=...</w:t>
      </w:r>
      <w:r>
        <w:t xml:space="preserve">. Analytics queries run on the Analytics service and don't compete with KV traffic. See</w:t>
      </w:r>
      <w:r>
        <w:t xml:space="preserve"> </w:t>
      </w:r>
      <w:hyperlink r:id="rId23">
        <w:r>
          <w:rPr>
            <w:rStyle w:val="Hyperlink"/>
          </w:rPr>
          <w:t xml:space="preserve">RUNBOOK §9</w:t>
        </w:r>
      </w:hyperlink>
      <w:r>
        <w:t xml:space="preserve"> </w:t>
      </w:r>
      <w:r>
        <w:t xml:space="preserve">for dataset setup.</w:t>
      </w:r>
    </w:p>
    <w:bookmarkEnd w:id="25"/>
    <w:bookmarkStart w:id="26" w:name="custom-metadata"/>
    <w:p>
      <w:pPr>
        <w:pStyle w:val="Heading2"/>
      </w:pPr>
      <w:r>
        <w:t xml:space="preserve">Custom metadata</w:t>
      </w:r>
    </w:p>
    <w:p>
      <w:pPr>
        <w:pStyle w:val="FirstParagraph"/>
      </w:pPr>
      <w:r>
        <w:rPr>
          <w:rStyle w:val="VerbatimChar"/>
        </w:rPr>
        <w:t xml:space="preserve">BlobOptions</w:t>
      </w:r>
      <w:r>
        <w:t xml:space="preserve"> </w:t>
      </w:r>
      <w:r>
        <w:t xml:space="preserve">accepts caller-supplied metadata in three shapes; pick the one that fits the data: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 top-level —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retentionUntil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used on every blob; filterable/sortable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.owner("alice@example.com")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tag(k, v)</w:t>
            </w:r>
            <w:r>
              <w:t xml:space="preserve"> </w:t>
            </w:r>
            <w:r>
              <w:t xml:space="preserve">map (string → 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Occasional labels with simple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.tag("env", "prod")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attribute(k, v)</w:t>
            </w:r>
            <w:r>
              <w:t xml:space="preserve"> </w:t>
            </w:r>
            <w:r>
              <w:t xml:space="preserve">map (string → Object)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objects, numbers, booleans, sparse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.attribute("source", Map.of("kind", "ingest"))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BlobStore.updateMetadata(id, options)</w:t>
      </w:r>
      <w:r>
        <w:t xml:space="preserve"> </w:t>
      </w:r>
      <w:r>
        <w:t xml:space="preserve">rewrites the metadata document only — no S3 round trip — and bumps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. The REST sidecar exposes the same shape on</w:t>
      </w:r>
      <w:r>
        <w:t xml:space="preserve"> </w:t>
      </w:r>
      <w:r>
        <w:rPr>
          <w:rStyle w:val="VerbatimChar"/>
        </w:rPr>
        <w:t xml:space="preserve">PATCH /blobs/{id}/metadata</w:t>
      </w:r>
      <w:r>
        <w:t xml:space="preserve">, and accepts custom fields on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via headers (</w:t>
      </w:r>
      <w:r>
        <w:rPr>
          <w:rStyle w:val="VerbatimChar"/>
        </w:rPr>
        <w:t xml:space="preserve">X-Blob-Owner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X-Blob-Project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X-Blob-Retention-Until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X-Blob-Tag-&lt;key&gt;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X-Blob-Attributes</w:t>
      </w:r>
      <w:r>
        <w:t xml:space="preserve">). See</w:t>
      </w:r>
      <w:r>
        <w:t xml:space="preserve"> </w:t>
      </w:r>
      <w:hyperlink r:id="rId23">
        <w:r>
          <w:rPr>
            <w:rStyle w:val="Hyperlink"/>
          </w:rPr>
          <w:t xml:space="preserve">RUNBOOK §4.1 and §6.2</w:t>
        </w:r>
      </w:hyperlink>
      <w:r>
        <w:t xml:space="preserve"> </w:t>
      </w:r>
      <w:r>
        <w:t xml:space="preserve">for the full reference.</w:t>
      </w:r>
    </w:p>
    <w:bookmarkEnd w:id="26"/>
    <w:bookmarkStart w:id="27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The REST sidecar wires a Micrometer</w:t>
      </w:r>
      <w:r>
        <w:t xml:space="preserve"> </w:t>
      </w:r>
      <w:r>
        <w:rPr>
          <w:rStyle w:val="VerbatimChar"/>
        </w:rPr>
        <w:t xml:space="preserve">CompositeMeterRegistry</w:t>
      </w:r>
      <w:r>
        <w:t xml:space="preserve"> </w:t>
      </w:r>
      <w:r>
        <w:t xml:space="preserve">that publishes to two surfaces at once: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Prometheus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(text exposition format; no auth, no rate limit).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JMX</w:t>
      </w:r>
      <w:r>
        <w:t xml:space="preserve"> </w:t>
      </w:r>
      <w:r>
        <w:t xml:space="preserve">— MBeans under the</w:t>
      </w:r>
      <w:r>
        <w:t xml:space="preserve"> </w:t>
      </w:r>
      <w:r>
        <w:rPr>
          <w:rStyle w:val="VerbatimChar"/>
        </w:rPr>
        <w:t xml:space="preserve">metrics.*</w:t>
      </w:r>
      <w:r>
        <w:t xml:space="preserve"> </w:t>
      </w:r>
      <w:r>
        <w:t xml:space="preserve">domain, browseable from JConsole / VisualVM /</w:t>
      </w:r>
      <w:r>
        <w:t xml:space="preserve"> </w:t>
      </w:r>
      <w:r>
        <w:rPr>
          <w:rStyle w:val="VerbatimChar"/>
        </w:rPr>
        <w:t xml:space="preserve">jmx_exporter</w:t>
      </w:r>
      <w:r>
        <w:t xml:space="preserve">.</w:t>
      </w:r>
    </w:p>
    <w:p>
      <w:pPr>
        <w:pStyle w:val="FirstParagraph"/>
      </w:pPr>
      <w:r>
        <w:t xml:space="preserve">Library counters and timers (</w:t>
      </w:r>
      <w:r>
        <w:rPr>
          <w:rStyle w:val="VerbatimChar"/>
        </w:rPr>
        <w:t xml:space="preserve">cbbs.put.*</w:t>
      </w:r>
      <w:r>
        <w:t xml:space="preserve">,</w:t>
      </w:r>
      <w:r>
        <w:t xml:space="preserve"> </w:t>
      </w:r>
      <w:r>
        <w:rPr>
          <w:rStyle w:val="VerbatimChar"/>
        </w:rPr>
        <w:t xml:space="preserve">cbbs.get.*</w:t>
      </w:r>
      <w:r>
        <w:t xml:space="preserve">,</w:t>
      </w:r>
      <w:r>
        <w:t xml:space="preserve"> </w:t>
      </w:r>
      <w:r>
        <w:rPr>
          <w:rStyle w:val="VerbatimChar"/>
        </w:rPr>
        <w:t xml:space="preserve">cbbs.delete.*</w:t>
      </w:r>
      <w:r>
        <w:t xml:space="preserve">,</w:t>
      </w:r>
      <w:r>
        <w:t xml:space="preserve"> </w:t>
      </w:r>
      <w:r>
        <w:rPr>
          <w:rStyle w:val="VerbatimChar"/>
        </w:rPr>
        <w:t xml:space="preserve">cbbs.metadata.update.*</w:t>
      </w:r>
      <w:r>
        <w:t xml:space="preserve">), Javalin's per-route request metrics, and the standard JVM/system binders all share the same composite. See</w:t>
      </w:r>
      <w:r>
        <w:t xml:space="preserve"> </w:t>
      </w:r>
      <w:hyperlink r:id="rId23">
        <w:r>
          <w:rPr>
            <w:rStyle w:val="Hyperlink"/>
          </w:rPr>
          <w:t xml:space="preserve">RUNBOOK §7.2</w:t>
        </w:r>
      </w:hyperlink>
      <w:r>
        <w:t xml:space="preserve"> </w:t>
      </w:r>
      <w:r>
        <w:t xml:space="preserve">for sample PromQL and Grafana queries, and</w:t>
      </w:r>
      <w:r>
        <w:t xml:space="preserve"> </w:t>
      </w:r>
      <w:hyperlink r:id="rId21">
        <w:r>
          <w:rPr>
            <w:rStyle w:val="Hyperlink"/>
          </w:rPr>
          <w:t xml:space="preserve">ARCHITECTURE §8c</w:t>
        </w:r>
      </w:hyperlink>
      <w:r>
        <w:t xml:space="preserve"> </w:t>
      </w:r>
      <w:r>
        <w:t xml:space="preserve">for the topology.</w:t>
      </w:r>
    </w:p>
    <w:bookmarkEnd w:id="27"/>
    <w:bookmarkStart w:id="28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The REST sidecar is fail-closed: bearer-token authentication is required unless explicitly disabled. Out of the box it provides:</w:t>
      </w:r>
    </w:p>
    <w:p>
      <w:pPr>
        <w:numPr>
          <w:ilvl w:val="0"/>
          <w:numId w:val="1004"/>
        </w:numPr>
        <w:pStyle w:val="Compact"/>
      </w:pPr>
      <w:r>
        <w:t xml:space="preserve">Bearer-token auth with constant-time comparison, fail-closed startup</w:t>
      </w:r>
    </w:p>
    <w:p>
      <w:pPr>
        <w:numPr>
          <w:ilvl w:val="0"/>
          <w:numId w:val="1004"/>
        </w:numPr>
        <w:pStyle w:val="Compact"/>
      </w:pPr>
      <w:r>
        <w:t xml:space="preserve">TLS in-process (</w:t>
      </w:r>
      <w:r>
        <w:rPr>
          <w:rStyle w:val="VerbatimChar"/>
        </w:rPr>
        <w:t xml:space="preserve">CBBS_TLS_KEYSTORE_PATH</w:t>
      </w:r>
      <w:r>
        <w:t xml:space="preserve">) or via reverse proxy</w:t>
      </w:r>
    </w:p>
    <w:p>
      <w:pPr>
        <w:numPr>
          <w:ilvl w:val="0"/>
          <w:numId w:val="1004"/>
        </w:numPr>
        <w:pStyle w:val="Compact"/>
      </w:pPr>
      <w:r>
        <w:t xml:space="preserve">Per-IP rate limiting (</w:t>
      </w:r>
      <w:r>
        <w:rPr>
          <w:rStyle w:val="VerbatimChar"/>
        </w:rPr>
        <w:t xml:space="preserve">CBBS_RATE_LIMIT_PER_MINUTE</w:t>
      </w:r>
      <w:r>
        <w:t xml:space="preserve">, default 120)</w:t>
      </w:r>
    </w:p>
    <w:p>
      <w:pPr>
        <w:numPr>
          <w:ilvl w:val="0"/>
          <w:numId w:val="1004"/>
        </w:numPr>
        <w:pStyle w:val="Compact"/>
      </w:pPr>
      <w:r>
        <w:t xml:space="preserve">Configurable upload size cap (</w:t>
      </w:r>
      <w:r>
        <w:rPr>
          <w:rStyle w:val="VerbatimChar"/>
        </w:rPr>
        <w:t xml:space="preserve">CBBS_MAX_UPLOAD_BYTES</w:t>
      </w:r>
      <w:r>
        <w:t xml:space="preserve">, default 5 GiB)</w:t>
      </w:r>
    </w:p>
    <w:p>
      <w:pPr>
        <w:numPr>
          <w:ilvl w:val="0"/>
          <w:numId w:val="1004"/>
        </w:numPr>
        <w:pStyle w:val="Compact"/>
      </w:pPr>
      <w:r>
        <w:t xml:space="preserve">Standard security response headers (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Cache-Control</w:t>
      </w:r>
      <w:r>
        <w:t xml:space="preserve">, plus HSTS when TLS is on)</w:t>
      </w:r>
    </w:p>
    <w:p>
      <w:pPr>
        <w:numPr>
          <w:ilvl w:val="0"/>
          <w:numId w:val="1004"/>
        </w:numPr>
        <w:pStyle w:val="Compact"/>
      </w:pPr>
      <w:r>
        <w:t xml:space="preserve">CORS off by default, explicit origin allow-list</w:t>
      </w:r>
    </w:p>
    <w:p>
      <w:pPr>
        <w:numPr>
          <w:ilvl w:val="0"/>
          <w:numId w:val="1004"/>
        </w:numPr>
        <w:pStyle w:val="Compact"/>
      </w:pPr>
      <w:r>
        <w:t xml:space="preserve">S3 server-side encryption (</w:t>
      </w:r>
      <w:r>
        <w:rPr>
          <w:rStyle w:val="VerbatimChar"/>
        </w:rPr>
        <w:t xml:space="preserve">AES256</w:t>
      </w:r>
      <w:r>
        <w:t xml:space="preserve"> </w:t>
      </w:r>
      <w:r>
        <w:t xml:space="preserve">by default;</w:t>
      </w:r>
      <w:r>
        <w:t xml:space="preserve"> </w:t>
      </w:r>
      <w:r>
        <w:rPr>
          <w:rStyle w:val="VerbatimChar"/>
        </w:rPr>
        <w:t xml:space="preserve">KMS</w:t>
      </w:r>
      <w:r>
        <w:t xml:space="preserve"> </w:t>
      </w:r>
      <w:r>
        <w:t xml:space="preserve">with customer key supported)</w:t>
      </w:r>
    </w:p>
    <w:p>
      <w:pPr>
        <w:numPr>
          <w:ilvl w:val="0"/>
          <w:numId w:val="1004"/>
        </w:numPr>
        <w:pStyle w:val="Compact"/>
      </w:pPr>
      <w:r>
        <w:t xml:space="preserve">Blob-id input validation (rejects path traversal and control characters)</w:t>
      </w:r>
    </w:p>
    <w:p>
      <w:pPr>
        <w:numPr>
          <w:ilvl w:val="0"/>
          <w:numId w:val="1004"/>
        </w:numPr>
        <w:pStyle w:val="Compact"/>
      </w:pPr>
      <w:r>
        <w:t xml:space="preserve">Structured audit log on</w:t>
      </w:r>
      <w:r>
        <w:t xml:space="preserve"> </w:t>
      </w:r>
      <w:r>
        <w:rPr>
          <w:rStyle w:val="VerbatimChar"/>
        </w:rPr>
        <w:t xml:space="preserve">io.cbblobstore.audit</w:t>
      </w:r>
    </w:p>
    <w:p>
      <w:pPr>
        <w:pStyle w:val="FirstParagraph"/>
      </w:pPr>
      <w:r>
        <w:t xml:space="preserve">See</w:t>
      </w:r>
      <w:r>
        <w:t xml:space="preserve"> </w:t>
      </w:r>
      <w:hyperlink r:id="rId23">
        <w:r>
          <w:rPr>
            <w:rStyle w:val="Hyperlink"/>
          </w:rPr>
          <w:t xml:space="preserve">RUNBOOK §5b</w:t>
        </w:r>
      </w:hyperlink>
      <w:r>
        <w:t xml:space="preserve"> </w:t>
      </w:r>
      <w:r>
        <w:t xml:space="preserve">for the configuration reference and deployment checklist;</w:t>
      </w:r>
      <w:r>
        <w:t xml:space="preserve"> </w:t>
      </w:r>
      <w:hyperlink r:id="rId21">
        <w:r>
          <w:rPr>
            <w:rStyle w:val="Hyperlink"/>
          </w:rPr>
          <w:t xml:space="preserve">ARCHITECTURE §9b</w:t>
        </w:r>
      </w:hyperlink>
      <w:r>
        <w:t xml:space="preserve"> </w:t>
      </w:r>
      <w:r>
        <w:t xml:space="preserve">for the threat model.</w:t>
      </w:r>
    </w:p>
    <w:bookmarkEnd w:id="28"/>
    <w:bookmarkStart w:id="29" w:name="modules"/>
    <w:p>
      <w:pPr>
        <w:pStyle w:val="Heading2"/>
      </w:pPr>
      <w:r>
        <w:t xml:space="preserve">Modules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cb-blob-store-core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BlobStore</w:t>
            </w:r>
            <w:r>
              <w:t xml:space="preserve"> </w:t>
            </w:r>
            <w:r>
              <w:t xml:space="preserve">library — depend on this in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cb-blob-store-rest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Javalin sidecar exposing HTTP, Prometheus, and JMX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cb-blob-store-examples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QuickStart</w:t>
            </w:r>
            <w:r>
              <w:t xml:space="preserve"> </w:t>
            </w:r>
            <w:r>
              <w:t xml:space="preserve">demo</w:t>
            </w:r>
          </w:p>
        </w:tc>
      </w:tr>
    </w:tbl>
    <w:bookmarkEnd w:id="29"/>
    <w:bookmarkStart w:id="31" w:name="build"/>
    <w:p>
      <w:pPr>
        <w:pStyle w:val="Heading2"/>
      </w:pPr>
      <w:r>
        <w:t xml:space="preserve">Build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Requires JDK 17+, Maven 3.9+. Pinned dependencies (verified May 2026):</w:t>
      </w:r>
    </w:p>
    <w:p>
      <w:pPr>
        <w:numPr>
          <w:ilvl w:val="0"/>
          <w:numId w:val="1005"/>
        </w:numPr>
        <w:pStyle w:val="Compact"/>
      </w:pPr>
      <w:r>
        <w:t xml:space="preserve">Couchbase Java SDK 3.11.2 — supports Couchbase Server 7.6 and 8.x (</w:t>
      </w:r>
      <w:hyperlink r:id="rId30">
        <w:r>
          <w:rPr>
            <w:rStyle w:val="Hyperlink"/>
          </w:rPr>
          <w:t xml:space="preserve">compatibility matrix</w:t>
        </w:r>
      </w:hyperlink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AWS SDK for Java v2 (</w:t>
      </w:r>
      <w:r>
        <w:rPr>
          <w:rStyle w:val="VerbatimChar"/>
        </w:rPr>
        <w:t xml:space="preserve">bom</w:t>
      </w:r>
      <w:r>
        <w:t xml:space="preserve"> </w:t>
      </w:r>
      <w:r>
        <w:t xml:space="preserve">2.29.0)</w:t>
      </w:r>
    </w:p>
    <w:p>
      <w:pPr>
        <w:numPr>
          <w:ilvl w:val="0"/>
          <w:numId w:val="1005"/>
        </w:numPr>
        <w:pStyle w:val="Compact"/>
      </w:pPr>
      <w:r>
        <w:t xml:space="preserve">Javalin 6.4.0 + javalin-micrometer 6.4.0</w:t>
      </w:r>
    </w:p>
    <w:p>
      <w:pPr>
        <w:numPr>
          <w:ilvl w:val="0"/>
          <w:numId w:val="1005"/>
        </w:numPr>
        <w:pStyle w:val="Compact"/>
      </w:pPr>
      <w:r>
        <w:t xml:space="preserve">Micrometer 1.13.4 (core + prometheus + jmx registries)</w:t>
      </w:r>
    </w:p>
    <w:p>
      <w:pPr>
        <w:numPr>
          <w:ilvl w:val="0"/>
          <w:numId w:val="1005"/>
        </w:numPr>
        <w:pStyle w:val="Compact"/>
      </w:pPr>
      <w:r>
        <w:t xml:space="preserve">Jackson 2.18.0</w:t>
      </w:r>
    </w:p>
    <w:bookmarkEnd w:id="31"/>
    <w:bookmarkStart w:id="32" w:name="what-changed-vs-original-cbfs"/>
    <w:p>
      <w:pPr>
        <w:pStyle w:val="Heading2"/>
      </w:pPr>
      <w:r>
        <w:t xml:space="preserve">What changed vs original</w:t>
      </w:r>
      <w:r>
        <w:t xml:space="preserve"> </w:t>
      </w:r>
      <w:r>
        <w:rPr>
          <w:rStyle w:val="VerbatimChar"/>
        </w:rPr>
        <w:t xml:space="preserve">cbfs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  <w:r>
              <w:t xml:space="preserve"> </w:t>
            </w:r>
            <w:r>
              <w:rPr>
                <w:rStyle w:val="VerbatimChar"/>
              </w:rPr>
              <w:t xml:space="preserve">cbfs</w:t>
            </w:r>
            <w:r>
              <w:t xml:space="preserve"> </w:t>
            </w:r>
            <w:r>
              <w:t xml:space="preserve">(Go)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cb-blob-store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disks, custom replication/gc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object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+ optional REST sidecar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Couchbase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 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3.11 (Capella + self-hosted Server 7.6 / 8.x)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distributed FS (chunking, dedup, monitor 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Focused: easy put/get of large blobs</w:t>
            </w:r>
          </w:p>
        </w:tc>
      </w:tr>
    </w:tbl>
    <w:bookmarkEnd w:id="32"/>
    <w:bookmarkStart w:id="3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— see</w:t>
      </w:r>
      <w:r>
        <w:t xml:space="preserve"> </w:t>
      </w:r>
      <w:hyperlink r:id="rId33">
        <w:r>
          <w:rPr>
            <w:rStyle w:val="Hyperlink"/>
          </w:rPr>
          <w:t xml:space="preserve">LICENSE</w:t>
        </w:r>
      </w:hyperlink>
      <w:r>
        <w:t xml:space="preserve">. Copyright (c) 2026 Chris Ahrendt.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LICENSE" TargetMode="External" /><Relationship Type="http://schemas.openxmlformats.org/officeDocument/2006/relationships/hyperlink" Id="rId21" Target="docs/ARCHITECTURE.md" TargetMode="External" /><Relationship Type="http://schemas.openxmlformats.org/officeDocument/2006/relationships/hyperlink" Id="rId23" Target="docs/RUNBOOK.md" TargetMode="External" /><Relationship Type="http://schemas.openxmlformats.org/officeDocument/2006/relationships/hyperlink" Id="rId30" Target="https://docs.couchbase.com/java-sdk/current/project-docs/compatibility.html" TargetMode="External" /><Relationship Type="http://schemas.openxmlformats.org/officeDocument/2006/relationships/hyperlink" Id="rId20" Target="https://github.com/couchbaselabs/cbf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LICENSE" TargetMode="External" /><Relationship Type="http://schemas.openxmlformats.org/officeDocument/2006/relationships/hyperlink" Id="rId21" Target="docs/ARCHITECTURE.md" TargetMode="External" /><Relationship Type="http://schemas.openxmlformats.org/officeDocument/2006/relationships/hyperlink" Id="rId23" Target="docs/RUNBOOK.md" TargetMode="External" /><Relationship Type="http://schemas.openxmlformats.org/officeDocument/2006/relationships/hyperlink" Id="rId30" Target="https://docs.couchbase.com/java-sdk/current/project-docs/compatibility.html" TargetMode="External" /><Relationship Type="http://schemas.openxmlformats.org/officeDocument/2006/relationships/hyperlink" Id="rId20" Target="https://github.com/couchbaselabs/cbf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Chris Ahrendt</dc:creator>
  <dc:subject>cb-blob-store</dc:subject>
  <cp:keywords/>
  <dcterms:created xsi:type="dcterms:W3CDTF">2026-05-14T18:34:36Z</dcterms:created>
  <dcterms:modified xsi:type="dcterms:W3CDTF">2026-05-14T18:34:36Z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