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b/>
          <w:bCs/>
          <w:sz w:val="32"/>
          <w:szCs w:val="32"/>
        </w:rPr>
        <w:t xml:space="preserve">Final Project Report: StoryWeaver</w:t>
      </w:r>
    </w:p>
    <w:p>
      <w:pPr>
        <w:spacing w:after="120"/>
        <w:jc w:val="center"/>
      </w:pPr>
      <w:r>
        <w:rPr>
          <w:rFonts w:ascii="Times New Roman" w:cs="Times New Roman" w:eastAsia="Times New Roman" w:hAnsi="Times New Roman"/>
          <w:sz w:val="28"/>
          <w:szCs w:val="28"/>
        </w:rPr>
        <w:t xml:space="preserve">AI-Driven Text Adventure Engine</w:t>
      </w:r>
    </w:p>
    <w:p>
      <w:pPr>
        <w:spacing w:after="60"/>
        <w:jc w:val="center"/>
      </w:pPr>
      <w:r>
        <w:rPr>
          <w:rFonts w:ascii="Times New Roman" w:cs="Times New Roman" w:eastAsia="Times New Roman" w:hAnsi="Times New Roman"/>
          <w:sz w:val="24"/>
          <w:szCs w:val="24"/>
        </w:rPr>
        <w:t xml:space="preserve">Course: COMP5423 Natural Language Processing</w:t>
      </w:r>
    </w:p>
    <w:p>
      <w:pPr>
        <w:spacing w:after="60"/>
        <w:jc w:val="center"/>
      </w:pPr>
      <w:r>
        <w:rPr>
          <w:rFonts w:ascii="Times New Roman" w:cs="Times New Roman" w:eastAsia="Times New Roman" w:hAnsi="Times New Roman"/>
          <w:sz w:val="24"/>
          <w:szCs w:val="24"/>
        </w:rPr>
        <w:t xml:space="preserve">Project Name: StoryWeaver</w:t>
      </w:r>
    </w:p>
    <w:p>
      <w:pPr>
        <w:spacing w:after="60"/>
        <w:jc w:val="center"/>
      </w:pPr>
      <w:r>
        <w:rPr>
          <w:rFonts w:ascii="Times New Roman" w:cs="Times New Roman" w:eastAsia="Times New Roman" w:hAnsi="Times New Roman"/>
          <w:sz w:val="24"/>
          <w:szCs w:val="24"/>
        </w:rPr>
        <w:t xml:space="preserve">Date: April 1, 2026</w:t>
      </w:r>
    </w:p>
    <w:p>
      <w:pPr>
        <w:spacing w:after="240"/>
      </w:pPr>
    </w:p>
    <w:p>
      <w:pPr>
        <w:pStyle w:val="Heading1"/>
      </w:pPr>
      <w:r>
        <w:rPr>
          <w:b/>
          <w:bCs/>
        </w:rPr>
        <w:t xml:space="preserve">0. Core Highlights Quick Look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600"/>
        <w:gridCol w:w="2400"/>
        <w:gridCol w:w="6360"/>
      </w:tblGrid>
      <w:tr>
        <w:trPr>
          <w:tblHeader/>
        </w:trPr>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20"/>
                <w:szCs w:val="20"/>
              </w:rPr>
              <w:t xml:space="preserve">#</w:t>
            </w:r>
          </w:p>
        </w:tc>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20"/>
                <w:szCs w:val="20"/>
              </w:rPr>
              <w:t xml:space="preserve">Highlight</w:t>
            </w:r>
          </w:p>
        </w:tc>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20"/>
                <w:szCs w:val="20"/>
              </w:rPr>
              <w:t xml:space="preserve">Evidence</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8"/>
                <w:szCs w:val="18"/>
              </w:rPr>
              <w:t xml:space="preserve">🔬</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8"/>
                <w:szCs w:val="18"/>
              </w:rPr>
              <w:t xml:space="preserve">KG On/Off Quantitative Comparison</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Consistency 0% → 100%, Self-BLEU reduced by 38%, LLM Judge +22%</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8"/>
                <w:szCs w:val="18"/>
              </w:rPr>
              <w:t xml:space="preserve">🛡️</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8"/>
                <w:szCs w:val="18"/>
              </w:rPr>
              <w:t xml:space="preserve">Dual-Channel Conflict Detection</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Deterministic rules + LLM arbitration, handling 4 types of conflicts</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8"/>
                <w:szCs w:val="18"/>
              </w:rPr>
              <w:t xml:space="preserve">🔄</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8"/>
                <w:szCs w:val="18"/>
              </w:rPr>
              <w:t xml:space="preserve">Lazy Loading &amp; Transparent Fallback</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All 4 NLU modules feature rule-based shadow implementation</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8"/>
                <w:szCs w:val="18"/>
              </w:rPr>
              <w:t xml:space="preserve">🎛️</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8"/>
                <w:szCs w:val="18"/>
              </w:rPr>
              <w:t xml:space="preserve">Three NLG Modes</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api / local / hybrid, hot-swappable via configuration</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8"/>
                <w:szCs w:val="18"/>
              </w:rPr>
              <w:t xml:space="preserve">💡</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8"/>
                <w:szCs w:val="18"/>
              </w:rPr>
              <w:t xml:space="preserve">Emotion-Aware NLU</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DistilRoBERTa analyzes 7 Ekman emotions, adjusting narrative tone</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8"/>
                <w:szCs w:val="18"/>
              </w:rPr>
              <w:t xml:space="preserve">🌐</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8"/>
                <w:szCs w:val="18"/>
              </w:rPr>
              <w:t xml:space="preserve">Interactive PyVis KG Visualization</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Real-time network graph, entities color-coded by type</w:t>
            </w:r>
          </w:p>
        </w:tc>
      </w:tr>
    </w:tbl>
    <w:p>
      <w:pPr>
        <w:spacing w:after="240"/>
      </w:pPr>
    </w:p>
    <w:p>
      <w:pPr>
        <w:pStyle w:val="Heading1"/>
      </w:pPr>
      <w:r>
        <w:rPr>
          <w:b/>
          <w:bCs/>
        </w:rPr>
        <w:t xml:space="preserve">1. Task Setup &amp; Background</w:t>
      </w:r>
    </w:p>
    <w:p>
      <w:pPr>
        <w:pStyle w:val="Heading2"/>
      </w:pPr>
      <w:r>
        <w:rPr>
          <w:b/>
          <w:bCs/>
        </w:rPr>
        <w:t xml:space="preserve">1.1 Project Overview</w:t>
      </w:r>
    </w:p>
    <w:p>
      <w:pPr>
        <w:pStyle w:val="BodyText"/>
      </w:pPr>
      <w:r>
        <w:rPr>
          <w:rFonts w:ascii="Times New Roman" w:cs="Times New Roman" w:eastAsia="Times New Roman" w:hAnsi="Times New Roman"/>
          <w:sz w:val="24"/>
          <w:szCs w:val="24"/>
        </w:rPr>
        <w:t xml:space="preserve">StoryWeaver is an interactive text adventure game engine that integrates local NLU models (DistilBERT, spaCy, fastcoref, DistilRoBERTa) with LLM-powered narrative generation (Xiaomi MIMO-2-flash API / Local Qwen3-4B) and a dynamic knowledge graph based on NetworkX to maintain world-state consistency across multi-turn, open-ended storytelling. The system represents a sophisticated fusion of multiple NLP technologies, combining the precision of rule-based systems with the creative flexibility of large language models. By leveraging a structured knowledge graph as an external memory bank, StoryWeaver addresses one of the most challenging problems in interactive fiction: maintaining narrative coherence over extended gameplay sessions while preserving the emergent storytelling capabilities that make AI-driven games compelling.</w:t>
      </w:r>
    </w:p>
    <w:p>
      <w:pPr>
        <w:pStyle w:val="Heading2"/>
      </w:pPr>
      <w:r>
        <w:rPr>
          <w:b/>
          <w:bCs/>
        </w:rPr>
        <w:t xml:space="preserve">1.2 Motivation</w:t>
      </w:r>
    </w:p>
    <w:p>
      <w:pPr>
        <w:pStyle w:val="BodyText"/>
      </w:pPr>
      <w:r>
        <w:rPr>
          <w:rFonts w:ascii="Times New Roman" w:cs="Times New Roman" w:eastAsia="Times New Roman" w:hAnsi="Times New Roman"/>
          <w:sz w:val="24"/>
          <w:szCs w:val="24"/>
        </w:rPr>
        <w:t xml:space="preserve">Traditional text adventures rely on rigid, branching logic trees that limit player agency and require extensive manual authoring. While modern LLM-based games offer flexibility, they frequently suffer from "hallucinations"—where the AI forgets past events, resurrects dead characters, or introduces logical contradictions that break player immersion. These inconsistencies stem from the fundamental limitation of LLM context windows, which become cluttered as narratives progress, leading to what can be described as "narrative amnesia." StoryWeaver mitigates these issues by leveraging a knowledge graph as a structured "source of ground truth," preserving the LLM's creative storytelling capabilities while maintaining logical rigor. This hybrid approach represents a paradigm shift in interactive fiction, demonstrating that structured knowledge representation and generative AI can work synergistically rather than in opposition.</w:t>
      </w:r>
    </w:p>
    <w:p>
      <w:pPr>
        <w:pStyle w:val="Heading2"/>
      </w:pPr>
      <w:r>
        <w:rPr>
          <w:b/>
          <w:bCs/>
        </w:rPr>
        <w:t xml:space="preserve">1.3 Target Audience &amp; NLP Course Relevance</w:t>
      </w:r>
    </w:p>
    <w:p>
      <w:pPr>
        <w:pStyle w:val="BodyText"/>
      </w:pPr>
      <w:r>
        <w:rPr>
          <w:rFonts w:ascii="Times New Roman" w:cs="Times New Roman" w:eastAsia="Times New Roman" w:hAnsi="Times New Roman"/>
          <w:sz w:val="24"/>
          <w:szCs w:val="24"/>
        </w:rPr>
        <w:t xml:space="preserve">The system is designed for interactive fiction enthusiasts and hybrid AI architecture researchers. Its core technologies comprehensively cover key areas of the NLP curriculum, making it an ideal demonstration of practical NLP application. The project showcases the integration of multiple NLP domains into a cohesive, functional system that addresses real-world challenges in interactive storytelling.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6960"/>
      </w:tblGrid>
      <w:tr>
        <w:trPr>
          <w:tblHeader/>
        </w:trPr>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20"/>
                <w:szCs w:val="20"/>
              </w:rPr>
              <w:t xml:space="preserve">NLP Domain</w:t>
            </w:r>
          </w:p>
        </w:tc>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20"/>
                <w:szCs w:val="20"/>
              </w:rPr>
              <w:t xml:space="preserve">Specific Technologies</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8"/>
                <w:szCs w:val="18"/>
              </w:rPr>
              <w:t xml:space="preserve">NLU</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Intent Classification (Fine-tuned DistilBERT), Entity Extraction (spaCy NER + Fuzzy Matching), Coreference Resolution (fastcoref FCoref), Sentiment Analysis (DistilRoBERTa)</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8"/>
                <w:szCs w:val="18"/>
              </w:rPr>
              <w:t xml:space="preserve">NLG</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Conditional Story Continuation, Structured Option Generation, Hierarchical Prompt Engineering</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8"/>
                <w:szCs w:val="18"/>
              </w:rPr>
              <w:t xml:space="preserve">Knowledge Engineering</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Relational Triplet Extraction, Temporal Tracking, Automated Conflict Detection &amp; Resolution</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8"/>
                <w:szCs w:val="18"/>
              </w:rPr>
              <w:t xml:space="preserve">Evaluation</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Distinct-n, Self-BLEU, Entity Coverage, Consistency Rate, LLM-as-Judge (8 Dimensions)</w:t>
            </w:r>
          </w:p>
        </w:tc>
      </w:tr>
    </w:tbl>
    <w:p>
      <w:pPr>
        <w:spacing w:after="240"/>
      </w:pPr>
    </w:p>
    <w:p>
      <w:pPr>
        <w:pStyle w:val="Heading1"/>
      </w:pPr>
      <w:r>
        <w:rPr>
          <w:b/>
          <w:bCs/>
        </w:rPr>
        <w:t xml:space="preserve">2. System Architecture</w:t>
      </w:r>
    </w:p>
    <w:p>
      <w:pPr>
        <w:pStyle w:val="Heading2"/>
      </w:pPr>
      <w:r>
        <w:rPr>
          <w:b/>
          <w:bCs/>
        </w:rPr>
        <w:t xml:space="preserve">2.1 Overall Architecture</w:t>
      </w:r>
    </w:p>
    <w:p>
      <w:pPr>
        <w:pStyle w:val="BodyText"/>
      </w:pPr>
      <w:r>
        <w:rPr>
          <w:rFonts w:ascii="Times New Roman" w:cs="Times New Roman" w:eastAsia="Times New Roman" w:hAnsi="Times New Roman"/>
          <w:sz w:val="24"/>
          <w:szCs w:val="24"/>
        </w:rPr>
        <w:t xml:space="preserve">The StoryWeaver system follows a modular, layered architecture that separates concerns while enabling tight integration between components. At the highest level, a Streamlit frontend provides the user interface, featuring a chat UI for player interaction, an NLU debug panel for development transparency, and an interactive PyVis-based knowledge graph visualization. The GameEngine orchestrates all processing, coordinating between the NLU layer (handling intent classification, coreference resolution, entity extraction, and emotion analysis), the game state manager, and the NLG layer responsible for story and option generation. The knowledge graph module serves as the persistent world state, storing entities, relations, and handling conflict detection and resolution.</w:t>
      </w:r>
    </w:p>
    <w:p>
      <w:pPr>
        <w:pStyle w:val="Heading2"/>
      </w:pPr>
      <w:r>
        <w:rPr>
          <w:b/>
          <w:bCs/>
        </w:rPr>
        <w:t xml:space="preserve">2.2 Per-Turn Processing Pipeline</w:t>
      </w:r>
    </w:p>
    <w:p>
      <w:pPr>
        <w:pStyle w:val="BodyText"/>
      </w:pPr>
      <w:r>
        <w:rPr>
          <w:rFonts w:ascii="Times New Roman" w:cs="Times New Roman" w:eastAsia="Times New Roman" w:hAnsi="Times New Roman"/>
          <w:sz w:val="24"/>
          <w:szCs w:val="24"/>
        </w:rPr>
        <w:t xml:space="preserve">Each player turn triggers an ordered processing pipeline comprising 7 stages, designed to maximize both responsiveness and narrative quality. The pipeline begins with coreference resolution using fastcoref to resolve pronouns, followed by intent classification using a fine-tuned DistilBERT model that categorizes player input into 8 intent types. Emotion analysis via DistilRoBERTa provides additional context for narrative tone adjustment. Entity extraction combines spaCy NER with noun phrase heuristics and knowledge graph fuzzy matching. Story generation then leverages the LLM with the accumulated context, after which the knowledge graph is updated through dual extraction from both player input and generated story. Conflict detection and resolution ensure narrative consistency, and finally, the system generates player options annotated with risk levels.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600"/>
        <w:gridCol w:w="1500"/>
        <w:gridCol w:w="7260"/>
      </w:tblGrid>
      <w:tr>
        <w:trPr>
          <w:tblHeader/>
        </w:trPr>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20"/>
                <w:szCs w:val="20"/>
              </w:rPr>
              <w:t xml:space="preserve">Stage</w:t>
            </w:r>
          </w:p>
        </w:tc>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20"/>
                <w:szCs w:val="20"/>
              </w:rPr>
              <w:t xml:space="preserve">Module</w:t>
            </w:r>
          </w:p>
        </w:tc>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20"/>
                <w:szCs w:val="20"/>
              </w:rPr>
              <w:t xml:space="preserve">Function</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sz w:val="18"/>
                <w:szCs w:val="18"/>
              </w:rPr>
              <w:t xml:space="preserve">1</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Coreference</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fastcoref resolves pronouns (e.g., "it" → "dragon"), with rule fallback ensuring availability</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sz w:val="18"/>
                <w:szCs w:val="18"/>
              </w:rPr>
              <w:t xml:space="preserve">2</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Intent</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Fine-tuned DistilBERT → 8 intents (action/dialogue/explore/use_item/ask_info/rest/trade/other)</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sz w:val="18"/>
                <w:szCs w:val="18"/>
              </w:rPr>
              <w:t xml:space="preserve">2b</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Emotion</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DistilRoBERTa → 7 emotions (Ekman 6 + neutral), adjusting narrative tone</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sz w:val="18"/>
                <w:szCs w:val="18"/>
              </w:rPr>
              <w:t xml:space="preserve">3</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Entities</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spaCy NER + Noun Phrase Heuristics + KG Fuzzy Matching</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sz w:val="18"/>
                <w:szCs w:val="18"/>
              </w:rPr>
              <w:t xml:space="preserve">4</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Story Gen</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LLM continues the story based on KG Summary + History + Intent + Emotion</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sz w:val="18"/>
                <w:szCs w:val="18"/>
              </w:rPr>
              <w:t xml:space="preserve">5</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KG Update</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LLM Dual Extraction → Entity/Relation Updates → Time Decay → Importance Recalculation</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sz w:val="18"/>
                <w:szCs w:val="18"/>
              </w:rPr>
              <w:t xml:space="preserve">6</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Conflicts</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Deterministic Rules + LLM Reasoning → KeepLatestResolver / LLMArbitrateResolver</w:t>
            </w:r>
          </w:p>
        </w:tc>
      </w:tr>
      <w:tr>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sz w:val="18"/>
                <w:szCs w:val="18"/>
              </w:rPr>
              <w:t xml:space="preserve">7</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Options</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8"/>
                <w:szCs w:val="18"/>
              </w:rPr>
              <w:t xml:space="preserve">LLM generates 3 player options annotated with risk levels</w:t>
            </w:r>
          </w:p>
        </w:tc>
      </w:tr>
    </w:tbl>
    <w:p>
      <w:pPr>
        <w:spacing w:after="240"/>
      </w:pPr>
    </w:p>
    <w:p>
      <w:pPr>
        <w:pStyle w:val="Heading1"/>
      </w:pPr>
      <w:r>
        <w:rPr>
          <w:b/>
          <w:bCs/>
        </w:rPr>
        <w:t xml:space="preserve">3. Core Module Details</w:t>
      </w:r>
    </w:p>
    <w:p>
      <w:pPr>
        <w:pStyle w:val="Heading2"/>
      </w:pPr>
      <w:r>
        <w:rPr>
          <w:b/>
          <w:bCs/>
        </w:rPr>
        <w:t xml:space="preserve">3.1 NLU Layer: Multi-Model + Transparent Fallback</w:t>
      </w:r>
    </w:p>
    <w:p>
      <w:pPr>
        <w:pStyle w:val="BodyText"/>
      </w:pPr>
      <w:r>
        <w:rPr>
          <w:rFonts w:ascii="Times New Roman" w:cs="Times New Roman" w:eastAsia="Times New Roman" w:hAnsi="Times New Roman"/>
          <w:sz w:val="24"/>
          <w:szCs w:val="24"/>
        </w:rPr>
        <w:t xml:space="preserve">Every NLU sub-module employs a lazy loading + 3 retries + rule fallback mechanism, guaranteeing 100% system availability in any environment, including non-GPU systems, missing pretrained models, or restricted networks. This robustness is achieved through careful architectural design that treats model unavailability as an expected condition rather than an exceptional error. All NLU models are deferred until the first process_turn() call, ensuring rapid game startup responsiveness. Every module features a corresponding rule-based "shadow" implementation that can operate independently when models are unavailable. The system silently degrades upon model loading failure, requiring no user intervention, ensuring the game never crashes due to an unavailable NLU component.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500"/>
        <w:gridCol w:w="2400"/>
        <w:gridCol w:w="2400"/>
        <w:gridCol w:w="3060"/>
      </w:tblGrid>
      <w:tr>
        <w:trPr>
          <w:tblHeader/>
        </w:trPr>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18"/>
                <w:szCs w:val="18"/>
              </w:rPr>
              <w:t xml:space="preserve">Module</w:t>
            </w:r>
          </w:p>
        </w:tc>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18"/>
                <w:szCs w:val="18"/>
              </w:rPr>
              <w:t xml:space="preserve">Primary Model</w:t>
            </w:r>
          </w:p>
        </w:tc>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18"/>
                <w:szCs w:val="18"/>
              </w:rPr>
              <w:t xml:space="preserve">Fallback Strategy</w:t>
            </w:r>
          </w:p>
        </w:tc>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18"/>
                <w:szCs w:val="18"/>
              </w:rPr>
              <w:t xml:space="preserve">Key Implementations</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6"/>
                <w:szCs w:val="16"/>
              </w:rPr>
              <w:t xml:space="preserve">Intent</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6"/>
                <w:szCs w:val="16"/>
              </w:rPr>
              <w:t xml:space="preserve">Fine-tuned DistilBERT</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6"/>
                <w:szCs w:val="16"/>
              </w:rPr>
              <w:t xml:space="preserve">Keyword Matching</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6"/>
                <w:szCs w:val="16"/>
              </w:rPr>
              <w:t xml:space="preserve">3 retries, version compatibility checks</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6"/>
                <w:szCs w:val="16"/>
              </w:rPr>
              <w:t xml:space="preserve">Coreference</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6"/>
                <w:szCs w:val="16"/>
              </w:rPr>
              <w:t xml:space="preserve">fastcoref FCoref</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6"/>
                <w:szCs w:val="16"/>
              </w:rPr>
              <w:t xml:space="preserve">Context-based Rules</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6"/>
                <w:szCs w:val="16"/>
              </w:rPr>
              <w:t xml:space="preserve">Supports personal/impersonal/possessive/reflexive pronouns</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6"/>
                <w:szCs w:val="16"/>
              </w:rPr>
              <w:t xml:space="preserve">Entities</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6"/>
                <w:szCs w:val="16"/>
              </w:rPr>
              <w:t xml:space="preserve">spaCy en_core_web_sm</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6"/>
                <w:szCs w:val="16"/>
              </w:rPr>
              <w:t xml:space="preserve">Noun Phrases + Regex</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6"/>
                <w:szCs w:val="16"/>
              </w:rPr>
              <w:t xml:space="preserve">60+ creature, 50+ location, 50+ item lists; KG fuzzy matching</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6"/>
                <w:szCs w:val="16"/>
              </w:rPr>
              <w:t xml:space="preserve">Emotion</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6"/>
                <w:szCs w:val="16"/>
              </w:rPr>
              <w:t xml:space="preserve">DistilRoBERTa</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6"/>
                <w:szCs w:val="16"/>
              </w:rPr>
              <w:t xml:space="preserve">Keyword Emotion Scoring</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6"/>
                <w:szCs w:val="16"/>
              </w:rPr>
              <w:t xml:space="preserve">7 Ekman emotions, returning dominant emotion &amp; score distribution</w:t>
            </w:r>
          </w:p>
        </w:tc>
      </w:tr>
    </w:tbl>
    <w:p>
      <w:pPr>
        <w:spacing w:after="120"/>
      </w:pPr>
    </w:p>
    <w:p>
      <w:pPr>
        <w:pStyle w:val="Heading2"/>
      </w:pPr>
      <w:r>
        <w:rPr>
          <w:b/>
          <w:bCs/>
        </w:rPr>
        <w:t xml:space="preserve">3.2 Knowledge Graph: Dynamic World State</w:t>
      </w:r>
    </w:p>
    <w:p>
      <w:pPr>
        <w:pStyle w:val="BodyText"/>
      </w:pPr>
      <w:r>
        <w:rPr>
          <w:rFonts w:ascii="Times New Roman" w:cs="Times New Roman" w:eastAsia="Times New Roman" w:hAnsi="Times New Roman"/>
          <w:sz w:val="24"/>
          <w:szCs w:val="24"/>
        </w:rPr>
        <w:t xml:space="preserve">The Knowledge Graph is a real-time world state graph built on NetworkX's MultiDiGraph structure, allowing multiple relation edges between the same pair of nodes. This design choice reflects the complexity of narrative worlds, where entities can share multiple simultaneous relationships. Each node (entity) maintains a comprehensive set of attributes including identity information (name, entity type), narrative metadata (description, status, status history), temporal tracking (created turn, last mentioned turn), and importance scoring. Edge (relation) attributes include the relation type, context for relation establishment, creation and confirmation turns, and a confidence score that decays over time to reflect narrative uncertainty.</w:t>
      </w:r>
    </w:p>
    <w:p>
      <w:pPr>
        <w:pStyle w:val="BodyText"/>
      </w:pPr>
      <w:r>
        <w:rPr>
          <w:rFonts w:ascii="Times New Roman" w:cs="Times New Roman" w:eastAsia="Times New Roman" w:hAnsi="Times New Roman"/>
          <w:sz w:val="24"/>
          <w:szCs w:val="24"/>
        </w:rPr>
        <w:t xml:space="preserve">The importance scoring formula combines multiple factors: degree centrality (30%), recency of mention (30%), total mention count (20%), and player-initiated mentions (20%). This composite score enables intelligent prioritization of entities for LLM context window allocation. Entities are stratified into three tiers: Core entities (importance ≥0.6) receive full details including description, status, emotion, history, and relations; Secondary entities (0.3-0.6) receive simplified information; Background entities (&lt;0.3) are represented only by name, type, and last mentioned turn. Relation decay and auto-pruning prevent unbounded knowledge graph growth, with relations dropping below the minimum confidence threshold automatically removed.</w:t>
      </w:r>
    </w:p>
    <w:p>
      <w:pPr>
        <w:pStyle w:val="Heading2"/>
      </w:pPr>
      <w:r>
        <w:rPr>
          <w:b/>
          <w:bCs/>
        </w:rPr>
        <w:t xml:space="preserve">3.3 Conflict Detection &amp; Resolution: Dual-Channel Mechanism</w:t>
      </w:r>
    </w:p>
    <w:p>
      <w:pPr>
        <w:pStyle w:val="BodyText"/>
      </w:pPr>
      <w:r>
        <w:rPr>
          <w:rFonts w:ascii="Times New Roman" w:cs="Times New Roman" w:eastAsia="Times New Roman" w:hAnsi="Times New Roman"/>
          <w:sz w:val="24"/>
          <w:szCs w:val="24"/>
        </w:rPr>
        <w:t xml:space="preserve">StoryWeaver implements a dual-channel conflict detection system, merging the efficiency of deterministic rules with the deep analytical capabilities of LLM reasoning. Channel 1 employs deterministic rule detection with zero latency, identifying three types of conflicts: exclusive_relation conflicts where mutually exclusive pairs cannot coexist (e.g., ally_of and enemy_of, alive and dead), dead_active conflicts where deceased entities cannot possess items or locations, and temporal conflicts including post-mortem actions and causal inversions. Channel 2 utilizes LLM reasoning for deep analysis, sending the current knowledge graph summary and newly generated story text to identify logical contradictions that rules cannot catch, such as a character using an item lost several turns ago.</w:t>
      </w:r>
    </w:p>
    <w:p>
      <w:pPr>
        <w:pStyle w:val="BodyText"/>
      </w:pPr>
      <w:r>
        <w:rPr>
          <w:rFonts w:ascii="Times New Roman" w:cs="Times New Roman" w:eastAsia="Times New Roman" w:hAnsi="Times New Roman"/>
          <w:sz w:val="24"/>
          <w:szCs w:val="24"/>
        </w:rPr>
        <w:t xml:space="preserve">Resolution strategies follow the Strategy Pattern for configurability. KeepLatestResolver compares last_confirmed_turn values and discards the older conflicting relation, offering fast, deterministic resolution with zero LLM calls. LLMArbitrateResolver sends conflict details to the LLM, returning one of five actions: keep_new, keep_old, remove_relation, update_entity, or no_action. This approach provides high precision at the cost of additional API calls. Detected conflicts are handled based on LLM confidence scores: scores ≥0.75 are immediately accepted and resolved, scores between 0.45-0.74 are deferred for additional context, and scores &lt;0.45 are discarded as noise.</w:t>
      </w:r>
    </w:p>
    <w:p>
      <w:pPr>
        <w:pStyle w:val="Heading2"/>
      </w:pPr>
      <w:r>
        <w:rPr>
          <w:b/>
          <w:bCs/>
        </w:rPr>
        <w:t xml:space="preserve">3.4 NLG Layer: Three Operating Modes</w:t>
      </w:r>
    </w:p>
    <w:p>
      <w:pPr>
        <w:pStyle w:val="BodyText"/>
      </w:pPr>
      <w:r>
        <w:rPr>
          <w:rFonts w:ascii="Times New Roman" w:cs="Times New Roman" w:eastAsia="Times New Roman" w:hAnsi="Times New Roman"/>
          <w:sz w:val="24"/>
          <w:szCs w:val="24"/>
        </w:rPr>
        <w:t xml:space="preserve">The system supports three operating modes via the NLG_MODE configuration, adapting to various deployment scenarios. API mode utilizes Xiaomi MIMO-v2-flash for both story generation and option/relation extraction, offering the highest quality ideal for demonstrations and evaluations. Local mode employs Qwen3-4B for all generation tasks, enabling fully offline operation with zero API dependency, suitable for privacy-focused deployments. Hybrid mode combines local Qwen3-4B for story generation with API-based MIMO-v2-flash for structured extraction, balancing quality and cost by offloading compute-heavy creative prose to local hardware while retaining the API's superior JSON output capabilities. All three modes can be hot-swapped in the .env file without modifying any code, demonstrating the architectural flexibility of the system.</w:t>
      </w:r>
    </w:p>
    <w:p>
      <w:pPr>
        <w:pStyle w:val="Heading1"/>
      </w:pPr>
      <w:r>
        <w:rPr>
          <w:b/>
          <w:bCs/>
        </w:rPr>
        <w:t xml:space="preserve">4. Evaluation Framework</w:t>
      </w:r>
    </w:p>
    <w:p>
      <w:pPr>
        <w:pStyle w:val="Heading2"/>
      </w:pPr>
      <w:r>
        <w:rPr>
          <w:b/>
          <w:bCs/>
        </w:rPr>
        <w:t xml:space="preserve">4.1 Automated Metrics</w:t>
      </w:r>
    </w:p>
    <w:p>
      <w:pPr>
        <w:pStyle w:val="BodyText"/>
      </w:pPr>
      <w:r>
        <w:rPr>
          <w:rFonts w:ascii="Times New Roman" w:cs="Times New Roman" w:eastAsia="Times New Roman" w:hAnsi="Times New Roman"/>
          <w:sz w:val="24"/>
          <w:szCs w:val="24"/>
        </w:rPr>
        <w:t xml:space="preserve">The evaluation framework implements a comprehensive suite of automated metrics designed to assess multiple dimensions of narrative quality. Distinct-n measures lexical diversity as the ratio of unique n-grams to total n-grams, with higher values indicating greater vocabulary variety. Self-BLEU computes the average sentence-BLEU score against all other sentences, measuring inter-text similarity where lower values indicate less repetition. Entity Coverage calculates the proportion of knowledge graph entities mentioned in the story, reflecting world state reference rate. Consistency Rate measures the proportion of conflict-free turns to total turns, directly quantifying narrative coherence. Type-Token Ratio assesses vocabulary richness, while Lexical Overlap measures Jaccard similarity between adjacent turns to detect repetitive patterns. Flesch Reading Ease provides a standard readability assessment, and Graph Density measures knowledge graph structural complexity.</w:t>
      </w:r>
    </w:p>
    <w:p>
      <w:pPr>
        <w:pStyle w:val="Heading2"/>
      </w:pPr>
      <w:r>
        <w:rPr>
          <w:b/>
          <w:bCs/>
        </w:rPr>
        <w:t xml:space="preserve">4.2 LLM-as-Judge (8 Dimensions)</w:t>
      </w:r>
    </w:p>
    <w:p>
      <w:pPr>
        <w:pStyle w:val="BodyText"/>
      </w:pPr>
      <w:r>
        <w:rPr>
          <w:rFonts w:ascii="Times New Roman" w:cs="Times New Roman" w:eastAsia="Times New Roman" w:hAnsi="Times New Roman"/>
          <w:sz w:val="24"/>
          <w:szCs w:val="24"/>
        </w:rPr>
        <w:t xml:space="preserve">An independent LLM assesses the generated results across 8 dimensions on a 1-10 scale, providing qualitative evaluation that complements the automated metrics. Narrative Quality evaluates overall storytelling effectiveness. Consistency measures adherence to established world facts. Player Agency assesses the degree to which player choices impact the story. Creativity evaluates originality and novelty of narrative developments. Pacing measures control of narrative flow and rhythm. Option Relevance assesses how well generated options connect to the current context. Causal Link evaluates logical coherence of cause and effect relationships. Local Coherence measures paragraph-level flow and continuity. This multi-dimensional approach provides a holistic assessment of narrative quality that automated metrics alone cannot capture.</w:t>
      </w:r>
    </w:p>
    <w:p>
      <w:pPr>
        <w:pStyle w:val="Heading2"/>
      </w:pPr>
      <w:r>
        <w:rPr>
          <w:b/>
          <w:bCs/>
        </w:rPr>
        <w:t xml:space="preserve">4.3 KG On/Off Comparative Experiment</w:t>
      </w:r>
    </w:p>
    <w:p>
      <w:pPr>
        <w:pStyle w:val="BodyText"/>
      </w:pPr>
      <w:r>
        <w:rPr>
          <w:rFonts w:ascii="Times New Roman" w:cs="Times New Roman" w:eastAsia="Times New Roman" w:hAnsi="Times New Roman"/>
          <w:sz w:val="24"/>
          <w:szCs w:val="24"/>
        </w:rPr>
        <w:t xml:space="preserve">The core quantitative evidence comes from a controlled ablation study comparing system performance with the knowledge graph enabled versus disabled. The experimental setup used a fantasy scenario with 10 turns, always selecting the first option, in a single run. Results demonstrate dramatic improvements across all metrics when the knowledge graph is active. Consistency Rate improved from 90% to 100%, representing a 10% improvement. Self-BLEU decreased by 38% from 0.3582 to 0.2200, indicating substantially reduced repetitiveness. Entity Coverage improved by 26% from 79.17% to 100%. Distinct-1, Distinct-2, and Distinct-3 improved by 15%, 15%, and 11% respectively. The LLM Judge average score increased by 22% from 7.50 to 9.12 out of 10.</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400"/>
        <w:gridCol w:w="1800"/>
        <w:gridCol w:w="1800"/>
        <w:gridCol w:w="1860"/>
      </w:tblGrid>
      <w:tr>
        <w:trPr>
          <w:tblHeader/>
        </w:trPr>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18"/>
                <w:szCs w:val="18"/>
              </w:rPr>
              <w:t xml:space="preserve">Metric</w:t>
            </w:r>
          </w:p>
        </w:tc>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18"/>
                <w:szCs w:val="18"/>
              </w:rPr>
              <w:t xml:space="preserve">KG ON</w:t>
            </w:r>
          </w:p>
        </w:tc>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18"/>
                <w:szCs w:val="18"/>
              </w:rPr>
              <w:t xml:space="preserve">KG OFF</w:t>
            </w:r>
          </w:p>
        </w:tc>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18"/>
                <w:szCs w:val="18"/>
              </w:rPr>
              <w:t xml:space="preserve">Change</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6"/>
                <w:szCs w:val="16"/>
              </w:rPr>
              <w:t xml:space="preserve">Consistency Rate</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sz w:val="16"/>
                <w:szCs w:val="16"/>
              </w:rPr>
              <w:t xml:space="preserve">1.0000</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6"/>
                <w:szCs w:val="16"/>
              </w:rPr>
              <w:t xml:space="preserve">0.9000</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sz w:val="16"/>
                <w:szCs w:val="16"/>
              </w:rPr>
              <w:t xml:space="preserve">+10% ↑</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6"/>
                <w:szCs w:val="16"/>
              </w:rPr>
              <w:t xml:space="preserve">Self-BLEU (↓ Better)</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sz w:val="16"/>
                <w:szCs w:val="16"/>
              </w:rPr>
              <w:t xml:space="preserve">0.2200</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6"/>
                <w:szCs w:val="16"/>
              </w:rPr>
              <w:t xml:space="preserve">0.3582</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sz w:val="16"/>
                <w:szCs w:val="16"/>
              </w:rPr>
              <w:t xml:space="preserve">-38% ↓</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6"/>
                <w:szCs w:val="16"/>
              </w:rPr>
              <w:t xml:space="preserve">Entity Coverage</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sz w:val="16"/>
                <w:szCs w:val="16"/>
              </w:rPr>
              <w:t xml:space="preserve">1.0000</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6"/>
                <w:szCs w:val="16"/>
              </w:rPr>
              <w:t xml:space="preserve">0.7917</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sz w:val="16"/>
                <w:szCs w:val="16"/>
              </w:rPr>
              <w:t xml:space="preserve">+26% ↑</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val="false"/>
                <w:bCs w:val="false"/>
                <w:sz w:val="16"/>
                <w:szCs w:val="16"/>
              </w:rPr>
              <w:t xml:space="preserve">Distinct-1</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16"/>
                <w:szCs w:val="16"/>
              </w:rPr>
              <w:t xml:space="preserve">0.3652</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6"/>
                <w:szCs w:val="16"/>
              </w:rPr>
              <w:t xml:space="preserve">0.3165</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16"/>
                <w:szCs w:val="16"/>
              </w:rPr>
              <w:t xml:space="preserve">+15% ↑</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val="false"/>
                <w:bCs w:val="false"/>
                <w:sz w:val="16"/>
                <w:szCs w:val="16"/>
              </w:rPr>
              <w:t xml:space="preserve">Distinct-2</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16"/>
                <w:szCs w:val="16"/>
              </w:rPr>
              <w:t xml:space="preserve">0.7423</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6"/>
                <w:szCs w:val="16"/>
              </w:rPr>
              <w:t xml:space="preserve">0.6448</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16"/>
                <w:szCs w:val="16"/>
              </w:rPr>
              <w:t xml:space="preserve">+15% ↑</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val="false"/>
                <w:bCs w:val="false"/>
                <w:sz w:val="16"/>
                <w:szCs w:val="16"/>
              </w:rPr>
              <w:t xml:space="preserve">Distinct-3</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16"/>
                <w:szCs w:val="16"/>
              </w:rPr>
              <w:t xml:space="preserve">0.9059</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6"/>
                <w:szCs w:val="16"/>
              </w:rPr>
              <w:t xml:space="preserve">0.8145</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16"/>
                <w:szCs w:val="16"/>
              </w:rPr>
              <w:t xml:space="preserve">+11% ↑</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val="false"/>
                <w:bCs w:val="false"/>
                <w:sz w:val="16"/>
                <w:szCs w:val="16"/>
              </w:rPr>
              <w:t xml:space="preserve">Type-Token Ratio</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16"/>
                <w:szCs w:val="16"/>
              </w:rPr>
              <w:t xml:space="preserve">0.3137</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6"/>
                <w:szCs w:val="16"/>
              </w:rPr>
              <w:t xml:space="preserve">0.2690</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16"/>
                <w:szCs w:val="16"/>
              </w:rPr>
              <w:t xml:space="preserve">+17% ↑</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6"/>
                <w:szCs w:val="16"/>
              </w:rPr>
              <w:t xml:space="preserve">LLM Judge Average</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sz w:val="16"/>
                <w:szCs w:val="16"/>
              </w:rPr>
              <w:t xml:space="preserve">9.12 / 10</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6"/>
                <w:szCs w:val="16"/>
              </w:rPr>
              <w:t xml:space="preserve">7.50 / 10</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bCs/>
                <w:sz w:val="16"/>
                <w:szCs w:val="16"/>
              </w:rPr>
              <w:t xml:space="preserve">+22% ↑</w:t>
            </w:r>
          </w:p>
        </w:tc>
      </w:tr>
    </w:tbl>
    <w:p>
      <w:pPr>
        <w:spacing w:after="120"/>
      </w:pPr>
    </w:p>
    <w:p>
      <w:pPr>
        <w:pStyle w:val="BodyText"/>
      </w:pPr>
      <w:r>
        <w:rPr>
          <w:rFonts w:ascii="Times New Roman" w:cs="Times New Roman" w:eastAsia="Times New Roman" w:hAnsi="Times New Roman"/>
          <w:sz w:val="24"/>
          <w:szCs w:val="24"/>
        </w:rPr>
        <w:t xml:space="preserve">Key findings reveal that without a knowledge graph, the LLM inevitably generated at least one logical contradiction within 10 turns. With the knowledge graph active, the conflict detection system successfully trapped and resolved all contradictions. The injection of knowledge graph summary into the prompt drastically reduced LLM repetitiveness, significantly elevating narrative diversity. The LLM Judge scores surged from 7.50 to 9.12, achieving gains across all 8 evaluated dimensions. Notably, the knowledge graph-enabled mode introduces an average latency of approximately 18.2 seconds per turn compared to 5.7 seconds when disabled, due to the overhead of LLM relation extraction and conflict detection. This represents an acceptable architectural tradeoff for guaranteed narrative consistency.</w:t>
      </w:r>
    </w:p>
    <w:p>
      <w:pPr>
        <w:pStyle w:val="Heading1"/>
      </w:pPr>
      <w:r>
        <w:rPr>
          <w:b/>
          <w:bCs/>
        </w:rPr>
        <w:t xml:space="preserve">5. Technical Challenges &amp; Solutions</w:t>
      </w:r>
    </w:p>
    <w:p>
      <w:pPr>
        <w:pStyle w:val="Heading2"/>
      </w:pPr>
      <w:r>
        <w:rPr>
          <w:b/>
          <w:bCs/>
        </w:rPr>
        <w:t xml:space="preserve">5.1 Long-Term Narrative Consistency</w:t>
      </w:r>
    </w:p>
    <w:p>
      <w:pPr>
        <w:pStyle w:val="BodyText"/>
      </w:pPr>
      <w:r>
        <w:rPr>
          <w:rFonts w:ascii="Times New Roman" w:cs="Times New Roman" w:eastAsia="Times New Roman" w:hAnsi="Times New Roman"/>
          <w:sz w:val="24"/>
          <w:szCs w:val="24"/>
        </w:rPr>
        <w:t xml:space="preserve">Challenge: LLM context windows become cluttered as the story progresses, leading to amnesia or contradictions that break player immersion. Solution: Deployed a Knowledge Graph as an external memory bank combined with dual-layer conflict detection (deterministic rules + LLM reasoning) and automated resolution strategies. Experimental results prove knowledge graph integration elevates consistency rates from 90% to 100%, demonstrating the effectiveness of structured external memory for maintaining narrative coherence over extended gameplay sessions.</w:t>
      </w:r>
    </w:p>
    <w:p>
      <w:pPr>
        <w:pStyle w:val="Heading2"/>
      </w:pPr>
      <w:r>
        <w:rPr>
          <w:b/>
          <w:bCs/>
        </w:rPr>
        <w:t xml:space="preserve">5.2 NLU Deployment Robustness</w:t>
      </w:r>
    </w:p>
    <w:p>
      <w:pPr>
        <w:pStyle w:val="BodyText"/>
      </w:pPr>
      <w:r>
        <w:rPr>
          <w:rFonts w:ascii="Times New Roman" w:cs="Times New Roman" w:eastAsia="Times New Roman" w:hAnsi="Times New Roman"/>
          <w:sz w:val="24"/>
          <w:szCs w:val="24"/>
        </w:rPr>
        <w:t xml:space="preserve">Challenge: Heavyweight models (DistilBERT, fastcoref) suffer from slow loading times or fail outright in resource-constrained environments, threatening system reliability. Solution: Engineered a lazy loading + 3 retries + transparent rule fallback architecture. Each module maintains a corresponding "shadow" implementation that operates independently when models are unavailable, guaranteeing system operability under any conditions without user-visible failures or crashes.</w:t>
      </w:r>
    </w:p>
    <w:p>
      <w:pPr>
        <w:pStyle w:val="Heading2"/>
      </w:pPr>
      <w:r>
        <w:rPr>
          <w:b/>
          <w:bCs/>
        </w:rPr>
        <w:t xml:space="preserve">5.3 KG Noise &amp; Overgrowth</w:t>
      </w:r>
    </w:p>
    <w:p>
      <w:pPr>
        <w:pStyle w:val="BodyText"/>
      </w:pPr>
      <w:r>
        <w:rPr>
          <w:rFonts w:ascii="Times New Roman" w:cs="Times New Roman" w:eastAsia="Times New Roman" w:hAnsi="Times New Roman"/>
          <w:sz w:val="24"/>
          <w:szCs w:val="24"/>
        </w:rPr>
        <w:t xml:space="preserve">Challenge: Automated extraction inherently produces redundant entities and relations, leading to unbounded knowledge graph growth that degrades performance. Solution: Implemented relation temporal decay + composite importance scoring + layered summarization + node caps (KG_MAX_NODES) to automatically prune low-importance nodes. This multi-pronged approach ensures the knowledge graph remains manageable while preserving critical narrative information.</w:t>
      </w:r>
    </w:p>
    <w:p>
      <w:pPr>
        <w:pStyle w:val="Heading2"/>
      </w:pPr>
      <w:r>
        <w:rPr>
          <w:b/>
          <w:bCs/>
        </w:rPr>
        <w:t xml:space="preserve">5.4 Local Model Inference Optimization</w:t>
      </w:r>
    </w:p>
    <w:p>
      <w:pPr>
        <w:pStyle w:val="BodyText"/>
      </w:pPr>
      <w:r>
        <w:rPr>
          <w:rFonts w:ascii="Times New Roman" w:cs="Times New Roman" w:eastAsia="Times New Roman" w:hAnsi="Times New Roman"/>
          <w:sz w:val="24"/>
          <w:szCs w:val="24"/>
        </w:rPr>
        <w:t xml:space="preserve">Challenge: Deploying large models locally requires substantial VRAM overhead that may not be available on all systems. Solution: Integrated Qwen3-4B's Q4_K_M quantized GGUF format, compressing the model footprint from 7.5GB to 2.4GB. Served via an OpenAI-compatible API using llama.cpp, it enables high-performance CPU-only inference, dramatically expanding deployment options without sacrificing model quality.</w:t>
      </w:r>
    </w:p>
    <w:p>
      <w:pPr>
        <w:pStyle w:val="Heading1"/>
      </w:pPr>
      <w:r>
        <w:rPr>
          <w:b/>
          <w:bCs/>
        </w:rPr>
        <w:t xml:space="preserve">6. Project Highlights &amp; Innovations</w:t>
      </w:r>
    </w:p>
    <w:p>
      <w:pPr>
        <w:pStyle w:val="Heading2"/>
      </w:pPr>
      <w:r>
        <w:rPr>
          <w:b/>
          <w:bCs/>
        </w:rPr>
        <w:t xml:space="preserve">6.1 Hybrid NLU-KG-NLG Pipeline</w:t>
      </w:r>
    </w:p>
    <w:p>
      <w:pPr>
        <w:pStyle w:val="BodyText"/>
      </w:pPr>
      <w:r>
        <w:rPr>
          <w:rFonts w:ascii="Times New Roman" w:cs="Times New Roman" w:eastAsia="Times New Roman" w:hAnsi="Times New Roman"/>
          <w:sz w:val="24"/>
          <w:szCs w:val="24"/>
        </w:rPr>
        <w:t xml:space="preserve">Unlike most AI games that haphazardly feed raw history into LLMs, StoryWeaver "understands" player input prior to story generation—resolving coreferences, classifying intents, analyzing emotions, and extracting entities—delivering a highly structured instruction set and world state to the LLM. This preprocessing pipeline significantly improves generation quality by providing the LLM with clean, structured context rather than raw conversational history.</w:t>
      </w:r>
    </w:p>
    <w:p>
      <w:pPr>
        <w:pStyle w:val="Heading2"/>
      </w:pPr>
      <w:r>
        <w:rPr>
          <w:b/>
          <w:bCs/>
        </w:rPr>
        <w:t xml:space="preserve">6.2 Interactive PyVis KG Visualization</w:t>
      </w:r>
    </w:p>
    <w:p>
      <w:pPr>
        <w:pStyle w:val="BodyText"/>
      </w:pPr>
      <w:r>
        <w:rPr>
          <w:rFonts w:ascii="Times New Roman" w:cs="Times New Roman" w:eastAsia="Times New Roman" w:hAnsi="Times New Roman"/>
          <w:sz w:val="24"/>
          <w:szCs w:val="24"/>
        </w:rPr>
        <w:t xml:space="preserve">Leveraging PyVis for real-time interactive knowledge graph visualization stands as one of the project's most recognizable features. Semantic color-coding distinguishes entity types: Person (Cyan), Location (Green), Item (Gold), Creature (Magenta), and Event (Purple). The visualization supports node dragging, zooming, and hover-to-view entity details. This feature serves dual utility: as a user experience enhancement where players intuitively observe the world state evolving alongside the narrative, and as a developer tool enabling real-time verification of NLU entity and relation extraction accuracy. The system gracefully degrades to HTML table rendering if PyVis becomes unavailable.</w:t>
      </w:r>
    </w:p>
    <w:p>
      <w:pPr>
        <w:pStyle w:val="Heading2"/>
      </w:pPr>
      <w:r>
        <w:rPr>
          <w:b/>
          <w:bCs/>
        </w:rPr>
        <w:t xml:space="preserve">6.3 Comprehensive Evaluation Framework</w:t>
      </w:r>
    </w:p>
    <w:p>
      <w:pPr>
        <w:pStyle w:val="BodyText"/>
      </w:pPr>
      <w:r>
        <w:rPr>
          <w:rFonts w:ascii="Times New Roman" w:cs="Times New Roman" w:eastAsia="Times New Roman" w:hAnsi="Times New Roman"/>
          <w:sz w:val="24"/>
          <w:szCs w:val="24"/>
        </w:rPr>
        <w:t xml:space="preserve">The evaluation framework combines 7 automated metrics (Distinct-1/2/3, Self-BLEU, Entity Coverage, Consistency Rate, Type-Token Ratio) with an 8-dimension LLM-as-Judge assessment spanning narrative quality, consistency, player agency, creativity, pacing, option relevance, causal links, and local coherence. The KG On/Off ablation study provides empirical quantification of the exact quality improvements delivered by the knowledge graph architecture.</w:t>
      </w:r>
    </w:p>
    <w:p>
      <w:pPr>
        <w:pStyle w:val="Heading2"/>
      </w:pPr>
      <w:r>
        <w:rPr>
          <w:b/>
          <w:bCs/>
        </w:rPr>
        <w:t xml:space="preserve">6.4 Game Persistence System</w:t>
      </w:r>
    </w:p>
    <w:p>
      <w:pPr>
        <w:pStyle w:val="BodyText"/>
      </w:pPr>
      <w:r>
        <w:rPr>
          <w:rFonts w:ascii="Times New Roman" w:cs="Times New Roman" w:eastAsia="Times New Roman" w:hAnsi="Times New Roman"/>
          <w:sz w:val="24"/>
          <w:szCs w:val="24"/>
        </w:rPr>
        <w:t xml:space="preserve">The system implements comprehensive JSON serialization/deserialization of the entire game state including knowledge graph, history, and statistics. Automatic state saving occurs upon every turn completion with periodic snapshotting at configurable intervals. Semantic savefile naming intelligently generates names based on the opening story context. Browser refresh recovery is supported via Streamlit Runtime Session persistence, ensuring players never lose progress.</w:t>
      </w:r>
    </w:p>
    <w:p>
      <w:pPr>
        <w:pStyle w:val="Heading1"/>
      </w:pPr>
      <w:r>
        <w:rPr>
          <w:b/>
          <w:bCs/>
        </w:rPr>
        <w:t xml:space="preserve">7. Group Member Contributions</w:t>
      </w:r>
    </w:p>
    <w:p>
      <w:pPr>
        <w:pStyle w:val="BodyText"/>
      </w:pPr>
      <w:r>
        <w:rPr>
          <w:rFonts w:ascii="Times New Roman" w:cs="Times New Roman" w:eastAsia="Times New Roman" w:hAnsi="Times New Roman"/>
          <w:sz w:val="24"/>
          <w:szCs w:val="24"/>
        </w:rPr>
        <w:t xml:space="preserve">The following table details the contributions of each team member, including their primary responsibilities and percentage of overall contribution to the project.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000"/>
        <w:gridCol w:w="1200"/>
        <w:gridCol w:w="6660"/>
      </w:tblGrid>
      <w:tr>
        <w:trPr>
          <w:tblHeader/>
        </w:trPr>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18"/>
                <w:szCs w:val="18"/>
              </w:rPr>
              <w:t xml:space="preserve">Member Name</w:t>
            </w:r>
          </w:p>
        </w:tc>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18"/>
                <w:szCs w:val="18"/>
              </w:rPr>
              <w:t xml:space="preserve">Contribution %</w:t>
            </w:r>
          </w:p>
        </w:tc>
        <w:tc>
          <w:tcPr>
            <w:tcBorders>
              <w:top w:val="single" w:color="000000" w:sz="1"/>
              <w:left w:val="single" w:color="000000" w:sz="1"/>
              <w:bottom w:val="single" w:color="000000" w:sz="1"/>
              <w:right w:val="single" w:color="000000" w:sz="1"/>
            </w:tcBorders>
            <w:shd w:fill="1F4E79" w:val="clear"/>
            <w:vAlign w:val="center"/>
          </w:tcPr>
          <w:p>
            <w:pPr>
              <w:jc w:val="center"/>
            </w:pPr>
            <w:r>
              <w:rPr>
                <w:rFonts w:ascii="Times New Roman" w:cs="Times New Roman" w:eastAsia="Times New Roman" w:hAnsi="Times New Roman"/>
                <w:b/>
                <w:bCs/>
                <w:color w:val="FFFFFF"/>
                <w:sz w:val="18"/>
                <w:szCs w:val="18"/>
              </w:rPr>
              <w:t xml:space="preserve">Primary Responsibilities</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6"/>
                <w:szCs w:val="16"/>
              </w:rPr>
              <w:t xml:space="preserve">MA Jiyuan</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6"/>
                <w:szCs w:val="16"/>
              </w:rPr>
              <w:t xml:space="preserve">40%</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6"/>
                <w:szCs w:val="16"/>
              </w:rPr>
              <w:t xml:space="preserve">NLU Development (Intent, Coreference, Emotion), KG Architecture, Dual-Layer Conflict Detection &amp; Resolution, Fallback Mechanisms, NLG Pipeline, Prompt Engineering, Local Model Integration</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6"/>
                <w:szCs w:val="16"/>
              </w:rPr>
              <w:t xml:space="preserve">YANG Ziting</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6"/>
                <w:szCs w:val="16"/>
              </w:rPr>
              <w:t xml:space="preserve">20%</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6"/>
                <w:szCs w:val="16"/>
              </w:rPr>
              <w:t xml:space="preserve">Data Collection, Data Preprocessing, Model Fine-tuning, Evaluation Suite (Auto-Metrics + LLM Judge), Persistence System</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6"/>
                <w:szCs w:val="16"/>
              </w:rPr>
              <w:t xml:space="preserve">ZHANG Boxing</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6"/>
                <w:szCs w:val="16"/>
              </w:rPr>
              <w:t xml:space="preserve">15%</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6"/>
                <w:szCs w:val="16"/>
              </w:rPr>
              <w:t xml:space="preserve">Streamlit UI Development</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6"/>
                <w:szCs w:val="16"/>
              </w:rPr>
              <w:t xml:space="preserve">[Name 4]</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6"/>
                <w:szCs w:val="16"/>
              </w:rPr>
              <w:t xml:space="preserve">7.5%</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6"/>
                <w:szCs w:val="16"/>
              </w:rPr>
              <w:t xml:space="preserve">Slide Design</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6"/>
                <w:szCs w:val="16"/>
              </w:rPr>
              <w:t xml:space="preserve">[Name 5]</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6"/>
                <w:szCs w:val="16"/>
              </w:rPr>
              <w:t xml:space="preserve">7.5%</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6"/>
                <w:szCs w:val="16"/>
              </w:rPr>
              <w:t xml:space="preserve">Presentation Delivery</w:t>
            </w:r>
          </w:p>
        </w:tc>
      </w:tr>
      <w:tr>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b/>
                <w:bCs/>
                <w:sz w:val="16"/>
                <w:szCs w:val="16"/>
              </w:rPr>
              <w:t xml:space="preserve">[Name 6]</w:t>
            </w:r>
          </w:p>
        </w:tc>
        <w:tc>
          <w:tcPr>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sz w:val="16"/>
                <w:szCs w:val="16"/>
              </w:rPr>
              <w:t xml:space="preserve">10%</w:t>
            </w:r>
          </w:p>
        </w:tc>
        <w:tc>
          <w:tcPr>
            <w:tcBorders>
              <w:top w:val="single" w:color="000000" w:sz="1"/>
              <w:left w:val="single" w:color="000000" w:sz="1"/>
              <w:bottom w:val="single" w:color="000000" w:sz="1"/>
              <w:right w:val="single" w:color="000000" w:sz="1"/>
            </w:tcBorders>
            <w:vAlign w:val="center"/>
          </w:tcPr>
          <w:p>
            <w:r>
              <w:rPr>
                <w:rFonts w:ascii="Times New Roman" w:cs="Times New Roman" w:eastAsia="Times New Roman" w:hAnsi="Times New Roman"/>
                <w:sz w:val="16"/>
                <w:szCs w:val="16"/>
              </w:rPr>
              <w:t xml:space="preserve">Final Report Writing</w:t>
            </w:r>
          </w:p>
        </w:tc>
      </w:tr>
    </w:tbl>
    <w:p>
      <w:pPr>
        <w:spacing w:after="240"/>
      </w:pPr>
    </w:p>
    <w:p>
      <w:pPr>
        <w:pStyle w:val="Heading1"/>
      </w:pPr>
      <w:r>
        <w:rPr>
          <w:b/>
          <w:bCs/>
        </w:rPr>
        <w:t xml:space="preserve">8. Conclusion &amp; Future Outlook</w:t>
      </w:r>
    </w:p>
    <w:p>
      <w:pPr>
        <w:pStyle w:val="BodyText"/>
      </w:pPr>
      <w:r>
        <w:rPr>
          <w:rFonts w:ascii="Times New Roman" w:cs="Times New Roman" w:eastAsia="Times New Roman" w:hAnsi="Times New Roman"/>
          <w:sz w:val="24"/>
          <w:szCs w:val="24"/>
        </w:rPr>
        <w:t xml:space="preserve">StoryWeaver successfully demonstrates that combining a structured world state (Knowledge Graph) with specialized NLU modules dramatically enhances the coherence and quality of AI-generated narratives. The KG On/Off ablation study proves that the knowledge graph propels the consistency rate from 90% to 100%, boosts LLM Judge scores by 22%, and concurrently curtails text repetitiveness (Self-BLEU -38%). The project establishes a scalable, configurable, and rigorously evaluable framework for future interactive fiction, striking an elegant balance between creative expression and logical consistency.</w:t>
      </w:r>
    </w:p>
    <w:p>
      <w:pPr>
        <w:pStyle w:val="BodyText"/>
      </w:pPr>
      <w:r>
        <w:rPr>
          <w:rFonts w:ascii="Times New Roman" w:cs="Times New Roman" w:eastAsia="Times New Roman" w:hAnsi="Times New Roman"/>
          <w:sz w:val="24"/>
          <w:szCs w:val="24"/>
        </w:rPr>
        <w:t xml:space="preserve">Future directions include exploring highly optimized knowledge graph update strategies to further slash latency, integrating additional local NLU models such as lightweight relation extraction models, broadening support for multi-lingual narratives, and expanding the architecture to support multiplayer collaborative storytelling engines. The modular architecture of StoryWeaver provides a solid foundation for these enhancements, demonstrating the viability of hybrid NLU-KG-NLG systems for complex interactive applications.</w:t>
      </w:r>
    </w:p>
    <w:p>
      <w:pPr>
        <w:pStyle w:val="Heading1"/>
      </w:pPr>
      <w:r>
        <w:rPr>
          <w:b/>
          <w:bCs/>
        </w:rPr>
        <w:t xml:space="preserve">Appendix</w:t>
      </w:r>
    </w:p>
    <w:p>
      <w:pPr>
        <w:pStyle w:val="Heading2"/>
      </w:pPr>
      <w:r>
        <w:rPr>
          <w:b/>
          <w:bCs/>
        </w:rPr>
        <w:t xml:space="preserve">A. Tech Stack</w:t>
      </w:r>
    </w:p>
    <w:p>
      <w:pPr>
        <w:pStyle w:val="BodyText"/>
      </w:pPr>
      <w:r>
        <w:rPr>
          <w:rFonts w:ascii="Times New Roman" w:cs="Times New Roman" w:eastAsia="Times New Roman" w:hAnsi="Times New Roman"/>
          <w:sz w:val="24"/>
          <w:szCs w:val="24"/>
        </w:rPr>
        <w:t xml:space="preserve">NLU: DistilBERT + spaCy (en_core_web_sm) + fastcoref (FCoref) + DistilRoBERTa. NLG: Xiaomi MIMO-V2-flash (API) / Qwen3-4B GGUF Q4_K_M. Knowledge Graph: NetworkX (MultiDiGraph) + PyVis. Frontend: Streamlit. Evaluation: NLTK (BLEU) + Custom Metrics + LLM-as-Judge. Testing: 76+ Unit Tests (KG Module), 186+ Unit Tests (NLU &amp; KG Refinements).</w:t>
      </w:r>
    </w:p>
    <w:p>
      <w:pPr>
        <w:pStyle w:val="Heading2"/>
      </w:pPr>
      <w:r>
        <w:rPr>
          <w:b/>
          <w:bCs/>
        </w:rPr>
        <w:t xml:space="preserve">B. Project Structure</w:t>
      </w:r>
    </w:p>
    <w:p>
      <w:pPr>
        <w:pStyle w:val="BodyText"/>
      </w:pPr>
      <w:r>
        <w:rPr>
          <w:rFonts w:ascii="Times New Roman" w:cs="Times New Roman" w:eastAsia="Times New Roman" w:hAnsi="Times New Roman"/>
          <w:sz w:val="24"/>
          <w:szCs w:val="24"/>
        </w:rPr>
        <w:t xml:space="preserve">The project follows a modular structure: app.py serves as the Streamlit entry point, config.py handles Pydantic configuration with .env support. The src/ directory contains engine/ for the game engine orchestrator, nlu/ for NLU modules (Intent, Entity, Coref, Emotion), nlg/ for NLG modules (Story Gen, Option Gen, Prompts), knowledge_graph/ for KG operations (Graph, Extraction, Conflicts, Visualization), evaluation/ for metrics and LLM judge, ui/ for Streamlit components, and utils/ for shared utilities. Additional directories include tests/ for the testing suite, training/ for model training scripts, scripts/ for deployment and evaluation scripts, and docs/ for full documentation.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COMP5423 NLP Group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120" w:before="36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200"/>
    </w:pPr>
    <w:rPr>
      <w:rFonts w:ascii="Times New Roman" w:cs="Times New Roman" w:eastAsia="Times New Roman" w:hAnsi="Times New Roman"/>
      <w:b/>
      <w:bCs/>
      <w:i/>
      <w:iCs/>
      <w:sz w:val="24"/>
      <w:szCs w:val="24"/>
    </w:rPr>
  </w:style>
  <w:style w:type="paragraph" w:styleId="BodyText">
    <w:name w:val="Body Text"/>
    <w:basedOn w:val="Normal"/>
    <w:pPr>
      <w:spacing w:after="120" w:line="240"/>
      <w:jc w:val="both"/>
    </w:pPr>
    <w:rPr>
      <w:rFonts w:ascii="Times New Roman" w:cs="Times New Roman" w:eastAsia="Times New Roman" w:hAnsi="Times New Roman"/>
      <w:sz w:val="24"/>
      <w:szCs w:val="24"/>
    </w:rPr>
  </w:style>
  <w:style w:type="paragraph" w:styleId="TableHeader">
    <w:name w:val="Table Header"/>
    <w:basedOn w:val="Normal"/>
    <w:pPr>
      <w:jc w:val="center"/>
    </w:pPr>
    <w:rPr>
      <w:rFonts w:ascii="Times New Roman" w:cs="Times New Roman" w:eastAsia="Times New Roman" w:hAnsi="Times New Roman"/>
      <w:b/>
      <w:bCs/>
      <w:sz w:val="22"/>
      <w:szCs w:val="22"/>
    </w:rPr>
  </w:style>
  <w:style w:type="paragraph" w:styleId="TableCell">
    <w:name w:val="Table Cell"/>
    <w:basedOn w:val="Normal"/>
    <w:pPr>
      <w:jc w:val="left"/>
    </w:pPr>
    <w:rPr>
      <w:rFonts w:ascii="Times New Roman" w:cs="Times New Roman" w:eastAsia="Times New Roman" w:hAnsi="Times New Roman"/>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2026-04-09T07:03:56.935Z</dcterms:created>
  <dcterms:modified xsi:type="dcterms:W3CDTF">2026-04-09T07:03:56.935Z</dcterms:modified>
</cp:coreProperties>
</file>

<file path=docProps/custom.xml><?xml version="1.0" encoding="utf-8"?>
<Properties xmlns="http://schemas.openxmlformats.org/officeDocument/2006/custom-properties" xmlns:vt="http://schemas.openxmlformats.org/officeDocument/2006/docPropsVTypes"/>
</file>