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E3A5F" w:sz="20"/>
              <w:left w:val="single" w:color="1E3A5F" w:sz="20"/>
              <w:bottom w:val="single" w:color="1E3A5F" w:sz="20"/>
              <w:right w:val="single" w:color="1E3A5F" w:sz="20"/>
            </w:tcBorders>
            <w:shd w:fill="1E3A5F" w:val="clear"/>
            <w:tcMar>
              <w:top w:type="dxa" w:w="600"/>
              <w:left w:type="dxa" w:w="600"/>
              <w:bottom w:type="dxa" w:w="600"/>
              <w:right w:type="dxa" w:w="600"/>
            </w:tcMar>
          </w:tcPr>
          <w:p>
            <w:pPr>
              <w:spacing w:after="120" w:before="4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96"/>
                <w:szCs w:val="96"/>
              </w:rPr>
              <w:t xml:space="preserve">REPYS</w:t>
            </w:r>
          </w:p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color w:val="A8C8E8"/>
                <w:sz w:val="32"/>
                <w:szCs w:val="32"/>
              </w:rPr>
              <w:t xml:space="preserve">Radyoloji Envanter ve Personel Yönetim Sistemi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6"/>
                <w:szCs w:val="26"/>
              </w:rPr>
              <w:t xml:space="preserve">v3.0.0</w:t>
            </w:r>
          </w:p>
          <w:p>
            <w:pPr>
              <w:spacing w:after="200" w:before="24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C8DCF0"/>
                <w:sz w:val="28"/>
                <w:szCs w:val="28"/>
              </w:rPr>
              <w:t xml:space="preserve">KAPSAMLİ TEKNİK ANALİZ RAPORU — v2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D6E4F0" w:val="clear"/>
            <w:tcMar>
              <w:top w:type="dxa" w:w="200"/>
              <w:left w:type="dxa" w:w="400"/>
              <w:bottom w:type="dxa" w:w="200"/>
              <w:right w:type="dxa" w:w="400"/>
            </w:tcMar>
          </w:tcPr>
          <w:p>
            <w:pPr>
              <w:spacing w:after="60" w:before="80"/>
              <w:jc w:val="center"/>
            </w:pPr>
            <w:r>
              <w:rPr>
                <w:rFonts w:ascii="Arial" w:cs="Arial" w:eastAsia="Arial" w:hAnsi="Arial"/>
                <w:color w:val="1E3A5F"/>
                <w:sz w:val="18"/>
                <w:szCs w:val="18"/>
              </w:rPr>
              <w:t xml:space="preserve">Hazırlanma Tarihi: 18 Mart 2026  •  Platform: Python / PySide6  •  Durum: Refaktör Tamamlandı</w:t>
            </w:r>
          </w:p>
        </w:tc>
      </w:tr>
    </w:tbl>
    <w:p>
      <w:pPr>
        <w:spacing w:after="0" w:before="4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10"/>
        <w:gridCol w:w="2410"/>
      </w:tblGrid>
      <w:tr>
        <w:tc>
          <w:tcPr>
            <w:tcW w:type="dxa" w:w="2340"/>
            <w:tcBorders>
              <w:top w:val="single" w:color="1E3A5F" w:sz="6"/>
              <w:left w:val="single" w:color="1E3A5F" w:sz="6"/>
              <w:bottom w:val="single" w:color="1E3A5F" w:sz="6"/>
              <w:right w:val="single" w:color="1E3A5F" w:sz="6"/>
            </w:tcBorders>
            <w:shd w:fill="D6E4F0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56"/>
                <w:szCs w:val="56"/>
              </w:rPr>
              <w:t xml:space="preserve">183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Python Dosyası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A6A7A"/>
                <w:sz w:val="16"/>
                <w:szCs w:val="16"/>
              </w:rPr>
              <w:t xml:space="preserve">~61.700 satır kod</w:t>
            </w:r>
          </w:p>
        </w:tc>
        <w:tc>
          <w:tcPr>
            <w:tcW w:type="dxa" w:w="2340"/>
            <w:tcBorders>
              <w:top w:val="single" w:color="1E6B3C" w:sz="6"/>
              <w:left w:val="single" w:color="1E6B3C" w:sz="6"/>
              <w:bottom w:val="single" w:color="1E6B3C" w:sz="6"/>
              <w:right w:val="single" w:color="1E6B3C" w:sz="6"/>
            </w:tcBorders>
            <w:shd w:fill="D6F0E0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6B3C"/>
                <w:sz w:val="56"/>
                <w:szCs w:val="56"/>
              </w:rPr>
              <w:t xml:space="preserve">301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6B3C"/>
                <w:sz w:val="20"/>
                <w:szCs w:val="20"/>
              </w:rPr>
              <w:t xml:space="preserve">Class Tanımı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A6A7A"/>
                <w:sz w:val="16"/>
                <w:szCs w:val="16"/>
              </w:rPr>
              <w:t xml:space="preserve">Servis, UI, model</w:t>
            </w:r>
          </w:p>
        </w:tc>
        <w:tc>
          <w:tcPr>
            <w:tcW w:type="dxa" w:w="2340"/>
            <w:tcBorders>
              <w:top w:val="single" w:color="C25A00" w:sz="6"/>
              <w:left w:val="single" w:color="C25A00" w:sz="6"/>
              <w:bottom w:val="single" w:color="C25A00" w:sz="6"/>
              <w:right w:val="single" w:color="C25A00" w:sz="6"/>
            </w:tcBorders>
            <w:shd w:fill="FFF8DC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25A00"/>
                <w:sz w:val="56"/>
                <w:szCs w:val="56"/>
              </w:rPr>
              <w:t xml:space="preserve">23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25A00"/>
                <w:sz w:val="20"/>
                <w:szCs w:val="20"/>
              </w:rPr>
              <w:t xml:space="preserve">DI Fabrikası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A6A7A"/>
                <w:sz w:val="16"/>
                <w:szCs w:val="16"/>
              </w:rPr>
              <w:t xml:space="preserve">Tüm servisler kayıtlı</w:t>
            </w:r>
          </w:p>
        </w:tc>
        <w:tc>
          <w:tcPr>
            <w:tcW w:type="dxa" w:w="2340"/>
            <w:tcBorders>
              <w:top w:val="single" w:color="9B1C1C" w:sz="6"/>
              <w:left w:val="single" w:color="9B1C1C" w:sz="6"/>
              <w:bottom w:val="single" w:color="9B1C1C" w:sz="6"/>
              <w:right w:val="single" w:color="9B1C1C" w:sz="6"/>
            </w:tcBorders>
            <w:shd w:fill="FDE8E8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B1C1C"/>
                <w:sz w:val="56"/>
                <w:szCs w:val="56"/>
              </w:rPr>
              <w:t xml:space="preserve">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B1C1C"/>
                <w:sz w:val="20"/>
                <w:szCs w:val="20"/>
              </w:rPr>
              <w:t xml:space="preserve">Registry Mapping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A6A7A"/>
                <w:sz w:val="16"/>
                <w:szCs w:val="16"/>
              </w:rPr>
              <w:t xml:space="preserve">Özel repository</w:t>
            </w:r>
          </w:p>
        </w:tc>
      </w:tr>
    </w:tbl>
    <w:p>
      <w:pPr>
        <w:spacing w:after="0" w:before="400"/>
      </w:pP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1. Proje Genel Bakışı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color w:val="1E3A5F"/>
          <w:sz w:val="20"/>
          <w:szCs w:val="20"/>
        </w:rPr>
        <w:t xml:space="preserve">REPYS</w:t>
      </w:r>
      <w:r>
        <w:rPr>
          <w:rFonts w:ascii="Arial" w:cs="Arial" w:eastAsia="Arial" w:hAnsi="Arial"/>
          <w:sz w:val="20"/>
          <w:szCs w:val="20"/>
        </w:rPr>
        <w:t xml:space="preserve"> (Radyoloji Envanter ve Personel Yönetim Sistemi), Türkiye'deki radyoloji birimlerine özel geliştirilmiş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masaüstü yönetim yazılımıdır.</w:t>
      </w:r>
      <w:r>
        <w:rPr>
          <w:rFonts w:ascii="Arial" w:cs="Arial" w:eastAsia="Arial" w:hAnsi="Arial"/>
          <w:sz w:val="20"/>
          <w:szCs w:val="20"/>
        </w:rPr>
        <w:t xml:space="preserve"> Sistem; personel takibi, tıbbi cihaz envanteri, radyasyon kontrol ekipmanları (RKE), dozimetre ölçümleri, izin/FHSZ yönetimi ve bulut senkronizasyonunu tek çatı altında toplar. Bu rapor, kapsamlı bir refaktör sürecinin ardından projenin mevcut durumunu yansıtmaktadır.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c>
          <w:tcPr>
            <w:tcW w:type="dxa" w:w="20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Özellik</w:t>
            </w:r>
          </w:p>
        </w:tc>
        <w:tc>
          <w:tcPr>
            <w:tcW w:type="dxa" w:w="7638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Uygulama Adı</w:t>
            </w:r>
          </w:p>
        </w:tc>
        <w:tc>
          <w:tcPr>
            <w:tcW w:type="dxa" w:w="7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Radyoloji Envanter ve Personel Yönetim Sistemi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Versiyon</w:t>
            </w:r>
          </w:p>
        </w:tc>
        <w:tc>
          <w:tcPr>
            <w:tcW w:type="dxa" w:w="7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3.0.0 — Refaktör Tamamlandı (Mart 2026)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Programlama Dili</w:t>
            </w:r>
          </w:p>
        </w:tc>
        <w:tc>
          <w:tcPr>
            <w:tcW w:type="dxa" w:w="7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Python 3.x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UI Çerçevesi</w:t>
            </w:r>
          </w:p>
        </w:tc>
        <w:tc>
          <w:tcPr>
            <w:tcW w:type="dxa" w:w="7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PySide6 (Qt6)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Yerel Veritabanı</w:t>
            </w:r>
          </w:p>
        </w:tc>
        <w:tc>
          <w:tcPr>
            <w:tcW w:type="dxa" w:w="7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SQLite (sqlite3 modülü)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Bulut Entegrasyonu</w:t>
            </w:r>
          </w:p>
        </w:tc>
        <w:tc>
          <w:tcPr>
            <w:tcW w:type="dxa" w:w="7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Google Sheets + Google Drive (OAuth2)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Varsayılan Mod</w:t>
            </w:r>
          </w:p>
        </w:tc>
        <w:tc>
          <w:tcPr>
            <w:tcW w:type="dxa" w:w="7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Offline (ayarlar.json ile değiştirilebilir)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DI Fabrikaları</w:t>
            </w:r>
          </w:p>
        </w:tc>
        <w:tc>
          <w:tcPr>
            <w:tcW w:type="dxa" w:w="7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23 adet — tüm servisler tek noktadan yönetiliyor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Hedef Platform</w:t>
            </w:r>
          </w:p>
        </w:tc>
        <w:tc>
          <w:tcPr>
            <w:tcW w:type="dxa" w:w="7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Windows masaüstü uygulaması</w:t>
            </w:r>
          </w:p>
        </w:tc>
      </w:tr>
    </w:tbl>
    <w:p>
      <w:pPr>
        <w:spacing w:after="0" w:before="200"/>
      </w:pP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2. Yazılım Mimarisi</w:t>
      </w:r>
    </w:p>
    <w:p>
      <w:pPr>
        <w:pStyle w:val="Heading2"/>
        <w:pBdr>
          <w:bottom w:val="single" w:color="2E75B6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2.1 Katmanlı Mimari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0"/>
          <w:szCs w:val="20"/>
        </w:rPr>
        <w:t xml:space="preserve">REPYS 5 katmanlı bir yapı üzerine inşa edilmiştir. Refaktör süreciyle tüm katmanlar arası bağımlılıklar tek yönlü hale getirilmiş ve Dependency Injection ile yönetilmektedir.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438"/>
      </w:tblGrid>
      <w:tr>
        <w:tc>
          <w:tcPr>
            <w:tcW w:type="dxa" w:w="18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Katman</w:t>
            </w:r>
          </w:p>
        </w:tc>
        <w:tc>
          <w:tcPr>
            <w:tcW w:type="dxa" w:w="24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Klasör</w:t>
            </w:r>
          </w:p>
        </w:tc>
        <w:tc>
          <w:tcPr>
            <w:tcW w:type="dxa" w:w="5438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Sorumluluk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UI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</w:t>
            </w:r>
          </w:p>
        </w:tc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PySide6 widget, sayfa, form, dialog — DB erişimi yok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Servis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core/services/</w:t>
            </w:r>
          </w:p>
        </w:tc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İş mantığı, doğrulama, hesaplama — tek köprü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8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25A00"/>
                <w:sz w:val="18"/>
                <w:szCs w:val="18"/>
              </w:rPr>
              <w:t xml:space="preserve">Repository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8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database/repositories/</w:t>
            </w:r>
          </w:p>
        </w:tc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CRUD, tablo-özel sorgular, dirty/clean takibi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B1C1C"/>
                <w:sz w:val="18"/>
                <w:szCs w:val="18"/>
              </w:rPr>
              <w:t xml:space="preserve">Veritabanı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database/</w:t>
            </w:r>
          </w:p>
        </w:tc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SQLite bağlantısı, migration, Google Sheets sync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Core Yardımcılar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core/</w:t>
            </w:r>
          </w:p>
        </w:tc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Config, logging, DI fabrikaları, auth, validatörler</w:t>
            </w:r>
          </w:p>
        </w:tc>
      </w:tr>
    </w:tbl>
    <w:p>
      <w:pPr>
        <w:spacing w:after="0" w:before="160"/>
      </w:pPr>
    </w:p>
    <w:p>
      <w:pPr>
        <w:pStyle w:val="Heading2"/>
        <w:pBdr>
          <w:bottom w:val="single" w:color="2E75B6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2.2 Dependency Injection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0"/>
          <w:szCs w:val="20"/>
        </w:rPr>
        <w:t xml:space="preserve">core/di.py tek noktadan tüm servisleri üretir. Refaktör sonrası 23 fabrika fonksiyonu kayıtlıdır; UI sayfaları hiçbir zaman servis sınıfını doğrudan instantiate etmez.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c>
          <w:tcPr>
            <w:tcW w:type="dxa" w:w="32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Fabrika Fonksiyonu</w:t>
            </w:r>
          </w:p>
        </w:tc>
        <w:tc>
          <w:tcPr>
            <w:tcW w:type="dxa" w:w="32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Fabrika Fonksiyonu</w:t>
            </w:r>
          </w:p>
        </w:tc>
        <w:tc>
          <w:tcPr>
            <w:tcW w:type="dxa" w:w="3238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Fabrika Fonksiyonu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get_personel_service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get_rke_service</w:t>
            </w:r>
          </w:p>
        </w:tc>
        <w:tc>
          <w:tcPr>
            <w:tcW w:type="dxa" w:w="3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get_ariza_service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get_cihaz_service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get_saglik_service</w:t>
            </w:r>
          </w:p>
        </w:tc>
        <w:tc>
          <w:tcPr>
            <w:tcW w:type="dxa" w:w="3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get_bakim_service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get_izin_service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get_fhsz_service</w:t>
            </w:r>
          </w:p>
        </w:tc>
        <w:tc>
          <w:tcPr>
            <w:tcW w:type="dxa" w:w="3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get_kalibrasyon_service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get_dashboard_service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get_dokuman_service</w:t>
            </w:r>
          </w:p>
        </w:tc>
        <w:tc>
          <w:tcPr>
            <w:tcW w:type="dxa" w:w="3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get_dozimetre_service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get_dis_alan_service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get_dis_alan_katsayi_service</w:t>
            </w:r>
          </w:p>
        </w:tc>
        <w:tc>
          <w:tcPr>
            <w:tcW w:type="dxa" w:w="3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get_dis_alan_import_service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get_backup_service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get_log_service</w:t>
            </w:r>
          </w:p>
        </w:tc>
        <w:tc>
          <w:tcPr>
            <w:tcW w:type="dxa" w:w="3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get_settings_service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get_file_sync_service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get_excel_import_service</w:t>
            </w:r>
          </w:p>
        </w:tc>
        <w:tc>
          <w:tcPr>
            <w:tcW w:type="dxa" w:w="3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get_auth_services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get_registry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get_cloud_adapter</w:t>
            </w:r>
          </w:p>
        </w:tc>
        <w:tc>
          <w:tcPr>
            <w:tcW w:type="dxa" w:w="3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60"/>
      </w:pPr>
    </w:p>
    <w:p>
      <w:pPr>
        <w:pStyle w:val="Heading2"/>
        <w:pBdr>
          <w:bottom w:val="single" w:color="2E75B6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2.3 Repository Registry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0"/>
          <w:szCs w:val="20"/>
        </w:rPr>
        <w:t xml:space="preserve">RepositoryRegistry tablo adını özel repository sınıfına eşler. Bilinmeyen tablolar otomatik olarak BaseRepository ile karşılanır.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4238"/>
      </w:tblGrid>
      <w:tr>
        <w:tc>
          <w:tcPr>
            <w:tcW w:type="dxa" w:w="22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Tablo Adı</w:t>
            </w:r>
          </w:p>
        </w:tc>
        <w:tc>
          <w:tcPr>
            <w:tcW w:type="dxa" w:w="32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Repository Sınıfı</w:t>
            </w:r>
          </w:p>
        </w:tc>
        <w:tc>
          <w:tcPr>
            <w:tcW w:type="dxa" w:w="4238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Ek Metodlar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Personel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PersonelRepository</w:t>
            </w:r>
          </w:p>
        </w:tc>
        <w:tc>
          <w:tcPr>
            <w:tcW w:type="dxa" w:w="4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get_all_with_bakiye, search_by_name, get_aktif_personel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Cihazlar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CihazRepository</w:t>
            </w:r>
          </w:p>
        </w:tc>
        <w:tc>
          <w:tcPr>
            <w:tcW w:type="dxa" w:w="4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get_paginated, get_by_tip, search_by_seri_no, get_statistics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RKE_List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RKERepository</w:t>
            </w:r>
          </w:p>
        </w:tc>
        <w:tc>
          <w:tcPr>
            <w:tcW w:type="dxa" w:w="4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search_by_cihaz_adi, count_uygun, get_statistics — Yeniden Yazıldı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Cihaz_Teknik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CihazTeknikRepository</w:t>
            </w:r>
          </w:p>
        </w:tc>
        <w:tc>
          <w:tcPr>
            <w:tcW w:type="dxa" w:w="4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get_by_cihaz_id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Cihaz_Belgeler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CihazBelgelerRepository</w:t>
            </w:r>
          </w:p>
        </w:tc>
        <w:tc>
          <w:tcPr>
            <w:tcW w:type="dxa" w:w="4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get_by_cihaz_id, get_one, get_by_related_id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Dokumanlar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DokumanlarRepository</w:t>
            </w:r>
          </w:p>
        </w:tc>
        <w:tc>
          <w:tcPr>
            <w:tcW w:type="dxa" w:w="4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get_by_entity, get_one, get_by_doc_type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2D3748"/>
                <w:sz w:val="18"/>
                <w:szCs w:val="18"/>
              </w:rPr>
              <w:t xml:space="preserve">Diğer tüm tablolar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2D3748"/>
                <w:sz w:val="18"/>
                <w:szCs w:val="18"/>
              </w:rPr>
              <w:t xml:space="preserve">BaseRepository</w:t>
            </w:r>
          </w:p>
        </w:tc>
        <w:tc>
          <w:tcPr>
            <w:tcW w:type="dxa" w:w="4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insert, update, get_by_id, get_by_pk, get_all, get_where, delete, mark_clean</w:t>
            </w:r>
          </w:p>
        </w:tc>
      </w:tr>
    </w:tbl>
    <w:p>
      <w:pPr>
        <w:spacing w:after="0" w:before="200"/>
      </w:pP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3. Refaktör Değişiklikleri — Tam Liste</w:t>
      </w:r>
    </w:p>
    <w:p>
      <w:pPr>
        <w:pStyle w:val="Heading2"/>
        <w:pBdr>
          <w:bottom w:val="single" w:color="2E75B6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3.1 Kritik Altyapı Düzeltmeleri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5638"/>
      </w:tblGrid>
      <w:tr>
        <w:tc>
          <w:tcPr>
            <w:tcW w:type="dxa" w:w="6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Değişiklik</w:t>
            </w:r>
          </w:p>
        </w:tc>
        <w:tc>
          <w:tcPr>
            <w:tcW w:type="dxa" w:w="5638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BaseRepository — delete() + get_by_pk()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21 servis çağrısındaki runtime crash giderildi; soft/hard delete, composite PK desteği eklendi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DI Fabrikaları — 9 eksik fabrika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core/di.py'ye eksik get_*_service fabrikaları eklendi; 23 fabrika kayıtlı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Sync Transaction Güvencesi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sync_service.py: DELETE+INSERT BEGIN/COMMIT/ROLLBACK içine alındı; veri kaybı riski giderildi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SQLiteManager SELECT commit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execute(): SELECT sorgularında gereksiz commit() atlanıyor; I/O yükü azaltıldı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Registry RKE_Envanter temizliği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Ölü 'RKE_Envanter' mapping silindi; 'RKE_List' → RKERepository doğru mapping eklendi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RKERepository yeniden yazımı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Eski hatalı şema (RKEID, CihazTipi...) gerçek şema ile değiştirildi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core/personel_ozet_servisi.py silindi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Hiç import edilmeyen, 3 adet SQLite-uyumsuz YEAR() fonksiyonu içeren ölü dosya kaldırıldı</w:t>
            </w:r>
          </w:p>
        </w:tc>
      </w:tr>
    </w:tbl>
    <w:p>
      <w:pPr>
        <w:spacing w:after="0" w:before="160"/>
      </w:pPr>
    </w:p>
    <w:p>
      <w:pPr>
        <w:pStyle w:val="Heading2"/>
        <w:pBdr>
          <w:bottom w:val="single" w:color="2E75B6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3.2 Dozimetre Modülü — Tam Servis Entegrasyonu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0"/>
          <w:szCs w:val="20"/>
        </w:rPr>
        <w:t xml:space="preserve">Dozimetre modülü projedeki en kapsamlı teknik borç alanıydı. 6 dosyada ham sqlite3 bypass vardı ve DozimetreService registry sistemine bağlı değildi.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5638"/>
      </w:tblGrid>
      <w:tr>
        <w:tc>
          <w:tcPr>
            <w:tcW w:type="dxa" w:w="6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Dosya</w:t>
            </w:r>
          </w:p>
        </w:tc>
        <w:tc>
          <w:tcPr>
            <w:tcW w:type="dxa" w:w="5638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Değişiklik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core/services/dozimetre_service.py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Ham sqlite3 bypass kaldırıldı; RepositoryRegistry tabanlı yeniden yazım; get_tum_olcumler, get_olcumler_by_personel, get_istatistikler metodları eklendi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core/di.py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get_dozimetre_service() fabrikası eklendi (23. fabrika)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ui/pages/personel/dozimetre_takip.py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_Loader → get_dozimetre_service + get_istatistikler; sqlite3 import kaldırıldı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ui/pages/personel/components/personel_dozimetre_panel.py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_Loader → get_olcumler_by_personel; sqlite3 import kaldırıldı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ui/pages/personel/dozimetre_import.py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3 bypass (personel okuma, yazma, mükerrer kontrol) → servis/registry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ui/pages/imports/dozimetre_import.py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3 bypass → servis/registry; bozuk SiraNo mükerrer mantığı düzeltildi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ui/pages/imports/dozimetre_pdf_import_page.py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3 bypass → servis/registry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ui/pages/imports/dozimetre_import_page.py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DozimetreService direkt → get_dozimetre_service DI</w:t>
            </w:r>
          </w:p>
        </w:tc>
      </w:tr>
    </w:tbl>
    <w:p>
      <w:pPr>
        <w:spacing w:after="0" w:before="160"/>
      </w:pPr>
    </w:p>
    <w:p>
      <w:pPr>
        <w:pStyle w:val="Heading2"/>
        <w:pBdr>
          <w:bottom w:val="single" w:color="2E75B6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3.3 UI Servis Katmanı Temizliği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5638"/>
      </w:tblGrid>
      <w:tr>
        <w:tc>
          <w:tcPr>
            <w:tcW w:type="dxa" w:w="6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Dosya</w:t>
            </w:r>
          </w:p>
        </w:tc>
        <w:tc>
          <w:tcPr>
            <w:tcW w:type="dxa" w:w="5638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Değişiklik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ui/pages/dokuman/dokuman_listesi.py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_Loader: sqlite3.connect → registry.get('Dokumanlar').get_all(); sqlite3 import kaldırıldı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ui/pages/rke/rke_yonetim.py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_load_sabitler_from_db(): db.execute → get_registry(db).get('Sabitler').get_all()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ui/pages/rke/rke_muayene.py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Sabitler db.execute bypass → rke_svc._r.get('Sabitler').get_by_kod()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ui/pages/fhsz/dis_alan_import_page.py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DisAlanImportService/KatsayiService direkt → get_dis_alan_import_service / get_dis_alan_katsayi_service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ui/pages/cihaz/kalibrasyon_form.py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KalibrasyonService(registry) direkt (2 yer) → get_kalibrasyon_service(db)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ui/pages/personel/saglik_takip.py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DokumanService direkt → get_dokuman_service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ui/pages/personel/isten_ayrilik.py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DokumanService direkt → get_dokuman_service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ui/pages/personel/personel_ekle.py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DokumanService direkt → get_dokuman_service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ui/pages/personel/components/personel_overview_panel.py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DokumanService direkt → get_dokuman_service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ui/components/base_dokuman_panel.py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DokumanService direkt → get_dokuman_service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ui/pages/personel/dis_personel_fhsz.py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Dosya başındaki 21 satırlık ölü geliştirici notu bloğu silindi</w:t>
            </w:r>
          </w:p>
        </w:tc>
      </w:tr>
    </w:tbl>
    <w:p>
      <w:pPr>
        <w:spacing w:after="0" w:before="200"/>
      </w:pP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4. Doğrulama Sonuçları</w:t>
      </w:r>
    </w:p>
    <w:p>
      <w:pPr>
        <w:pStyle w:val="Heading2"/>
        <w:pBdr>
          <w:bottom w:val="single" w:color="2E75B6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4.1 Otomatik Kontroller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4638"/>
      </w:tblGrid>
      <w:tr>
        <w:tc>
          <w:tcPr>
            <w:tcW w:type="dxa" w:w="12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Sonuç</w:t>
            </w:r>
          </w:p>
        </w:tc>
        <w:tc>
          <w:tcPr>
            <w:tcW w:type="dxa" w:w="38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Kontrol</w:t>
            </w:r>
          </w:p>
        </w:tc>
        <w:tc>
          <w:tcPr>
            <w:tcW w:type="dxa" w:w="4638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Detay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Syntax kontrolü</w:t>
            </w:r>
          </w:p>
        </w:tc>
        <w:tc>
          <w:tcPr>
            <w:tcW w:type="dxa" w:w="4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183 Python dosyasının tamamı — 0 hata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 sqlite3.connect bypass</w:t>
            </w:r>
          </w:p>
        </w:tc>
        <w:tc>
          <w:tcPr>
            <w:tcW w:type="dxa" w:w="4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0 dosya — UI katmanı tamamen temiz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Ölü dosyalar</w:t>
            </w:r>
          </w:p>
        </w:tc>
        <w:tc>
          <w:tcPr>
            <w:tcW w:type="dxa" w:w="4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0 kaldı — core/personel_ozet_servisi.py silindi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DI fabrikaları</w:t>
            </w:r>
          </w:p>
        </w:tc>
        <w:tc>
          <w:tcPr>
            <w:tcW w:type="dxa" w:w="4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23 adet — get_dozimetre_service dahil tümü kayıtlı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Registry özel mapping</w:t>
            </w:r>
          </w:p>
        </w:tc>
        <w:tc>
          <w:tcPr>
            <w:tcW w:type="dxa" w:w="4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7 tablo — RKE_List doğru mapping eklendi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SQLiteManager commit fix</w:t>
            </w:r>
          </w:p>
        </w:tc>
        <w:tc>
          <w:tcPr>
            <w:tcW w:type="dxa" w:w="4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SELECT'lerde commit() atlanıyor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Sync transaction</w:t>
            </w:r>
          </w:p>
        </w:tc>
        <w:tc>
          <w:tcPr>
            <w:tcW w:type="dxa" w:w="4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BEGIN + conn.rollback() aktif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DokumanService direkt instantiation</w:t>
            </w:r>
          </w:p>
        </w:tc>
        <w:tc>
          <w:tcPr>
            <w:tcW w:type="dxa" w:w="4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0 dosya — tümü get_dokuman_service ile değiştirildi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KalibrasyonService direkt instantiation</w:t>
            </w:r>
          </w:p>
        </w:tc>
        <w:tc>
          <w:tcPr>
            <w:tcW w:type="dxa" w:w="4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0 dosya — tümü get_kalibrasyon_service ile değiştirildi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Servis → UI ters bağımlılık</w:t>
            </w:r>
          </w:p>
        </w:tc>
        <w:tc>
          <w:tcPr>
            <w:tcW w:type="dxa" w:w="4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Servis katmanında UI import yok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Servis katmanı (20 dosya)</w:t>
            </w:r>
          </w:p>
        </w:tc>
        <w:tc>
          <w:tcPr>
            <w:tcW w:type="dxa" w:w="4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Tümü registry veya onaylı (settings, log, backup)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Repository katmanı (7 dosya)</w:t>
            </w:r>
          </w:p>
        </w:tc>
        <w:tc>
          <w:tcPr>
            <w:tcW w:type="dxa" w:w="4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Tümü BaseRepository tabanlı, sqlite3.connect yok</w:t>
            </w:r>
          </w:p>
        </w:tc>
      </w:tr>
    </w:tbl>
    <w:p>
      <w:pPr>
        <w:spacing w:after="0" w:before="160"/>
      </w:pPr>
    </w:p>
    <w:p>
      <w:pPr>
        <w:pStyle w:val="Heading2"/>
        <w:pBdr>
          <w:bottom w:val="single" w:color="2E75B6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4.2 Kasıtlı İstisnalar (Onaylı)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748"/>
          <w:sz w:val="20"/>
          <w:szCs w:val="20"/>
        </w:rPr>
        <w:t xml:space="preserve">Aşağıdaki 4 dosya registry dışı çalışmaktadır. Bu bilinçli bir mimari karardır ve belgelenmiştir.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Dosya</w:t>
            </w:r>
          </w:p>
        </w:tc>
        <w:tc>
          <w:tcPr>
            <w:tcW w:type="dxa" w:w="6638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Gerekçe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core/services/settings_service.py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Sabitler/Tatiller tabloları için özel SQL işlemleri (INSERT OR REPLACE, toplu sync_status güncelleme) gerektirir; registry'nin sağladığı soyutlama yeterli değil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core/services/file_sync_service.py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Google Drive dosya operasyonları doğrudan db bağlantısı gerektiriyor; metadata için DokumanlarRepository kullanılıyor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ui/components/base_import_page.py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ExcelImportService() — parametre almayan utility sınıfı, DI gerekmez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ui/admin/log_viewer_page.py, backup_page.py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LogService() ve BackupService() — parametre almayan filesystem/log servisleri, DI gerekmez</w:t>
            </w:r>
          </w:p>
        </w:tc>
      </w:tr>
    </w:tbl>
    <w:p>
      <w:pPr>
        <w:spacing w:after="0" w:before="200"/>
      </w:pP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5. Güncel Mimari Harita</w:t>
      </w:r>
    </w:p>
    <w:p>
      <w:pPr>
        <w:pStyle w:val="Heading2"/>
        <w:pBdr>
          <w:bottom w:val="single" w:color="2E75B6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5.1 Katmanlar Arası Bağımlılık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c>
          <w:tcPr>
            <w:tcW w:type="dxa" w:w="32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Kaynak Katman</w:t>
            </w:r>
          </w:p>
        </w:tc>
        <w:tc>
          <w:tcPr>
            <w:tcW w:type="dxa" w:w="32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→  Hedef</w:t>
            </w:r>
          </w:p>
        </w:tc>
        <w:tc>
          <w:tcPr>
            <w:tcW w:type="dxa" w:w="3238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Durum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UI (ui/pages/, ui/components/)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core/di.py üzerinden servisler</w:t>
            </w:r>
          </w:p>
        </w:tc>
        <w:tc>
          <w:tcPr>
            <w:tcW w:type="dxa" w:w="3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 Temiz — direkt DB yok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Servisler (core/services/)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RepositoryRegistry üzerinden repolar</w:t>
            </w:r>
          </w:p>
        </w:tc>
        <w:tc>
          <w:tcPr>
            <w:tcW w:type="dxa" w:w="3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 Temiz — 4 onaylı istisna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Repository (database/repositories/)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SQLiteManager.execute() üzerinden DB</w:t>
            </w:r>
          </w:p>
        </w:tc>
        <w:tc>
          <w:tcPr>
            <w:tcW w:type="dxa" w:w="3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 Temiz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Servisler → UI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(olmamalı)</w:t>
            </w:r>
          </w:p>
        </w:tc>
        <w:tc>
          <w:tcPr>
            <w:tcW w:type="dxa" w:w="3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✅ Yok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Database → Servisler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(sync_worker istisnası)</w:t>
            </w:r>
          </w:p>
        </w:tc>
        <w:tc>
          <w:tcPr>
            <w:tcW w:type="dxa" w:w="3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8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25A00"/>
                <w:sz w:val="18"/>
                <w:szCs w:val="18"/>
              </w:rPr>
              <w:t xml:space="preserve">⚠️ sync_worker → FileSyncService (kasıtlı)</w:t>
            </w:r>
          </w:p>
        </w:tc>
      </w:tr>
    </w:tbl>
    <w:p>
      <w:pPr>
        <w:spacing w:after="0" w:before="160"/>
      </w:pPr>
    </w:p>
    <w:p>
      <w:pPr>
        <w:pStyle w:val="Heading2"/>
        <w:pBdr>
          <w:bottom w:val="single" w:color="2E75B6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5.2 Tablo → Repository Haritası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200"/>
        <w:gridCol w:w="4038"/>
      </w:tblGrid>
      <w:tr>
        <w:tc>
          <w:tcPr>
            <w:tcW w:type="dxa" w:w="24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Tablo Adı</w:t>
            </w:r>
          </w:p>
        </w:tc>
        <w:tc>
          <w:tcPr>
            <w:tcW w:type="dxa" w:w="20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PK</w:t>
            </w:r>
          </w:p>
        </w:tc>
        <w:tc>
          <w:tcPr>
            <w:tcW w:type="dxa" w:w="12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Sync</w:t>
            </w:r>
          </w:p>
        </w:tc>
        <w:tc>
          <w:tcPr>
            <w:tcW w:type="dxa" w:w="4038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Repository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Personel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KimlikNo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6B3C"/>
                <w:sz w:val="18"/>
                <w:szCs w:val="18"/>
              </w:rPr>
              <w:t xml:space="preserve">✓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PersonelRepository — get_aktif_personel, search vb.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Cihazlar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Cihazid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6B3C"/>
                <w:sz w:val="18"/>
                <w:szCs w:val="18"/>
              </w:rPr>
              <w:t xml:space="preserve">✓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CihazRepository — get_paginated, get_statistics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RKE_List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EkipmanNo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6B3C"/>
                <w:sz w:val="18"/>
                <w:szCs w:val="18"/>
              </w:rPr>
              <w:t xml:space="preserve">✓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RKERepository (YENİ) — search_by_cihaz_adi, get_statistics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Dokumanlar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Composite (4)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6B3C"/>
                <w:sz w:val="18"/>
                <w:szCs w:val="18"/>
              </w:rPr>
              <w:t xml:space="preserve">✓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DokumanlarRepository — get_by_entity, get_by_doc_type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Dozimetre_Olcum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KayitNo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B1C1C"/>
                <w:sz w:val="18"/>
                <w:szCs w:val="18"/>
              </w:rPr>
              <w:t xml:space="preserve">✗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BaseRepository + DozimetreService (YENİ) — get_tum_olcumler, get_istatistikler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2D3748"/>
                <w:sz w:val="18"/>
                <w:szCs w:val="18"/>
              </w:rPr>
              <w:t xml:space="preserve">Cihaz_Ariza, Periyodik_Bakim, Kalibrasyon...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Tablo-özel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6B3C"/>
                <w:sz w:val="18"/>
                <w:szCs w:val="18"/>
              </w:rPr>
              <w:t xml:space="preserve">✓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BaseRepository (generic CRUD)</w:t>
            </w:r>
          </w:p>
        </w:tc>
      </w:tr>
    </w:tbl>
    <w:p>
      <w:pPr>
        <w:spacing w:after="0" w:before="200"/>
      </w:pP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6. Açık Görevler ve Öneriler</w:t>
      </w:r>
    </w:p>
    <w:p>
      <w:pPr>
        <w:pStyle w:val="Heading2"/>
        <w:pBdr>
          <w:bottom w:val="single" w:color="2E75B6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6.1 Kısa Vadeli (Yüksek Öncelik)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5238"/>
      </w:tblGrid>
      <w:tr>
        <w:tc>
          <w:tcPr>
            <w:tcW w:type="dxa" w:w="12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Öncelik</w:t>
            </w:r>
          </w:p>
        </w:tc>
        <w:tc>
          <w:tcPr>
            <w:tcW w:type="dxa" w:w="32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Konu</w:t>
            </w:r>
          </w:p>
        </w:tc>
        <w:tc>
          <w:tcPr>
            <w:tcW w:type="dxa" w:w="5238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Öneri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B1C1C"/>
                <w:sz w:val="18"/>
                <w:szCs w:val="18"/>
              </w:rPr>
              <w:t xml:space="preserve">🔴 Yüksek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Otomatik Testler</w:t>
            </w:r>
          </w:p>
        </w:tc>
        <w:tc>
          <w:tcPr>
            <w:tcW w:type="dxa" w:w="5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Servis katmanı için birim testleri; BaseRepository mock ile izole test; en az saglik_service, izin_service, dozimetre_service kapsanmalı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B1C1C"/>
                <w:sz w:val="18"/>
                <w:szCs w:val="18"/>
              </w:rPr>
              <w:t xml:space="preserve">🔴 Yüksek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Dozimetre Tablosu — table_config</w:t>
            </w:r>
          </w:p>
        </w:tc>
        <w:tc>
          <w:tcPr>
            <w:tcW w:type="dxa" w:w="5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SiraNo ve TCKimlikNo kolonları table_config'de eksik; imports bu alanları yazabilir ama BaseRepository.insert() onları yoksaymaktadır</w:t>
            </w:r>
          </w:p>
        </w:tc>
      </w:tr>
    </w:tbl>
    <w:p>
      <w:pPr>
        <w:spacing w:after="0" w:before="120"/>
      </w:pPr>
    </w:p>
    <w:p>
      <w:pPr>
        <w:pStyle w:val="Heading2"/>
        <w:pBdr>
          <w:bottom w:val="single" w:color="2E75B6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6.2 Orta Vadeli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5238"/>
      </w:tblGrid>
      <w:tr>
        <w:tc>
          <w:tcPr>
            <w:tcW w:type="dxa" w:w="12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Öncelik</w:t>
            </w:r>
          </w:p>
        </w:tc>
        <w:tc>
          <w:tcPr>
            <w:tcW w:type="dxa" w:w="32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Konu</w:t>
            </w:r>
          </w:p>
        </w:tc>
        <w:tc>
          <w:tcPr>
            <w:tcW w:type="dxa" w:w="5238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Öneri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25A00"/>
                <w:sz w:val="18"/>
                <w:szCs w:val="18"/>
              </w:rPr>
              <w:t xml:space="preserve">🟡 Orta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SettingsService → Registry</w:t>
            </w:r>
          </w:p>
        </w:tc>
        <w:tc>
          <w:tcPr>
            <w:tcW w:type="dxa" w:w="5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Sabitler/Tatiller için özel BaseRepository metodları yazılarak SettingsService'in ham execute() bağımlılığı kaldırılabilir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25A00"/>
                <w:sz w:val="18"/>
                <w:szCs w:val="18"/>
              </w:rPr>
              <w:t xml:space="preserve">🟡 Orta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sync_worker → FileSyncService</w:t>
            </w:r>
          </w:p>
        </w:tc>
        <w:tc>
          <w:tcPr>
            <w:tcW w:type="dxa" w:w="5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database katmanında servis importu mimari açıdan ters bağımlılık; FileSyncService core/services'den database/altına taşınabilir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25A00"/>
                <w:sz w:val="18"/>
                <w:szCs w:val="18"/>
              </w:rPr>
              <w:t xml:space="preserve">🟡 Orta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Çakışma çözümü</w:t>
            </w:r>
          </w:p>
        </w:tc>
        <w:tc>
          <w:tcPr>
            <w:tcW w:type="dxa" w:w="5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Çok kullanıcılı senaryoda aynı kaydın eşzamanlı düzenlenmesi için timestamp/ETag bazlı conflict resolution</w:t>
            </w:r>
          </w:p>
        </w:tc>
      </w:tr>
    </w:tbl>
    <w:p>
      <w:pPr>
        <w:spacing w:after="0" w:before="120"/>
      </w:pPr>
    </w:p>
    <w:p>
      <w:pPr>
        <w:pStyle w:val="Heading2"/>
        <w:pBdr>
          <w:bottom w:val="single" w:color="2E75B6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6.3 Uzun Vadeli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D3748"/>
          <w:sz w:val="19"/>
          <w:szCs w:val="19"/>
        </w:rPr>
        <w:t xml:space="preserve">CI/CD pipeline: otomatik lint (flake8/ruff), test koşumu, PyInstaller build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D3748"/>
          <w:sz w:val="19"/>
          <w:szCs w:val="19"/>
        </w:rPr>
        <w:t xml:space="preserve">Dozimetre modülü için read-only dashboard servisi tamamlanabilir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D3748"/>
          <w:sz w:val="19"/>
          <w:szCs w:val="19"/>
        </w:rPr>
        <w:t xml:space="preserve">RKERepository muayene metodları eklenebilir (istatistik, filtreleme)</w:t>
      </w:r>
    </w:p>
    <w:p>
      <w:pPr>
        <w:spacing w:after="0" w:before="200"/>
      </w:pP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7. Sonuç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color w:val="1E3A5F"/>
          <w:sz w:val="20"/>
          <w:szCs w:val="20"/>
        </w:rPr>
        <w:t xml:space="preserve">REPYS v3.0.0</w:t>
      </w:r>
      <w:r>
        <w:rPr>
          <w:rFonts w:ascii="Arial" w:cs="Arial" w:eastAsia="Arial" w:hAnsi="Arial"/>
          <w:sz w:val="20"/>
          <w:szCs w:val="20"/>
        </w:rPr>
        <w:t xml:space="preserve">, bu refaktör sürecinin sonunda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tamamen servis katmanı tabanlı</w:t>
      </w:r>
      <w:r>
        <w:rPr>
          <w:rFonts w:ascii="Arial" w:cs="Arial" w:eastAsia="Arial" w:hAnsi="Arial"/>
          <w:sz w:val="20"/>
          <w:szCs w:val="20"/>
        </w:rPr>
        <w:t xml:space="preserve"> bir mimariye kavuşmuştur. UI'dan ham veritabanı erişimi sıfıra indirilmiş, tüm servisler Dependency Injection üzerinden yönetilmekte ve her katmanın sorumluluğu net biçimde ayrılmış durumdadır.</w:t>
      </w:r>
    </w:p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c>
          <w:tcPr>
            <w:tcW w:type="dxa" w:w="3200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Metrik</w:t>
            </w:r>
          </w:p>
        </w:tc>
        <w:tc>
          <w:tcPr>
            <w:tcW w:type="dxa" w:w="6438"/>
            <w:tcBorders>
              <w:top w:val="single" w:color="1E3A5F" w:sz="4"/>
              <w:left w:val="single" w:color="1E3A5F" w:sz="4"/>
              <w:bottom w:val="single" w:color="1E3A5F" w:sz="4"/>
              <w:right w:val="single" w:color="1E3A5F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Değer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Python dosyaları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183 dosya, ~61.700 satır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Düzeltilen dosya sayısı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23+ dosya (bu refaktör oturumunda)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Kaldırılan sqlite3 bypass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15+ adet direkt DB erişimi → servis/registry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DI fabrikaları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23 adet (get_dozimetre_service yeni eklendi)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Registry özel mapping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8"/>
                <w:szCs w:val="18"/>
              </w:rPr>
              <w:t xml:space="preserve">7 tablo (RKE_List yeni eklendi)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Syntax hataları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UI'da sqlite3.connect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D3748"/>
                <w:sz w:val="18"/>
                <w:szCs w:val="18"/>
              </w:rPr>
              <w:t xml:space="preserve">Servis → UI ters bağımlılık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6B3C"/>
                <w:sz w:val="18"/>
                <w:szCs w:val="18"/>
              </w:rPr>
              <w:t xml:space="preserve">0</w:t>
            </w:r>
          </w:p>
        </w:tc>
      </w:tr>
    </w:tbl>
    <w:p>
      <w:pPr>
        <w:spacing w:after="0" w:before="200"/>
      </w:pPr>
    </w:p>
    <w:p>
      <w:pPr>
        <w:pBdr>
          <w:top w:val="single" w:color="2E75B6" w:sz="6" w:space="4"/>
        </w:pBdr>
        <w:spacing w:after="80" w:before="200"/>
        <w:jc w:val="center"/>
      </w:pPr>
      <w:r>
        <w:rPr>
          <w:rFonts w:ascii="Arial" w:cs="Arial" w:eastAsia="Arial" w:hAnsi="Arial"/>
          <w:i/>
          <w:iCs/>
          <w:color w:val="7A8A9A"/>
          <w:sz w:val="16"/>
          <w:szCs w:val="16"/>
        </w:rPr>
        <w:t xml:space="preserve">REPYS Teknik Analiz Raporu v2  •  18 Mart 2026  •  Refaktör Tamamlandı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374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E3A5F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E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2026-03-18T06:37:59.281Z</dcterms:created>
  <dcterms:modified xsi:type="dcterms:W3CDTF">2026-03-18T06:37:59.282Z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