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3A5F" w:sz="20"/>
              <w:left w:val="single" w:color="1E3A5F" w:sz="20"/>
              <w:bottom w:val="single" w:color="1E3A5F" w:sz="20"/>
              <w:right w:val="single" w:color="1E3A5F" w:sz="20"/>
            </w:tcBorders>
            <w:shd w:fill="1E3A5F" w:val="clear"/>
            <w:tcMar>
              <w:top w:type="dxa" w:w="600"/>
              <w:left w:type="dxa" w:w="600"/>
              <w:bottom w:type="dxa" w:w="600"/>
              <w:right w:type="dxa" w:w="600"/>
            </w:tcMar>
          </w:tcPr>
          <w:p>
            <w:pPr>
              <w:spacing w:after="120" w:before="400"/>
              <w:jc w:val="center"/>
            </w:pPr>
            <w:r>
              <w:rPr>
                <w:rFonts w:ascii="Arial" w:cs="Arial" w:eastAsia="Arial" w:hAnsi="Arial"/>
                <w:b/>
                <w:bCs/>
                <w:color w:val="FFFFFF"/>
                <w:sz w:val="96"/>
                <w:szCs w:val="96"/>
              </w:rPr>
              <w:t xml:space="preserve">REPYS</w:t>
            </w:r>
          </w:p>
          <w:p>
            <w:pPr>
              <w:spacing w:after="80" w:before="0"/>
              <w:jc w:val="center"/>
            </w:pPr>
            <w:r>
              <w:rPr>
                <w:rFonts w:ascii="Arial" w:cs="Arial" w:eastAsia="Arial" w:hAnsi="Arial"/>
                <w:color w:val="A8C8E8"/>
                <w:sz w:val="32"/>
                <w:szCs w:val="32"/>
              </w:rPr>
              <w:t xml:space="preserve">Radyoloji Envanter ve Personel Yönetim Sistemi</w:t>
            </w:r>
          </w:p>
          <w:p>
            <w:pPr>
              <w:spacing w:after="40" w:before="0"/>
              <w:jc w:val="center"/>
            </w:pPr>
            <w:r>
              <w:rPr>
                <w:rFonts w:ascii="Arial" w:cs="Arial" w:eastAsia="Arial" w:hAnsi="Arial"/>
                <w:b/>
                <w:bCs/>
                <w:color w:val="FFD700"/>
                <w:sz w:val="26"/>
                <w:szCs w:val="26"/>
              </w:rPr>
              <w:t xml:space="preserve">v3.0.0</w:t>
            </w:r>
          </w:p>
          <w:p>
            <w:pPr>
              <w:spacing w:after="200" w:before="240"/>
              <w:jc w:val="center"/>
            </w:pPr>
            <w:r>
              <w:rPr>
                <w:rFonts w:ascii="Arial" w:cs="Arial" w:eastAsia="Arial" w:hAnsi="Arial"/>
                <w:b/>
                <w:bCs/>
                <w:i/>
                <w:iCs/>
                <w:color w:val="C8DCF0"/>
                <w:sz w:val="28"/>
                <w:szCs w:val="28"/>
              </w:rPr>
              <w:t xml:space="preserve">KAPSAMLİ TEKNİK ANALİZ RAPORU</w:t>
            </w:r>
          </w:p>
        </w:tc>
      </w:tr>
      <w:tr>
        <w:tc>
          <w:tcPr>
            <w:tcW w:type="dxa" w:w="9638"/>
            <w:tcBorders>
              <w:top w:val="single" w:color="2E75B6" w:sz="8"/>
              <w:left w:val="single" w:color="2E75B6" w:sz="8"/>
              <w:bottom w:val="single" w:color="2E75B6" w:sz="8"/>
              <w:right w:val="single" w:color="2E75B6" w:sz="8"/>
            </w:tcBorders>
            <w:shd w:fill="D6E4F0" w:val="clear"/>
            <w:tcMar>
              <w:top w:type="dxa" w:w="200"/>
              <w:left w:type="dxa" w:w="400"/>
              <w:bottom w:type="dxa" w:w="200"/>
              <w:right w:type="dxa" w:w="400"/>
            </w:tcMar>
          </w:tcPr>
          <w:p>
            <w:pPr>
              <w:spacing w:after="60" w:before="80"/>
              <w:jc w:val="center"/>
            </w:pPr>
            <w:r>
              <w:rPr>
                <w:rFonts w:ascii="Arial" w:cs="Arial" w:eastAsia="Arial" w:hAnsi="Arial"/>
                <w:color w:val="1E3A5F"/>
                <w:sz w:val="18"/>
                <w:szCs w:val="18"/>
              </w:rPr>
              <w:t xml:space="preserve">Hazırlanma Tarihi: 18 Mart 2026  •  Platform: Python / PySide6  •  Durum: Aktif Geliştirme</w:t>
            </w:r>
          </w:p>
        </w:tc>
      </w:tr>
    </w:tbl>
    <w:p>
      <w:pPr>
        <w:spacing w:after="0" w:before="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10"/>
        <w:gridCol w:w="2410"/>
      </w:tblGrid>
      <w:tr>
        <w:tc>
          <w:tcPr>
            <w:tcW w:type="dxa" w:w="2340"/>
            <w:tcBorders>
              <w:top w:val="single" w:color="1E3A5F" w:sz="6"/>
              <w:left w:val="single" w:color="1E3A5F" w:sz="6"/>
              <w:bottom w:val="single" w:color="1E3A5F" w:sz="6"/>
              <w:right w:val="single" w:color="1E3A5F" w:sz="6"/>
            </w:tcBorders>
            <w:shd w:fill="D6E4F0" w:val="clear"/>
            <w:tcMar>
              <w:top w:type="dxa" w:w="120"/>
              <w:left w:type="dxa" w:w="120"/>
              <w:bottom w:type="dxa" w:w="120"/>
              <w:right w:type="dxa" w:w="120"/>
            </w:tcMar>
          </w:tcPr>
          <w:p>
            <w:pPr>
              <w:jc w:val="center"/>
            </w:pPr>
            <w:r>
              <w:rPr>
                <w:rFonts w:ascii="Arial" w:cs="Arial" w:eastAsia="Arial" w:hAnsi="Arial"/>
                <w:b/>
                <w:bCs/>
                <w:color w:val="1E3A5F"/>
                <w:sz w:val="56"/>
                <w:szCs w:val="56"/>
              </w:rPr>
              <w:t xml:space="preserve">184</w:t>
            </w:r>
          </w:p>
          <w:p>
            <w:pPr>
              <w:jc w:val="center"/>
            </w:pPr>
            <w:r>
              <w:rPr>
                <w:rFonts w:ascii="Arial" w:cs="Arial" w:eastAsia="Arial" w:hAnsi="Arial"/>
                <w:b/>
                <w:bCs/>
                <w:color w:val="1E3A5F"/>
                <w:sz w:val="20"/>
                <w:szCs w:val="20"/>
              </w:rPr>
              <w:t xml:space="preserve">Python Dosya</w:t>
            </w:r>
          </w:p>
          <w:p>
            <w:pPr>
              <w:jc w:val="center"/>
            </w:pPr>
            <w:r>
              <w:rPr>
                <w:rFonts w:ascii="Arial" w:cs="Arial" w:eastAsia="Arial" w:hAnsi="Arial"/>
                <w:i/>
                <w:iCs/>
                <w:color w:val="5A6A7A"/>
                <w:sz w:val="16"/>
                <w:szCs w:val="16"/>
              </w:rPr>
              <w:t xml:space="preserve">~62.000 satır kod</w:t>
            </w:r>
          </w:p>
        </w:tc>
        <w:tc>
          <w:tcPr>
            <w:tcW w:type="dxa" w:w="2340"/>
            <w:tcBorders>
              <w:top w:val="single" w:color="1E6B3C" w:sz="6"/>
              <w:left w:val="single" w:color="1E6B3C" w:sz="6"/>
              <w:bottom w:val="single" w:color="1E6B3C" w:sz="6"/>
              <w:right w:val="single" w:color="1E6B3C" w:sz="6"/>
            </w:tcBorders>
            <w:shd w:fill="D6F0E0" w:val="clear"/>
            <w:tcMar>
              <w:top w:type="dxa" w:w="120"/>
              <w:left w:type="dxa" w:w="120"/>
              <w:bottom w:type="dxa" w:w="120"/>
              <w:right w:type="dxa" w:w="120"/>
            </w:tcMar>
          </w:tcPr>
          <w:p>
            <w:pPr>
              <w:jc w:val="center"/>
            </w:pPr>
            <w:r>
              <w:rPr>
                <w:rFonts w:ascii="Arial" w:cs="Arial" w:eastAsia="Arial" w:hAnsi="Arial"/>
                <w:b/>
                <w:bCs/>
                <w:color w:val="1E6B3C"/>
                <w:sz w:val="56"/>
                <w:szCs w:val="56"/>
              </w:rPr>
              <w:t xml:space="preserve">310</w:t>
            </w:r>
          </w:p>
          <w:p>
            <w:pPr>
              <w:jc w:val="center"/>
            </w:pPr>
            <w:r>
              <w:rPr>
                <w:rFonts w:ascii="Arial" w:cs="Arial" w:eastAsia="Arial" w:hAnsi="Arial"/>
                <w:b/>
                <w:bCs/>
                <w:color w:val="1E6B3C"/>
                <w:sz w:val="20"/>
                <w:szCs w:val="20"/>
              </w:rPr>
              <w:t xml:space="preserve">Class Tanımı</w:t>
            </w:r>
          </w:p>
          <w:p>
            <w:pPr>
              <w:jc w:val="center"/>
            </w:pPr>
            <w:r>
              <w:rPr>
                <w:rFonts w:ascii="Arial" w:cs="Arial" w:eastAsia="Arial" w:hAnsi="Arial"/>
                <w:i/>
                <w:iCs/>
                <w:color w:val="5A6A7A"/>
                <w:sz w:val="16"/>
                <w:szCs w:val="16"/>
              </w:rPr>
              <w:t xml:space="preserve">Servis, UI, model</w:t>
            </w:r>
          </w:p>
        </w:tc>
        <w:tc>
          <w:tcPr>
            <w:tcW w:type="dxa" w:w="2340"/>
            <w:tcBorders>
              <w:top w:val="single" w:color="C25A00" w:sz="6"/>
              <w:left w:val="single" w:color="C25A00" w:sz="6"/>
              <w:bottom w:val="single" w:color="C25A00" w:sz="6"/>
              <w:right w:val="single" w:color="C25A00" w:sz="6"/>
            </w:tcBorders>
            <w:shd w:fill="FFF8DC" w:val="clear"/>
            <w:tcMar>
              <w:top w:type="dxa" w:w="120"/>
              <w:left w:type="dxa" w:w="120"/>
              <w:bottom w:type="dxa" w:w="120"/>
              <w:right w:type="dxa" w:w="120"/>
            </w:tcMar>
          </w:tcPr>
          <w:p>
            <w:pPr>
              <w:jc w:val="center"/>
            </w:pPr>
            <w:r>
              <w:rPr>
                <w:rFonts w:ascii="Arial" w:cs="Arial" w:eastAsia="Arial" w:hAnsi="Arial"/>
                <w:b/>
                <w:bCs/>
                <w:color w:val="C25A00"/>
                <w:sz w:val="56"/>
                <w:szCs w:val="56"/>
              </w:rPr>
              <w:t xml:space="preserve">5</w:t>
            </w:r>
          </w:p>
          <w:p>
            <w:pPr>
              <w:jc w:val="center"/>
            </w:pPr>
            <w:r>
              <w:rPr>
                <w:rFonts w:ascii="Arial" w:cs="Arial" w:eastAsia="Arial" w:hAnsi="Arial"/>
                <w:b/>
                <w:bCs/>
                <w:color w:val="C25A00"/>
                <w:sz w:val="20"/>
                <w:szCs w:val="20"/>
              </w:rPr>
              <w:t xml:space="preserve">Ana Modül</w:t>
            </w:r>
          </w:p>
          <w:p>
            <w:pPr>
              <w:jc w:val="center"/>
            </w:pPr>
            <w:r>
              <w:rPr>
                <w:rFonts w:ascii="Arial" w:cs="Arial" w:eastAsia="Arial" w:hAnsi="Arial"/>
                <w:i/>
                <w:iCs/>
                <w:color w:val="5A6A7A"/>
                <w:sz w:val="16"/>
                <w:szCs w:val="16"/>
              </w:rPr>
              <w:t xml:space="preserve">Core/DB/UI/Auth/Sync</w:t>
            </w:r>
          </w:p>
        </w:tc>
        <w:tc>
          <w:tcPr>
            <w:tcW w:type="dxa" w:w="2340"/>
            <w:tcBorders>
              <w:top w:val="single" w:color="9B1C1C" w:sz="6"/>
              <w:left w:val="single" w:color="9B1C1C" w:sz="6"/>
              <w:bottom w:val="single" w:color="9B1C1C" w:sz="6"/>
              <w:right w:val="single" w:color="9B1C1C" w:sz="6"/>
            </w:tcBorders>
            <w:shd w:fill="FDE8E8" w:val="clear"/>
            <w:tcMar>
              <w:top w:type="dxa" w:w="120"/>
              <w:left w:type="dxa" w:w="120"/>
              <w:bottom w:type="dxa" w:w="120"/>
              <w:right w:type="dxa" w:w="120"/>
            </w:tcMar>
          </w:tcPr>
          <w:p>
            <w:pPr>
              <w:jc w:val="center"/>
            </w:pPr>
            <w:r>
              <w:rPr>
                <w:rFonts w:ascii="Arial" w:cs="Arial" w:eastAsia="Arial" w:hAnsi="Arial"/>
                <w:b/>
                <w:bCs/>
                <w:color w:val="9B1C1C"/>
                <w:sz w:val="56"/>
                <w:szCs w:val="56"/>
              </w:rPr>
              <w:t xml:space="preserve">13</w:t>
            </w:r>
          </w:p>
          <w:p>
            <w:pPr>
              <w:jc w:val="center"/>
            </w:pPr>
            <w:r>
              <w:rPr>
                <w:rFonts w:ascii="Arial" w:cs="Arial" w:eastAsia="Arial" w:hAnsi="Arial"/>
                <w:b/>
                <w:bCs/>
                <w:color w:val="9B1C1C"/>
                <w:sz w:val="20"/>
                <w:szCs w:val="20"/>
              </w:rPr>
              <w:t xml:space="preserve">Veri Tablosu</w:t>
            </w:r>
          </w:p>
          <w:p>
            <w:pPr>
              <w:jc w:val="center"/>
            </w:pPr>
            <w:r>
              <w:rPr>
                <w:rFonts w:ascii="Arial" w:cs="Arial" w:eastAsia="Arial" w:hAnsi="Arial"/>
                <w:i/>
                <w:iCs/>
                <w:color w:val="5A6A7A"/>
                <w:sz w:val="16"/>
                <w:szCs w:val="16"/>
              </w:rPr>
              <w:t xml:space="preserve">SQLite + GSheets</w:t>
            </w:r>
          </w:p>
        </w:tc>
      </w:tr>
    </w:tbl>
    <w:p>
      <w:pPr>
        <w:spacing w:after="0" w:before="400"/>
      </w:pPr>
    </w:p>
    <w:p>
      <w:r>
        <w:br w:type="page"/>
      </w:r>
    </w:p>
    <w:p>
      <w:pPr>
        <w:pStyle w:val="Heading1"/>
      </w:pPr>
      <w:r>
        <w:rPr>
          <w:rFonts w:ascii="Arial" w:cs="Arial" w:eastAsia="Arial" w:hAnsi="Arial"/>
          <w:b/>
          <w:bCs/>
          <w:color w:val="1E3A5F"/>
          <w:sz w:val="36"/>
          <w:szCs w:val="36"/>
        </w:rPr>
        <w:t xml:space="preserve">1. Proje Genel Bakışı</w:t>
      </w:r>
    </w:p>
    <w:p>
      <w:pPr>
        <w:spacing w:after="80" w:before="60"/>
        <w:jc w:val="left"/>
      </w:pPr>
      <w:r>
        <w:rPr>
          <w:rFonts w:ascii="Arial" w:cs="Arial" w:eastAsia="Arial" w:hAnsi="Arial"/>
          <w:b/>
          <w:bCs/>
          <w:color w:val="1E3A5F"/>
          <w:sz w:val="20"/>
          <w:szCs w:val="20"/>
        </w:rPr>
        <w:t xml:space="preserve">REPYS</w:t>
      </w:r>
      <w:r>
        <w:rPr>
          <w:rFonts w:ascii="Arial" w:cs="Arial" w:eastAsia="Arial" w:hAnsi="Arial"/>
          <w:sz w:val="20"/>
          <w:szCs w:val="20"/>
        </w:rPr>
        <w:t xml:space="preserve"> (Radyoloji Envanter ve Personel Yönetim Sistemi), Türkiye'deki radyoloji birimlerine özel geliştirilmiş </w:t>
      </w:r>
      <w:r>
        <w:rPr>
          <w:rFonts w:ascii="Arial" w:cs="Arial" w:eastAsia="Arial" w:hAnsi="Arial"/>
          <w:b/>
          <w:bCs/>
          <w:sz w:val="20"/>
          <w:szCs w:val="20"/>
        </w:rPr>
        <w:t xml:space="preserve">masaüstü yönetim yazılımıdır.</w:t>
      </w:r>
      <w:r>
        <w:rPr>
          <w:rFonts w:ascii="Arial" w:cs="Arial" w:eastAsia="Arial" w:hAnsi="Arial"/>
          <w:sz w:val="20"/>
          <w:szCs w:val="20"/>
        </w:rPr>
        <w:t xml:space="preserve"> Sistem; personel takibi, tıbbi cihaz envanteri, radyasyon kontrol ekipmanları (RKE), dozimetre ölçümleri, izin/FHSZ yönetimi ve bulut senkronizasyonu gibi kritik iş süreçlerini tek çatı altında toplamaktadır.</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Özellik</w:t>
            </w:r>
          </w:p>
        </w:tc>
        <w:tc>
          <w:tcPr>
            <w:tcW w:type="dxa" w:w="76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Uygulama Adı</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Radyoloji Envanter ve Personel Yönetim Sistemi</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Versiyon</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3.0.0 — Aktif Geliştirme (Mart 2026)</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Programlama Dili</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Python 3.x</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UI Çerçevesi</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PySide6 (Qt6 — Python binding)</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Yerel Veritabanı</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SQLite (sqlite3 modülü)</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Bulut Entegrasyonu</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Google Sheets + Google Drive (OAuth2)</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Varsayılan Mod</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Offline (ayarlar.json ile değiştirilebilir)</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Tema Sistemi</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QSS token tabanlı çoklu tema (varsayılan: Abyss dark)</w:t>
            </w:r>
          </w:p>
        </w:tc>
      </w:tr>
      <w:tr>
        <w:tc>
          <w:tcPr>
            <w:tcW w:type="dxa" w:w="2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Hedef Platform</w:t>
            </w:r>
          </w:p>
        </w:tc>
        <w:tc>
          <w:tcPr>
            <w:tcW w:type="dxa" w:w="76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Windows masaüstü uygulaması</w:t>
            </w:r>
          </w:p>
        </w:tc>
      </w:tr>
    </w:tbl>
    <w:p>
      <w:pPr>
        <w:spacing w:after="0" w:before="200"/>
      </w:pPr>
    </w:p>
    <w:p>
      <w:pPr>
        <w:pStyle w:val="Heading1"/>
      </w:pPr>
      <w:r>
        <w:rPr>
          <w:rFonts w:ascii="Arial" w:cs="Arial" w:eastAsia="Arial" w:hAnsi="Arial"/>
          <w:b/>
          <w:bCs/>
          <w:color w:val="1E3A5F"/>
          <w:sz w:val="36"/>
          <w:szCs w:val="36"/>
        </w:rPr>
        <w:t xml:space="preserve">2. Yazılım Mimarisi</w:t>
      </w:r>
    </w:p>
    <w:p>
      <w:pPr>
        <w:pStyle w:val="Heading2"/>
        <w:pBdr>
          <w:bottom w:val="single" w:color="2E75B6" w:sz="6" w:space="4"/>
        </w:pBdr>
        <w:spacing w:after="120" w:before="280"/>
      </w:pPr>
      <w:r>
        <w:rPr>
          <w:rFonts w:ascii="Arial" w:cs="Arial" w:eastAsia="Arial" w:hAnsi="Arial"/>
          <w:b/>
          <w:bCs/>
          <w:color w:val="2E75B6"/>
          <w:sz w:val="28"/>
          <w:szCs w:val="28"/>
        </w:rPr>
        <w:t xml:space="preserve">2.1 Katmanlı Mimari Yapı</w:t>
      </w:r>
    </w:p>
    <w:p>
      <w:pPr>
        <w:spacing w:after="80" w:before="60"/>
        <w:jc w:val="left"/>
      </w:pPr>
      <w:r>
        <w:rPr>
          <w:rFonts w:ascii="Arial" w:cs="Arial" w:eastAsia="Arial" w:hAnsi="Arial"/>
          <w:b w:val="false"/>
          <w:bCs w:val="false"/>
          <w:i w:val="false"/>
          <w:iCs w:val="false"/>
          <w:color w:val="2D3748"/>
          <w:sz w:val="20"/>
          <w:szCs w:val="20"/>
        </w:rPr>
        <w:t xml:space="preserve">REPYS, klasik 3 katmanlı MVC benzeri bir yapı üzerine inşa edilmiştir. Katmanlar arası bağımlılıklar tek yönlüdür ve Dependency Injection (DI) ile yönetilmektedir.</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Katman</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Klasör / Modül</w:t>
            </w:r>
          </w:p>
        </w:tc>
        <w:tc>
          <w:tcPr>
            <w:tcW w:type="dxa" w:w="54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Sorumluluk</w:t>
            </w:r>
          </w:p>
        </w:tc>
      </w:tr>
      <w:tr>
        <w:tc>
          <w:tcPr>
            <w:tcW w:type="dxa" w:w="18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1E3A5F"/>
                <w:sz w:val="18"/>
                <w:szCs w:val="18"/>
              </w:rPr>
              <w:t xml:space="preserve">UI Katmanı</w:t>
            </w:r>
          </w:p>
        </w:tc>
        <w:tc>
          <w:tcPr>
            <w:tcW w:type="dxa" w:w="24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ui/</w:t>
            </w:r>
          </w:p>
        </w:tc>
        <w:tc>
          <w:tcPr>
            <w:tcW w:type="dxa" w:w="54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PySide6 widget'ları, sayfalar, formlar, dialog'lar, tema ve stil yönetimi</w:t>
            </w:r>
          </w:p>
        </w:tc>
      </w:tr>
      <w:tr>
        <w:tc>
          <w:tcPr>
            <w:tcW w:type="dxa" w:w="1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1E6B3C"/>
                <w:sz w:val="18"/>
                <w:szCs w:val="18"/>
              </w:rPr>
              <w:t xml:space="preserve">Servis Katmanı</w:t>
            </w:r>
          </w:p>
        </w:tc>
        <w:tc>
          <w:tcPr>
            <w:tcW w:type="dxa" w:w="24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core/services/</w:t>
            </w:r>
          </w:p>
        </w:tc>
        <w:tc>
          <w:tcPr>
            <w:tcW w:type="dxa" w:w="54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İş mantığı, doğrulama, hesaplama; UI ile DB arasındaki tek köprü</w:t>
            </w:r>
          </w:p>
        </w:tc>
      </w:tr>
      <w:tr>
        <w:tc>
          <w:tcPr>
            <w:tcW w:type="dxa" w:w="18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bCs/>
                <w:i w:val="false"/>
                <w:iCs w:val="false"/>
                <w:color w:val="C25A00"/>
                <w:sz w:val="18"/>
                <w:szCs w:val="18"/>
              </w:rPr>
              <w:t xml:space="preserve">Repository Katmanı</w:t>
            </w:r>
          </w:p>
        </w:tc>
        <w:tc>
          <w:tcPr>
            <w:tcW w:type="dxa" w:w="24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database/repositories/</w:t>
            </w:r>
          </w:p>
        </w:tc>
        <w:tc>
          <w:tcPr>
            <w:tcW w:type="dxa" w:w="54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CRUD işlemleri, tablo-özel sorgular, dirty/clean kayıt takibi</w:t>
            </w:r>
          </w:p>
        </w:tc>
      </w:tr>
      <w:tr>
        <w:tc>
          <w:tcPr>
            <w:tcW w:type="dxa" w:w="1800"/>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left"/>
            </w:pPr>
            <w:r>
              <w:rPr>
                <w:rFonts w:ascii="Arial" w:cs="Arial" w:eastAsia="Arial" w:hAnsi="Arial"/>
                <w:b/>
                <w:bCs/>
                <w:i w:val="false"/>
                <w:iCs w:val="false"/>
                <w:color w:val="9B1C1C"/>
                <w:sz w:val="18"/>
                <w:szCs w:val="18"/>
              </w:rPr>
              <w:t xml:space="preserve">Veritabanı Katmanı</w:t>
            </w:r>
          </w:p>
        </w:tc>
        <w:tc>
          <w:tcPr>
            <w:tcW w:type="dxa" w:w="2400"/>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database/</w:t>
            </w:r>
          </w:p>
        </w:tc>
        <w:tc>
          <w:tcPr>
            <w:tcW w:type="dxa" w:w="54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SQLite bağlantı yönetimi, migration, Google Sheets/Drive senkronizasyonu</w:t>
            </w:r>
          </w:p>
        </w:tc>
      </w:tr>
      <w:tr>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Çekirdek Yardımcılar</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core/</w:t>
            </w:r>
          </w:p>
        </w:tc>
        <w:tc>
          <w:tcPr>
            <w:tcW w:type="dxa" w:w="54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Config, logging, DI fabrikaları, tarih/metin yardımcıları, RBAC auth, validatörler</w:t>
            </w:r>
          </w:p>
        </w:tc>
      </w:tr>
    </w:tbl>
    <w:p>
      <w:pPr>
        <w:spacing w:after="0" w:before="200"/>
      </w:pPr>
    </w:p>
    <w:p>
      <w:pPr>
        <w:pStyle w:val="Heading2"/>
        <w:pBdr>
          <w:bottom w:val="single" w:color="2E75B6" w:sz="6" w:space="4"/>
        </w:pBdr>
        <w:spacing w:after="120" w:before="280"/>
      </w:pPr>
      <w:r>
        <w:rPr>
          <w:rFonts w:ascii="Arial" w:cs="Arial" w:eastAsia="Arial" w:hAnsi="Arial"/>
          <w:b/>
          <w:bCs/>
          <w:color w:val="2E75B6"/>
          <w:sz w:val="28"/>
          <w:szCs w:val="28"/>
        </w:rPr>
        <w:t xml:space="preserve">2.2 Dizin Yapısı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Dizin / Dosya</w:t>
            </w:r>
          </w:p>
        </w:tc>
        <w:tc>
          <w:tcPr>
            <w:tcW w:type="dxa" w:w="70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26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main.pyw</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Uygulama giriş noktası: log başlatma, migration, auth akışı, ana pencere</w:t>
            </w:r>
          </w:p>
        </w:tc>
      </w:tr>
      <w:tr>
        <w:tc>
          <w:tcPr>
            <w:tcW w:type="dxa" w:w="26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ayarlar.json</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Kullanıcı tercihleri: tema, app_mode, auto_sync, menü yapılandırması</w:t>
            </w:r>
          </w:p>
        </w:tc>
      </w:tr>
      <w:tr>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core/config.py</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AppConfig sınıfı: uygulama sabitler, mod çözümlemesi (env &gt; settings &gt; credentials)</w:t>
            </w:r>
          </w:p>
        </w:tc>
      </w:tr>
      <w:tr>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core/di.py</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Dependency Injection fabrikaları; servis örnekleri burada oluşturulur</w:t>
            </w:r>
          </w:p>
        </w:tc>
      </w:tr>
      <w:tr>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core/auth/</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AuthService, AuthorizationService (RBAC), PasswordHasher (bcrypt), SessionContext</w:t>
            </w:r>
          </w:p>
        </w:tc>
      </w:tr>
      <w:tr>
        <w:tc>
          <w:tcPr>
            <w:tcW w:type="dxa" w:w="26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1E6B3C"/>
                <w:sz w:val="18"/>
                <w:szCs w:val="18"/>
              </w:rPr>
              <w:t xml:space="preserve">core/services/</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15+ servis sınıfı: PersonelService, CihazService, RkeService, FhszService, vb.</w:t>
            </w:r>
          </w:p>
        </w:tc>
      </w:tr>
      <w:tr>
        <w:tc>
          <w:tcPr>
            <w:tcW w:type="dxa" w:w="26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bCs/>
                <w:i w:val="false"/>
                <w:iCs w:val="false"/>
                <w:color w:val="C25A00"/>
                <w:sz w:val="18"/>
                <w:szCs w:val="18"/>
              </w:rPr>
              <w:t xml:space="preserve">database/sqlite_manager.py</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SQLite bağlantı yönetimi, execute/executemany, migration desteği</w:t>
            </w:r>
          </w:p>
        </w:tc>
      </w:tr>
      <w:tr>
        <w:tc>
          <w:tcPr>
            <w:tcW w:type="dxa" w:w="26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bCs/>
                <w:i w:val="false"/>
                <w:iCs w:val="false"/>
                <w:color w:val="C25A00"/>
                <w:sz w:val="18"/>
                <w:szCs w:val="18"/>
              </w:rPr>
              <w:t xml:space="preserve">database/base_repository.py</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Ortak CRUD: insert, update, get_by_id, get_all, get_where, delete, get_by_pk</w:t>
            </w:r>
          </w:p>
        </w:tc>
      </w:tr>
      <w:tr>
        <w:tc>
          <w:tcPr>
            <w:tcW w:type="dxa" w:w="26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bCs/>
                <w:i w:val="false"/>
                <w:iCs w:val="false"/>
                <w:color w:val="C25A00"/>
                <w:sz w:val="18"/>
                <w:szCs w:val="18"/>
              </w:rPr>
              <w:t xml:space="preserve">database/repository_registry.py</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Singleton tablo adı → repository eşlemesi; özel repo'lar buraya kayıtlıdır</w:t>
            </w:r>
          </w:p>
        </w:tc>
      </w:tr>
      <w:tr>
        <w:tc>
          <w:tcPr>
            <w:tcW w:type="dxa" w:w="26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bCs/>
                <w:i w:val="false"/>
                <w:iCs w:val="false"/>
                <w:color w:val="C25A00"/>
                <w:sz w:val="18"/>
                <w:szCs w:val="18"/>
              </w:rPr>
              <w:t xml:space="preserve">database/sync_service.py</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Google Sheets push/pull senkronizasyonu; dirty kayıt akışı</w:t>
            </w:r>
          </w:p>
        </w:tc>
      </w:tr>
      <w:tr>
        <w:tc>
          <w:tcPr>
            <w:tcW w:type="dxa" w:w="26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bCs/>
                <w:i w:val="false"/>
                <w:iCs w:val="false"/>
                <w:color w:val="C25A00"/>
                <w:sz w:val="18"/>
                <w:szCs w:val="18"/>
              </w:rPr>
              <w:t xml:space="preserve">database/google/</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Google API sarmalayıcıları: auth, sheets, drive, signals, exceptions</w:t>
            </w:r>
          </w:p>
        </w:tc>
      </w:tr>
      <w:tr>
        <w:tc>
          <w:tcPr>
            <w:tcW w:type="dxa" w:w="26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bCs/>
                <w:i w:val="false"/>
                <w:iCs w:val="false"/>
                <w:color w:val="C25A00"/>
                <w:sz w:val="18"/>
                <w:szCs w:val="18"/>
              </w:rPr>
              <w:t xml:space="preserve">database/migrations.py</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MigrationManager: veri kaybı olmadan şema güncellemesi, otomatik yedek</w:t>
            </w:r>
          </w:p>
        </w:tc>
      </w:tr>
      <w:tr>
        <w:tc>
          <w:tcPr>
            <w:tcW w:type="dxa" w:w="26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ui/main_window.py</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Ana pencere, sidebar navigasyon, sayfa yükleme sistemi</w:t>
            </w:r>
          </w:p>
        </w:tc>
      </w:tr>
      <w:tr>
        <w:tc>
          <w:tcPr>
            <w:tcW w:type="dxa" w:w="26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ui/pages/</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Tüm sayfalar: dashboard, cihaz, personel, rke, fhsz, imports, dokuman</w:t>
            </w:r>
          </w:p>
        </w:tc>
      </w:tr>
      <w:tr>
        <w:tc>
          <w:tcPr>
            <w:tcW w:type="dxa" w:w="26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ui/admin/</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Admin panel, kullanıcı/rol yönetimi, log görüntüleyici, yedek yönetimi</w:t>
            </w:r>
          </w:p>
        </w:tc>
      </w:tr>
      <w:tr>
        <w:tc>
          <w:tcPr>
            <w:tcW w:type="dxa" w:w="26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ui/styles/</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Renkler, temalar, QSS şablonu, ikon sistemi, bileşen stilleri</w:t>
            </w:r>
          </w:p>
        </w:tc>
      </w:tr>
      <w:tr>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docs/</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Geliştirici rehberi (v2), kapsamlı analiz raporu, dış alan yönetim dokümantasyonu</w:t>
            </w:r>
          </w:p>
        </w:tc>
      </w:tr>
    </w:tbl>
    <w:p>
      <w:pPr>
        <w:spacing w:after="0" w:before="200"/>
      </w:pPr>
    </w:p>
    <w:p>
      <w:r>
        <w:br w:type="page"/>
      </w:r>
    </w:p>
    <w:p>
      <w:pPr>
        <w:pStyle w:val="Heading1"/>
      </w:pPr>
      <w:r>
        <w:rPr>
          <w:rFonts w:ascii="Arial" w:cs="Arial" w:eastAsia="Arial" w:hAnsi="Arial"/>
          <w:b/>
          <w:bCs/>
          <w:color w:val="1E3A5F"/>
          <w:sz w:val="36"/>
          <w:szCs w:val="36"/>
        </w:rPr>
        <w:t xml:space="preserve">3. Fonksiyonel Modüller</w:t>
      </w:r>
    </w:p>
    <w:p>
      <w:pPr>
        <w:pStyle w:val="Heading2"/>
        <w:pBdr>
          <w:bottom w:val="single" w:color="2E75B6" w:sz="6" w:space="4"/>
        </w:pBdr>
        <w:spacing w:after="120" w:before="280"/>
      </w:pPr>
      <w:r>
        <w:rPr>
          <w:rFonts w:ascii="Arial" w:cs="Arial" w:eastAsia="Arial" w:hAnsi="Arial"/>
          <w:b/>
          <w:bCs/>
          <w:color w:val="2E75B6"/>
          <w:sz w:val="28"/>
          <w:szCs w:val="28"/>
        </w:rPr>
        <w:t xml:space="preserve">3.1 Personel Yönetimi Modülü</w:t>
      </w:r>
    </w:p>
    <w:p>
      <w:pPr>
        <w:spacing w:after="80" w:before="60"/>
        <w:jc w:val="left"/>
      </w:pPr>
      <w:r>
        <w:rPr>
          <w:rFonts w:ascii="Arial" w:cs="Arial" w:eastAsia="Arial" w:hAnsi="Arial"/>
          <w:b w:val="false"/>
          <w:bCs w:val="false"/>
          <w:i w:val="false"/>
          <w:iCs w:val="false"/>
          <w:color w:val="2D3748"/>
          <w:sz w:val="20"/>
          <w:szCs w:val="20"/>
        </w:rPr>
        <w:t xml:space="preserve">Radyoloji personelinin tüm yaşam döngüsünü (işe giriş, görev süreci, işten ayrılış) tek ekrandan yönetir.</w:t>
      </w:r>
    </w:p>
    <w:p>
      <w:pPr>
        <w:spacing w:after="0" w:before="80"/>
      </w:pPr>
    </w:p>
    <w:p>
      <w:pPr>
        <w:pStyle w:val="ListParagraph"/>
        <w:numPr>
          <w:ilvl w:val="0"/>
          <w:numId w:val="2"/>
        </w:numPr>
        <w:spacing w:after="40" w:before="40"/>
      </w:pPr>
      <w:r>
        <w:rPr>
          <w:rFonts w:ascii="Arial" w:cs="Arial" w:eastAsia="Arial" w:hAnsi="Arial"/>
          <w:b w:val="false"/>
          <w:bCs w:val="false"/>
          <w:color w:val="2D3748"/>
          <w:sz w:val="19"/>
          <w:szCs w:val="19"/>
        </w:rPr>
        <w:t xml:space="preserve">Personel Listesi: Tüm personeli listeleme, arama, filtreleme (aktif/pasif)</w:t>
      </w:r>
    </w:p>
    <w:p>
      <w:pPr>
        <w:pStyle w:val="ListParagraph"/>
        <w:numPr>
          <w:ilvl w:val="0"/>
          <w:numId w:val="2"/>
        </w:numPr>
        <w:spacing w:after="40" w:before="40"/>
      </w:pPr>
      <w:r>
        <w:rPr>
          <w:rFonts w:ascii="Arial" w:cs="Arial" w:eastAsia="Arial" w:hAnsi="Arial"/>
          <w:b w:val="false"/>
          <w:bCs w:val="false"/>
          <w:color w:val="2D3748"/>
          <w:sz w:val="19"/>
          <w:szCs w:val="19"/>
        </w:rPr>
        <w:t xml:space="preserve">Personel Ekle/Düzenle: TC Kimlik No doğrulaması (resmi T.C. algoritması), özlük belgesi yönetimi, sekmeli belge paneli</w:t>
      </w:r>
    </w:p>
    <w:p>
      <w:pPr>
        <w:pStyle w:val="ListParagraph"/>
        <w:numPr>
          <w:ilvl w:val="0"/>
          <w:numId w:val="2"/>
        </w:numPr>
        <w:spacing w:after="40" w:before="40"/>
      </w:pPr>
      <w:r>
        <w:rPr>
          <w:rFonts w:ascii="Arial" w:cs="Arial" w:eastAsia="Arial" w:hAnsi="Arial"/>
          <w:b w:val="false"/>
          <w:bCs w:val="false"/>
          <w:color w:val="2D3748"/>
          <w:sz w:val="19"/>
          <w:szCs w:val="19"/>
        </w:rPr>
        <w:t xml:space="preserve">İşten Ayrılış: Ayrılış tarihi ve nedenini kaydetme, arşivleme</w:t>
      </w:r>
    </w:p>
    <w:p>
      <w:pPr>
        <w:pStyle w:val="ListParagraph"/>
        <w:numPr>
          <w:ilvl w:val="0"/>
          <w:numId w:val="2"/>
        </w:numPr>
        <w:spacing w:after="40" w:before="40"/>
      </w:pPr>
      <w:r>
        <w:rPr>
          <w:rFonts w:ascii="Arial" w:cs="Arial" w:eastAsia="Arial" w:hAnsi="Arial"/>
          <w:b w:val="false"/>
          <w:bCs w:val="false"/>
          <w:color w:val="2D3748"/>
          <w:sz w:val="19"/>
          <w:szCs w:val="19"/>
        </w:rPr>
        <w:t xml:space="preserve">Sağlık Takip (saglik_service.py): Periyodik muayene takibi, sonuç kayıt</w:t>
      </w:r>
    </w:p>
    <w:p>
      <w:pPr>
        <w:pStyle w:val="ListParagraph"/>
        <w:numPr>
          <w:ilvl w:val="0"/>
          <w:numId w:val="2"/>
        </w:numPr>
        <w:spacing w:after="40" w:before="40"/>
      </w:pPr>
      <w:r>
        <w:rPr>
          <w:rFonts w:ascii="Arial" w:cs="Arial" w:eastAsia="Arial" w:hAnsi="Arial"/>
          <w:b w:val="false"/>
          <w:bCs w:val="false"/>
          <w:color w:val="2D3748"/>
          <w:sz w:val="19"/>
          <w:szCs w:val="19"/>
        </w:rPr>
        <w:t xml:space="preserve">Dozimetre Takip: Excel/PDF import desteği, dönemsel radyasyon doz takibi</w:t>
      </w:r>
    </w:p>
    <w:p>
      <w:pPr>
        <w:pStyle w:val="ListParagraph"/>
        <w:numPr>
          <w:ilvl w:val="0"/>
          <w:numId w:val="2"/>
        </w:numPr>
        <w:spacing w:after="40" w:before="40"/>
      </w:pPr>
      <w:r>
        <w:rPr>
          <w:rFonts w:ascii="Arial" w:cs="Arial" w:eastAsia="Arial" w:hAnsi="Arial"/>
          <w:b w:val="false"/>
          <w:bCs w:val="false"/>
          <w:color w:val="2D3748"/>
          <w:sz w:val="19"/>
          <w:szCs w:val="19"/>
        </w:rPr>
        <w:t xml:space="preserve">İzin Takip: Yıllık izin, mazeret izni, süa izni, bakiye hesaplama, puantaj</w:t>
      </w:r>
    </w:p>
    <w:p>
      <w:pPr>
        <w:pStyle w:val="ListParagraph"/>
        <w:numPr>
          <w:ilvl w:val="0"/>
          <w:numId w:val="2"/>
        </w:numPr>
        <w:spacing w:after="40" w:before="40"/>
      </w:pPr>
      <w:r>
        <w:rPr>
          <w:rFonts w:ascii="Arial" w:cs="Arial" w:eastAsia="Arial" w:hAnsi="Arial"/>
          <w:b w:val="false"/>
          <w:bCs w:val="false"/>
          <w:color w:val="2D3748"/>
          <w:sz w:val="19"/>
          <w:szCs w:val="19"/>
        </w:rPr>
        <w:t xml:space="preserve">FHSZ Yönetimi: Fiili Hizmet Süre Zammı puantaj hesaplaması, toplu güncelleme</w:t>
      </w:r>
    </w:p>
    <w:p>
      <w:pPr>
        <w:pStyle w:val="ListParagraph"/>
        <w:numPr>
          <w:ilvl w:val="0"/>
          <w:numId w:val="2"/>
        </w:numPr>
        <w:spacing w:after="40" w:before="40"/>
      </w:pPr>
      <w:r>
        <w:rPr>
          <w:rFonts w:ascii="Arial" w:cs="Arial" w:eastAsia="Arial" w:hAnsi="Arial"/>
          <w:b w:val="false"/>
          <w:bCs w:val="false"/>
          <w:color w:val="2D3748"/>
          <w:sz w:val="19"/>
          <w:szCs w:val="19"/>
        </w:rPr>
        <w:t xml:space="preserve">Dış Personel FHSZ: Başka birimlerden gelen personelin dış alan radyasyon yönetimi</w:t>
      </w:r>
    </w:p>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3.2 Cihaz Yönetimi Modülü</w:t>
      </w:r>
    </w:p>
    <w:p>
      <w:pPr>
        <w:spacing w:after="80" w:before="60"/>
        <w:jc w:val="left"/>
      </w:pPr>
      <w:r>
        <w:rPr>
          <w:rFonts w:ascii="Arial" w:cs="Arial" w:eastAsia="Arial" w:hAnsi="Arial"/>
          <w:b w:val="false"/>
          <w:bCs w:val="false"/>
          <w:i w:val="false"/>
          <w:iCs w:val="false"/>
          <w:color w:val="2D3748"/>
          <w:sz w:val="20"/>
          <w:szCs w:val="20"/>
        </w:rPr>
        <w:t xml:space="preserve">Radyoloji birimindeki tüm tıbbi cihazların envanterini ve bakım süreçlerini yönetir.</w:t>
      </w:r>
    </w:p>
    <w:p>
      <w:pPr>
        <w:spacing w:after="0" w:before="80"/>
      </w:pPr>
    </w:p>
    <w:p>
      <w:pPr>
        <w:pStyle w:val="ListParagraph"/>
        <w:numPr>
          <w:ilvl w:val="0"/>
          <w:numId w:val="2"/>
        </w:numPr>
        <w:spacing w:after="40" w:before="40"/>
      </w:pPr>
      <w:r>
        <w:rPr>
          <w:rFonts w:ascii="Arial" w:cs="Arial" w:eastAsia="Arial" w:hAnsi="Arial"/>
          <w:b w:val="false"/>
          <w:bCs w:val="false"/>
          <w:color w:val="2D3748"/>
          <w:sz w:val="19"/>
          <w:szCs w:val="19"/>
        </w:rPr>
        <w:t xml:space="preserve">Cihaz Listesi: Cihaz tipi, marka, model, seri no, birim, durum bazlı listeleme</w:t>
      </w:r>
    </w:p>
    <w:p>
      <w:pPr>
        <w:pStyle w:val="ListParagraph"/>
        <w:numPr>
          <w:ilvl w:val="0"/>
          <w:numId w:val="2"/>
        </w:numPr>
        <w:spacing w:after="40" w:before="40"/>
      </w:pPr>
      <w:r>
        <w:rPr>
          <w:rFonts w:ascii="Arial" w:cs="Arial" w:eastAsia="Arial" w:hAnsi="Arial"/>
          <w:b w:val="false"/>
          <w:bCs w:val="false"/>
          <w:color w:val="2D3748"/>
          <w:sz w:val="19"/>
          <w:szCs w:val="19"/>
        </w:rPr>
        <w:t xml:space="preserve">Cihaz Ekle/Düzenle: NDK lisans bilgisi, garanti takibi, teknik özellikler</w:t>
      </w:r>
    </w:p>
    <w:p>
      <w:pPr>
        <w:pStyle w:val="ListParagraph"/>
        <w:numPr>
          <w:ilvl w:val="0"/>
          <w:numId w:val="2"/>
        </w:numPr>
        <w:spacing w:after="40" w:before="40"/>
      </w:pPr>
      <w:r>
        <w:rPr>
          <w:rFonts w:ascii="Arial" w:cs="Arial" w:eastAsia="Arial" w:hAnsi="Arial"/>
          <w:b w:val="false"/>
          <w:bCs w:val="false"/>
          <w:color w:val="2D3748"/>
          <w:sz w:val="19"/>
          <w:szCs w:val="19"/>
        </w:rPr>
        <w:t xml:space="preserve">UTS Scraper: Ürün Takip Sistemi'nden teknik bilgi çekme (cihaz_teknik_uts_scraper.py)</w:t>
      </w:r>
    </w:p>
    <w:p>
      <w:pPr>
        <w:pStyle w:val="ListParagraph"/>
        <w:numPr>
          <w:ilvl w:val="0"/>
          <w:numId w:val="2"/>
        </w:numPr>
        <w:spacing w:after="40" w:before="40"/>
      </w:pPr>
      <w:r>
        <w:rPr>
          <w:rFonts w:ascii="Arial" w:cs="Arial" w:eastAsia="Arial" w:hAnsi="Arial"/>
          <w:b w:val="false"/>
          <w:bCs w:val="false"/>
          <w:color w:val="2D3748"/>
          <w:sz w:val="19"/>
          <w:szCs w:val="19"/>
        </w:rPr>
        <w:t xml:space="preserve">Arıza Kaydı: Arıza girişi, işlem geçmişi, durum takibi (Açık/Kapalı/İptal)</w:t>
      </w:r>
    </w:p>
    <w:p>
      <w:pPr>
        <w:pStyle w:val="ListParagraph"/>
        <w:numPr>
          <w:ilvl w:val="0"/>
          <w:numId w:val="2"/>
        </w:numPr>
        <w:spacing w:after="40" w:before="40"/>
      </w:pPr>
      <w:r>
        <w:rPr>
          <w:rFonts w:ascii="Arial" w:cs="Arial" w:eastAsia="Arial" w:hAnsi="Arial"/>
          <w:b w:val="false"/>
          <w:bCs w:val="false"/>
          <w:color w:val="2D3748"/>
          <w:sz w:val="19"/>
          <w:szCs w:val="19"/>
        </w:rPr>
        <w:t xml:space="preserve">Periyodik Bakım: Bakım planı oluşturma, toplu bakım paneli, hatırlatma sistemi</w:t>
      </w:r>
    </w:p>
    <w:p>
      <w:pPr>
        <w:pStyle w:val="ListParagraph"/>
        <w:numPr>
          <w:ilvl w:val="0"/>
          <w:numId w:val="2"/>
        </w:numPr>
        <w:spacing w:after="40" w:before="40"/>
      </w:pPr>
      <w:r>
        <w:rPr>
          <w:rFonts w:ascii="Arial" w:cs="Arial" w:eastAsia="Arial" w:hAnsi="Arial"/>
          <w:b w:val="false"/>
          <w:bCs w:val="false"/>
          <w:color w:val="2D3748"/>
          <w:sz w:val="19"/>
          <w:szCs w:val="19"/>
        </w:rPr>
        <w:t xml:space="preserve">Kalibrasyon Takibi: Kalibrasyon geçmişi, sonuç ve tarih kayıt</w:t>
      </w:r>
    </w:p>
    <w:p>
      <w:pPr>
        <w:pStyle w:val="ListParagraph"/>
        <w:numPr>
          <w:ilvl w:val="0"/>
          <w:numId w:val="2"/>
        </w:numPr>
        <w:spacing w:after="40" w:before="40"/>
      </w:pPr>
      <w:r>
        <w:rPr>
          <w:rFonts w:ascii="Arial" w:cs="Arial" w:eastAsia="Arial" w:hAnsi="Arial"/>
          <w:b w:val="false"/>
          <w:bCs w:val="false"/>
          <w:color w:val="2D3748"/>
          <w:sz w:val="19"/>
          <w:szCs w:val="19"/>
        </w:rPr>
        <w:t xml:space="preserve">Teknik Hizmetler: Cihaz bazlı arıza/bakım/kalibrasyon merkezi görünümü</w:t>
      </w:r>
    </w:p>
    <w:p>
      <w:pPr>
        <w:pStyle w:val="ListParagraph"/>
        <w:numPr>
          <w:ilvl w:val="0"/>
          <w:numId w:val="2"/>
        </w:numPr>
        <w:spacing w:after="40" w:before="40"/>
      </w:pPr>
      <w:r>
        <w:rPr>
          <w:rFonts w:ascii="Arial" w:cs="Arial" w:eastAsia="Arial" w:hAnsi="Arial"/>
          <w:b w:val="false"/>
          <w:bCs w:val="false"/>
          <w:color w:val="2D3748"/>
          <w:sz w:val="19"/>
          <w:szCs w:val="19"/>
        </w:rPr>
        <w:t xml:space="preserve">Cihaz Dokümanları: Kullanma kılavuzu, garanti belgesi, lisans vb. belge yönetimi</w:t>
      </w:r>
    </w:p>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3.3 RKE (Radyasyon Kontrol Ekipmanı) Modülü</w:t>
      </w:r>
    </w:p>
    <w:p>
      <w:pPr>
        <w:spacing w:after="80" w:before="60"/>
        <w:jc w:val="left"/>
      </w:pPr>
      <w:r>
        <w:rPr>
          <w:rFonts w:ascii="Arial" w:cs="Arial" w:eastAsia="Arial" w:hAnsi="Arial"/>
          <w:b w:val="false"/>
          <w:bCs w:val="false"/>
          <w:i w:val="false"/>
          <w:iCs w:val="false"/>
          <w:color w:val="2D3748"/>
          <w:sz w:val="20"/>
          <w:szCs w:val="20"/>
        </w:rPr>
        <w:t xml:space="preserve">Radyasyon ölçüm ekipmanlarının envanter ve muayene süreçlerini yönetir.</w:t>
      </w:r>
    </w:p>
    <w:p>
      <w:pPr>
        <w:spacing w:after="0" w:before="80"/>
      </w:pPr>
    </w:p>
    <w:p>
      <w:pPr>
        <w:pStyle w:val="ListParagraph"/>
        <w:numPr>
          <w:ilvl w:val="0"/>
          <w:numId w:val="2"/>
        </w:numPr>
        <w:spacing w:after="40" w:before="40"/>
      </w:pPr>
      <w:r>
        <w:rPr>
          <w:rFonts w:ascii="Arial" w:cs="Arial" w:eastAsia="Arial" w:hAnsi="Arial"/>
          <w:b w:val="false"/>
          <w:bCs w:val="false"/>
          <w:color w:val="2D3748"/>
          <w:sz w:val="19"/>
          <w:szCs w:val="19"/>
        </w:rPr>
        <w:t xml:space="preserve">RKE Envanter: Ekipman listesi, EkipmanNo bazlı kayıt, uygunluk durumu istatistikleri</w:t>
      </w:r>
    </w:p>
    <w:p>
      <w:pPr>
        <w:pStyle w:val="ListParagraph"/>
        <w:numPr>
          <w:ilvl w:val="0"/>
          <w:numId w:val="2"/>
        </w:numPr>
        <w:spacing w:after="40" w:before="40"/>
      </w:pPr>
      <w:r>
        <w:rPr>
          <w:rFonts w:ascii="Arial" w:cs="Arial" w:eastAsia="Arial" w:hAnsi="Arial"/>
          <w:b w:val="false"/>
          <w:bCs w:val="false"/>
          <w:color w:val="2D3748"/>
          <w:sz w:val="19"/>
          <w:szCs w:val="19"/>
        </w:rPr>
        <w:t xml:space="preserve">RKE Muayene: Toplu muayene girişi (toplu_muayene_dialog.py), KayitNo bazlı takip</w:t>
      </w:r>
    </w:p>
    <w:p>
      <w:pPr>
        <w:pStyle w:val="ListParagraph"/>
        <w:numPr>
          <w:ilvl w:val="0"/>
          <w:numId w:val="2"/>
        </w:numPr>
        <w:spacing w:after="40" w:before="40"/>
      </w:pPr>
      <w:r>
        <w:rPr>
          <w:rFonts w:ascii="Arial" w:cs="Arial" w:eastAsia="Arial" w:hAnsi="Arial"/>
          <w:b w:val="false"/>
          <w:bCs w:val="false"/>
          <w:color w:val="2D3748"/>
          <w:sz w:val="19"/>
          <w:szCs w:val="19"/>
        </w:rPr>
        <w:t xml:space="preserve">RKE Raporlama: Muayene sonuçlarının raporlanması, Excel/PDF dışa aktarım</w:t>
      </w:r>
    </w:p>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3.4 Dış Alan Radyasyon Yönetimi</w:t>
      </w:r>
    </w:p>
    <w:p>
      <w:pPr>
        <w:spacing w:after="80" w:before="60"/>
        <w:jc w:val="left"/>
      </w:pPr>
      <w:r>
        <w:rPr>
          <w:rFonts w:ascii="Arial" w:cs="Arial" w:eastAsia="Arial" w:hAnsi="Arial"/>
          <w:b w:val="false"/>
          <w:bCs w:val="false"/>
          <w:i w:val="false"/>
          <w:iCs w:val="false"/>
          <w:color w:val="2D3748"/>
          <w:sz w:val="20"/>
          <w:szCs w:val="20"/>
        </w:rPr>
        <w:t xml:space="preserve">Birden fazla radyasyon alanında çalışan personelin alan katsayılarını ve puantajlarını yönetir.</w:t>
      </w:r>
    </w:p>
    <w:p>
      <w:pPr>
        <w:spacing w:after="0" w:before="80"/>
      </w:pPr>
    </w:p>
    <w:p>
      <w:pPr>
        <w:pStyle w:val="ListParagraph"/>
        <w:numPr>
          <w:ilvl w:val="0"/>
          <w:numId w:val="2"/>
        </w:numPr>
        <w:spacing w:after="40" w:before="40"/>
      </w:pPr>
      <w:r>
        <w:rPr>
          <w:rFonts w:ascii="Arial" w:cs="Arial" w:eastAsia="Arial" w:hAnsi="Arial"/>
          <w:b w:val="false"/>
          <w:bCs w:val="false"/>
          <w:color w:val="2D3748"/>
          <w:sz w:val="19"/>
          <w:szCs w:val="19"/>
        </w:rPr>
        <w:t xml:space="preserve">Dış Alan Kurulum: Alan tanımlama ve katsayı konfigürasyonu</w:t>
      </w:r>
    </w:p>
    <w:p>
      <w:pPr>
        <w:pStyle w:val="ListParagraph"/>
        <w:numPr>
          <w:ilvl w:val="0"/>
          <w:numId w:val="2"/>
        </w:numPr>
        <w:spacing w:after="40" w:before="40"/>
      </w:pPr>
      <w:r>
        <w:rPr>
          <w:rFonts w:ascii="Arial" w:cs="Arial" w:eastAsia="Arial" w:hAnsi="Arial"/>
          <w:b w:val="false"/>
          <w:bCs w:val="false"/>
          <w:color w:val="2D3748"/>
          <w:sz w:val="19"/>
          <w:szCs w:val="19"/>
        </w:rPr>
        <w:t xml:space="preserve">Katsayı Yönetimi: Alan bazında FHSZ katsayısı düzenleme</w:t>
      </w:r>
    </w:p>
    <w:p>
      <w:pPr>
        <w:pStyle w:val="ListParagraph"/>
        <w:numPr>
          <w:ilvl w:val="0"/>
          <w:numId w:val="2"/>
        </w:numPr>
        <w:spacing w:after="40" w:before="40"/>
      </w:pPr>
      <w:r>
        <w:rPr>
          <w:rFonts w:ascii="Arial" w:cs="Arial" w:eastAsia="Arial" w:hAnsi="Arial"/>
          <w:b w:val="false"/>
          <w:bCs w:val="false"/>
          <w:color w:val="2D3748"/>
          <w:sz w:val="19"/>
          <w:szCs w:val="19"/>
        </w:rPr>
        <w:t xml:space="preserve">Dönem Geçmişi: Geçmiş dönem puantaj kayıtları</w:t>
      </w:r>
    </w:p>
    <w:p>
      <w:pPr>
        <w:pStyle w:val="ListParagraph"/>
        <w:numPr>
          <w:ilvl w:val="0"/>
          <w:numId w:val="2"/>
        </w:numPr>
        <w:spacing w:after="40" w:before="40"/>
      </w:pPr>
      <w:r>
        <w:rPr>
          <w:rFonts w:ascii="Arial" w:cs="Arial" w:eastAsia="Arial" w:hAnsi="Arial"/>
          <w:b w:val="false"/>
          <w:bCs w:val="false"/>
          <w:color w:val="2D3748"/>
          <w:sz w:val="19"/>
          <w:szCs w:val="19"/>
        </w:rPr>
        <w:t xml:space="preserve">Puantaj Hesaplama: Çalışma koşulu ve gün bazında otomatik hesaplama</w:t>
      </w:r>
    </w:p>
    <w:p>
      <w:pPr>
        <w:pStyle w:val="ListParagraph"/>
        <w:numPr>
          <w:ilvl w:val="0"/>
          <w:numId w:val="2"/>
        </w:numPr>
        <w:spacing w:after="40" w:before="40"/>
      </w:pPr>
      <w:r>
        <w:rPr>
          <w:rFonts w:ascii="Arial" w:cs="Arial" w:eastAsia="Arial" w:hAnsi="Arial"/>
          <w:b w:val="false"/>
          <w:bCs w:val="false"/>
          <w:color w:val="2D3748"/>
          <w:sz w:val="19"/>
          <w:szCs w:val="19"/>
        </w:rPr>
        <w:t xml:space="preserve">Toplu İmport: Excel dosyasından dış alan verisi toplu içe aktarma</w:t>
      </w:r>
    </w:p>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3.5 Doküman Yönetimi</w:t>
      </w:r>
    </w:p>
    <w:p>
      <w:pPr>
        <w:spacing w:after="80" w:before="60"/>
        <w:jc w:val="left"/>
      </w:pPr>
      <w:r>
        <w:rPr>
          <w:rFonts w:ascii="Arial" w:cs="Arial" w:eastAsia="Arial" w:hAnsi="Arial"/>
          <w:b w:val="false"/>
          <w:bCs w:val="false"/>
          <w:i w:val="false"/>
          <w:iCs w:val="false"/>
          <w:color w:val="2D3748"/>
          <w:sz w:val="20"/>
          <w:szCs w:val="20"/>
        </w:rPr>
        <w:t xml:space="preserve">Kurumsal ve satın alma dokümanlarını Google Drive entegrasyonuyla yönetir.</w:t>
      </w:r>
    </w:p>
    <w:p>
      <w:pPr>
        <w:spacing w:after="0" w:before="80"/>
      </w:pPr>
    </w:p>
    <w:p>
      <w:pPr>
        <w:pStyle w:val="ListParagraph"/>
        <w:numPr>
          <w:ilvl w:val="0"/>
          <w:numId w:val="2"/>
        </w:numPr>
        <w:spacing w:after="40" w:before="40"/>
      </w:pPr>
      <w:r>
        <w:rPr>
          <w:rFonts w:ascii="Arial" w:cs="Arial" w:eastAsia="Arial" w:hAnsi="Arial"/>
          <w:b w:val="false"/>
          <w:bCs w:val="false"/>
          <w:color w:val="2D3748"/>
          <w:sz w:val="19"/>
          <w:szCs w:val="19"/>
        </w:rPr>
        <w:t xml:space="preserve">Kurumsal Dokümanlar: Birim dokümanları, prosedürler, formlar</w:t>
      </w:r>
    </w:p>
    <w:p>
      <w:pPr>
        <w:pStyle w:val="ListParagraph"/>
        <w:numPr>
          <w:ilvl w:val="0"/>
          <w:numId w:val="2"/>
        </w:numPr>
        <w:spacing w:after="40" w:before="40"/>
      </w:pPr>
      <w:r>
        <w:rPr>
          <w:rFonts w:ascii="Arial" w:cs="Arial" w:eastAsia="Arial" w:hAnsi="Arial"/>
          <w:b w:val="false"/>
          <w:bCs w:val="false"/>
          <w:color w:val="2D3748"/>
          <w:sz w:val="19"/>
          <w:szCs w:val="19"/>
        </w:rPr>
        <w:t xml:space="preserve">Satın Alma Dokümanları: Tedarik belgeleri, faturalar, teknik şartnameler</w:t>
      </w:r>
    </w:p>
    <w:p>
      <w:pPr>
        <w:pStyle w:val="ListParagraph"/>
        <w:numPr>
          <w:ilvl w:val="0"/>
          <w:numId w:val="2"/>
        </w:numPr>
        <w:spacing w:after="40" w:before="40"/>
      </w:pPr>
      <w:r>
        <w:rPr>
          <w:rFonts w:ascii="Arial" w:cs="Arial" w:eastAsia="Arial" w:hAnsi="Arial"/>
          <w:b w:val="false"/>
          <w:bCs w:val="false"/>
          <w:color w:val="2D3748"/>
          <w:sz w:val="19"/>
          <w:szCs w:val="19"/>
        </w:rPr>
        <w:t xml:space="preserve">Drive Entegrasyonu: Belgeler hem lokal hem Drive'a kaydedilir; makine bağımsız erişim</w:t>
      </w:r>
    </w:p>
    <w:p>
      <w:pPr>
        <w:pStyle w:val="ListParagraph"/>
        <w:numPr>
          <w:ilvl w:val="0"/>
          <w:numId w:val="2"/>
        </w:numPr>
        <w:spacing w:after="40" w:before="40"/>
      </w:pPr>
      <w:r>
        <w:rPr>
          <w:rFonts w:ascii="Arial" w:cs="Arial" w:eastAsia="Arial" w:hAnsi="Arial"/>
          <w:b w:val="false"/>
          <w:bCs w:val="false"/>
          <w:color w:val="2D3748"/>
          <w:sz w:val="19"/>
          <w:szCs w:val="19"/>
        </w:rPr>
        <w:t xml:space="preserve">Belge Arama: EntityType + EntityId + BelgeTuru bazlı esnek filtreleme</w:t>
      </w:r>
    </w:p>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3.6 Import Merkezi</w:t>
      </w:r>
    </w:p>
    <w:p>
      <w:pPr>
        <w:spacing w:after="80" w:before="60"/>
        <w:jc w:val="left"/>
      </w:pPr>
      <w:r>
        <w:rPr>
          <w:rFonts w:ascii="Arial" w:cs="Arial" w:eastAsia="Arial" w:hAnsi="Arial"/>
          <w:b w:val="false"/>
          <w:bCs w:val="false"/>
          <w:i w:val="false"/>
          <w:iCs w:val="false"/>
          <w:color w:val="2D3748"/>
          <w:sz w:val="20"/>
          <w:szCs w:val="20"/>
        </w:rPr>
        <w:t xml:space="preserve">Dışarıdan veri aktarımını merkezi bir noktadan yönetir.</w:t>
      </w:r>
    </w:p>
    <w:p>
      <w:pPr>
        <w:spacing w:after="0" w:before="80"/>
      </w:pPr>
    </w:p>
    <w:p>
      <w:pPr>
        <w:pStyle w:val="ListParagraph"/>
        <w:numPr>
          <w:ilvl w:val="0"/>
          <w:numId w:val="2"/>
        </w:numPr>
        <w:spacing w:after="40" w:before="40"/>
      </w:pPr>
      <w:r>
        <w:rPr>
          <w:rFonts w:ascii="Arial" w:cs="Arial" w:eastAsia="Arial" w:hAnsi="Arial"/>
          <w:b w:val="false"/>
          <w:bCs w:val="false"/>
          <w:color w:val="2D3748"/>
          <w:sz w:val="19"/>
          <w:szCs w:val="19"/>
        </w:rPr>
        <w:t xml:space="preserve">Personel Import: Toplu personel kaydı (Excel formatından)</w:t>
      </w:r>
    </w:p>
    <w:p>
      <w:pPr>
        <w:pStyle w:val="ListParagraph"/>
        <w:numPr>
          <w:ilvl w:val="0"/>
          <w:numId w:val="2"/>
        </w:numPr>
        <w:spacing w:after="40" w:before="40"/>
      </w:pPr>
      <w:r>
        <w:rPr>
          <w:rFonts w:ascii="Arial" w:cs="Arial" w:eastAsia="Arial" w:hAnsi="Arial"/>
          <w:b w:val="false"/>
          <w:bCs w:val="false"/>
          <w:color w:val="2D3748"/>
          <w:sz w:val="19"/>
          <w:szCs w:val="19"/>
        </w:rPr>
        <w:t xml:space="preserve">Dozimetre Import: Excel ve PDF kaynaklı dozimetre verisi aktarımı</w:t>
      </w:r>
    </w:p>
    <w:p>
      <w:pPr>
        <w:pStyle w:val="ListParagraph"/>
        <w:numPr>
          <w:ilvl w:val="0"/>
          <w:numId w:val="2"/>
        </w:numPr>
        <w:spacing w:after="40" w:before="40"/>
      </w:pPr>
      <w:r>
        <w:rPr>
          <w:rFonts w:ascii="Arial" w:cs="Arial" w:eastAsia="Arial" w:hAnsi="Arial"/>
          <w:b w:val="false"/>
          <w:bCs w:val="false"/>
          <w:color w:val="2D3748"/>
          <w:sz w:val="19"/>
          <w:szCs w:val="19"/>
        </w:rPr>
        <w:t xml:space="preserve">İzin Import: İzin bilgisi ve giriş kayıtlarını toplu aktarma</w:t>
      </w:r>
    </w:p>
    <w:p>
      <w:pPr>
        <w:pStyle w:val="ListParagraph"/>
        <w:numPr>
          <w:ilvl w:val="0"/>
          <w:numId w:val="2"/>
        </w:numPr>
        <w:spacing w:after="40" w:before="40"/>
      </w:pPr>
      <w:r>
        <w:rPr>
          <w:rFonts w:ascii="Arial" w:cs="Arial" w:eastAsia="Arial" w:hAnsi="Arial"/>
          <w:b w:val="false"/>
          <w:bCs w:val="false"/>
          <w:color w:val="2D3748"/>
          <w:sz w:val="19"/>
          <w:szCs w:val="19"/>
        </w:rPr>
        <w:t xml:space="preserve">RKE Import: RKE envanter verilerini Excel'den içe aktarma</w:t>
      </w:r>
    </w:p>
    <w:p>
      <w:pPr>
        <w:pStyle w:val="ListParagraph"/>
        <w:numPr>
          <w:ilvl w:val="0"/>
          <w:numId w:val="2"/>
        </w:numPr>
        <w:spacing w:after="40" w:before="40"/>
      </w:pPr>
      <w:r>
        <w:rPr>
          <w:rFonts w:ascii="Arial" w:cs="Arial" w:eastAsia="Arial" w:hAnsi="Arial"/>
          <w:b w:val="false"/>
          <w:bCs w:val="false"/>
          <w:color w:val="2D3748"/>
          <w:sz w:val="19"/>
          <w:szCs w:val="19"/>
        </w:rPr>
        <w:t xml:space="preserve">Cihaz Import: Cihaz listesini toplu içe aktarma</w:t>
      </w:r>
    </w:p>
    <w:p>
      <w:pPr>
        <w:pStyle w:val="ListParagraph"/>
        <w:numPr>
          <w:ilvl w:val="0"/>
          <w:numId w:val="2"/>
        </w:numPr>
        <w:spacing w:after="40" w:before="40"/>
      </w:pPr>
      <w:r>
        <w:rPr>
          <w:rFonts w:ascii="Arial" w:cs="Arial" w:eastAsia="Arial" w:hAnsi="Arial"/>
          <w:b w:val="false"/>
          <w:bCs w:val="false"/>
          <w:color w:val="2D3748"/>
          <w:sz w:val="19"/>
          <w:szCs w:val="19"/>
        </w:rPr>
        <w:t xml:space="preserve">Dış Alan Import: Dış alan puantaj verilerini Excel'den aktarma</w:t>
      </w:r>
    </w:p>
    <w:p>
      <w:pPr>
        <w:spacing w:after="0" w:before="200"/>
      </w:pPr>
    </w:p>
    <w:p>
      <w:r>
        <w:br w:type="page"/>
      </w:r>
    </w:p>
    <w:p>
      <w:pPr>
        <w:pStyle w:val="Heading1"/>
      </w:pPr>
      <w:r>
        <w:rPr>
          <w:rFonts w:ascii="Arial" w:cs="Arial" w:eastAsia="Arial" w:hAnsi="Arial"/>
          <w:b/>
          <w:bCs/>
          <w:color w:val="1E3A5F"/>
          <w:sz w:val="36"/>
          <w:szCs w:val="36"/>
        </w:rPr>
        <w:t xml:space="preserve">4. Veritabanı Tasarımı</w:t>
      </w:r>
    </w:p>
    <w:p>
      <w:pPr>
        <w:pStyle w:val="Heading2"/>
        <w:pBdr>
          <w:bottom w:val="single" w:color="2E75B6" w:sz="6" w:space="4"/>
        </w:pBdr>
        <w:spacing w:after="120" w:before="280"/>
      </w:pPr>
      <w:r>
        <w:rPr>
          <w:rFonts w:ascii="Arial" w:cs="Arial" w:eastAsia="Arial" w:hAnsi="Arial"/>
          <w:b/>
          <w:bCs/>
          <w:color w:val="2E75B6"/>
          <w:sz w:val="28"/>
          <w:szCs w:val="28"/>
        </w:rPr>
        <w:t xml:space="preserve">4.1 Tablo Listesi ve İlişki Haritası</w:t>
      </w:r>
    </w:p>
    <w:p>
      <w:pPr>
        <w:spacing w:after="80" w:before="60"/>
        <w:jc w:val="left"/>
      </w:pPr>
      <w:r>
        <w:rPr>
          <w:rFonts w:ascii="Arial" w:cs="Arial" w:eastAsia="Arial" w:hAnsi="Arial"/>
          <w:b w:val="false"/>
          <w:bCs w:val="false"/>
          <w:i w:val="false"/>
          <w:iCs w:val="false"/>
          <w:color w:val="2D3748"/>
          <w:sz w:val="20"/>
          <w:szCs w:val="20"/>
        </w:rPr>
        <w:t xml:space="preserve">Uygulama SQLite ile yerel veritabanı kullanmakta; Google Sheets üzerinden eş zamansız senkronizasyon sağlamaktadır. Toplam 13 ana tablo bulunmaktadır.</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838"/>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Tablo Adı</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Birincil Anahtar</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Sync</w:t>
            </w:r>
          </w:p>
        </w:tc>
        <w:tc>
          <w:tcPr>
            <w:tcW w:type="dxa" w:w="48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Personel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KimlikNo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 özlük bilgileri, diploma, fotoğraf</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Izin_Giris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Izinid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İzin kayıtları (gün, tür, tarih aralığı)</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Izin_Bilgi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TCKimlik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9B1C1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İzin bakiye tablosu (devir, hakedis, kalan)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FHSZ_Puantaj</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2D3748"/>
                <w:sz w:val="18"/>
                <w:szCs w:val="18"/>
              </w:rPr>
              <w:t xml:space="preserve">Composite PK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9B1C1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Personelid + AitYil + Donem — FHSZ çalışma puantajı</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Cihazlar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Cihazid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Tıbbi cihaz envanteri, lisans, garanti bilgileri</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Cihaz_Ariza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Arizaid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Cihaz arıza kayıtları ve durum takibi</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Ariza_Islem</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Islemid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Arıza işlem geçmişi</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Periyodik_Bakim</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Planid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Periyodik bakım planları</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Kalibrasyon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Kalid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Kalibrasyon geçmişi ve sonuçları</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Personel_Saglik_Takip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KayitNo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Periyodik sağlık muayene kayıtları</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RKE_List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EkipmanNo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Radyasyon kontrol ekipman envanteri</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RKE_Muayene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KayitNo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RKE periyodik muayene kayıtları</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Dokumanlar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2D3748"/>
                <w:sz w:val="18"/>
                <w:szCs w:val="18"/>
              </w:rPr>
              <w:t xml:space="preserve">Composite PK (4)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EntityType+EntityId+BelgeTuru+Belge — belge metadata tablosu</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Sabitler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Rowid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i w:val="false"/>
                <w:iCs w:val="false"/>
                <w:color w:val="1E6B3C"/>
                <w:sz w:val="18"/>
                <w:szCs w:val="18"/>
              </w:rPr>
              <w:t xml:space="preserv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Dropdown değerleri, sistem sabit verileri</w:t>
            </w:r>
          </w:p>
        </w:tc>
      </w:tr>
    </w:tbl>
    <w:p>
      <w:pPr>
        <w:spacing w:after="0" w:before="160"/>
      </w:pPr>
    </w:p>
    <w:p>
      <w:pPr>
        <w:pStyle w:val="Heading2"/>
        <w:pBdr>
          <w:bottom w:val="single" w:color="2E75B6" w:sz="6" w:space="4"/>
        </w:pBdr>
        <w:spacing w:after="120" w:before="280"/>
      </w:pPr>
      <w:r>
        <w:rPr>
          <w:rFonts w:ascii="Arial" w:cs="Arial" w:eastAsia="Arial" w:hAnsi="Arial"/>
          <w:b/>
          <w:bCs/>
          <w:color w:val="2E75B6"/>
          <w:sz w:val="28"/>
          <w:szCs w:val="28"/>
        </w:rPr>
        <w:t xml:space="preserve">4.2 Repository Mimarisi</w:t>
      </w:r>
    </w:p>
    <w:p>
      <w:pPr>
        <w:spacing w:after="80" w:before="60"/>
        <w:jc w:val="left"/>
      </w:pPr>
      <w:r>
        <w:rPr>
          <w:rFonts w:ascii="Arial" w:cs="Arial" w:eastAsia="Arial" w:hAnsi="Arial"/>
          <w:b w:val="false"/>
          <w:bCs w:val="false"/>
          <w:i w:val="false"/>
          <w:iCs w:val="false"/>
          <w:color w:val="2D3748"/>
          <w:sz w:val="20"/>
          <w:szCs w:val="20"/>
        </w:rPr>
        <w:t xml:space="preserve">BaseRepository tüm tablolar için ortak CRUD operasyonlarını sağlar. Özel tablolar için genişletilmiş repository sınıfları, RepositoryRegistry'ye kayıtlı olarak çalışır.</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Repository Sınıfı</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Kapsadığı Tablo</w:t>
            </w:r>
          </w:p>
        </w:tc>
        <w:tc>
          <w:tcPr>
            <w:tcW w:type="dxa" w:w="50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Ek Metodlar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PersonelRepository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w:t>
            </w:r>
          </w:p>
        </w:tc>
        <w:tc>
          <w:tcPr>
            <w:tcW w:type="dxa" w:w="5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get_all_with_bakiye, get_paginated_with_bakiye, search_by_name, get_aktif_personel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CihazRepository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Cihazlar</w:t>
            </w:r>
          </w:p>
        </w:tc>
        <w:tc>
          <w:tcPr>
            <w:tcW w:type="dxa" w:w="5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get_paginated, get_by_tip, search_by_seri_no, get_statistics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RKERepository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RKE_Envanter</w:t>
            </w:r>
          </w:p>
        </w:tc>
        <w:tc>
          <w:tcPr>
            <w:tcW w:type="dxa" w:w="5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search_by_cihaz_adi, count_uygun, get_statistics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CihazTeknikRepository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Cihaz_Teknik</w:t>
            </w:r>
          </w:p>
        </w:tc>
        <w:tc>
          <w:tcPr>
            <w:tcW w:type="dxa" w:w="5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get_by_cihaz_id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DokumanlarRepository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Dokumanlar</w:t>
            </w:r>
          </w:p>
        </w:tc>
        <w:tc>
          <w:tcPr>
            <w:tcW w:type="dxa" w:w="5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get_by_entity, get_one, get_by_doc_type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2D3748"/>
                <w:sz w:val="18"/>
                <w:szCs w:val="18"/>
              </w:rPr>
              <w:t xml:space="preserve">BaseRepository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iCs/>
                <w:color w:val="2D3748"/>
                <w:sz w:val="18"/>
                <w:szCs w:val="18"/>
              </w:rPr>
              <w:t xml:space="preserve">Diğer tüm tablolar</w:t>
            </w:r>
          </w:p>
        </w:tc>
        <w:tc>
          <w:tcPr>
            <w:tcW w:type="dxa" w:w="5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insert, update, get_by_id, get_by_pk, get_all, get_by_kod, get_where, delete, get_dirty, mark_clean</w:t>
            </w:r>
          </w:p>
        </w:tc>
      </w:tr>
    </w:tbl>
    <w:p>
      <w:pPr>
        <w:spacing w:after="0" w:before="200"/>
      </w:pPr>
    </w:p>
    <w:p>
      <w:r>
        <w:br w:type="page"/>
      </w:r>
    </w:p>
    <w:p>
      <w:pPr>
        <w:pStyle w:val="Heading1"/>
      </w:pPr>
      <w:r>
        <w:rPr>
          <w:rFonts w:ascii="Arial" w:cs="Arial" w:eastAsia="Arial" w:hAnsi="Arial"/>
          <w:b/>
          <w:bCs/>
          <w:color w:val="1E3A5F"/>
          <w:sz w:val="36"/>
          <w:szCs w:val="36"/>
        </w:rPr>
        <w:t xml:space="preserve">5. Bulut Senkronizasyon Sistemi</w:t>
      </w:r>
    </w:p>
    <w:p>
      <w:pPr>
        <w:spacing w:after="80" w:before="60"/>
        <w:jc w:val="left"/>
      </w:pPr>
      <w:r>
        <w:rPr>
          <w:rFonts w:ascii="Arial" w:cs="Arial" w:eastAsia="Arial" w:hAnsi="Arial"/>
          <w:b w:val="false"/>
          <w:bCs w:val="false"/>
          <w:i w:val="false"/>
          <w:iCs w:val="false"/>
          <w:color w:val="2D3748"/>
          <w:sz w:val="20"/>
          <w:szCs w:val="20"/>
        </w:rPr>
        <w:t xml:space="preserve">REPYS, yerel SQLite veritabanını Google Sheets üzerinden birden fazla makine arasında senkronize eden özel bir hibrit senkronizasyon motoru içermektedir. Bu mimari, internet kesintisi durumunda tam offline çalışma imkânı sunarken, bağlantı sağlandığında değişiklikleri otomatik olarak uzlaştırır.</w:t>
      </w:r>
    </w:p>
    <w:p>
      <w:pPr>
        <w:spacing w:after="0" w:before="100"/>
      </w:pPr>
    </w:p>
    <w:p>
      <w:pPr>
        <w:pStyle w:val="Heading2"/>
        <w:pBdr>
          <w:bottom w:val="single" w:color="2E75B6" w:sz="6" w:space="4"/>
        </w:pBdr>
        <w:spacing w:after="120" w:before="280"/>
      </w:pPr>
      <w:r>
        <w:rPr>
          <w:rFonts w:ascii="Arial" w:cs="Arial" w:eastAsia="Arial" w:hAnsi="Arial"/>
          <w:b/>
          <w:bCs/>
          <w:color w:val="2E75B6"/>
          <w:sz w:val="28"/>
          <w:szCs w:val="28"/>
        </w:rPr>
        <w:t xml:space="preserve">5.1 Senkronizasyon Akışı</w:t>
      </w:r>
    </w:p>
    <w:p>
      <w:pPr>
        <w:pStyle w:val="ListParagraph"/>
        <w:numPr>
          <w:ilvl w:val="0"/>
          <w:numId w:val="2"/>
        </w:numPr>
        <w:spacing w:after="40" w:before="40"/>
      </w:pPr>
      <w:r>
        <w:rPr>
          <w:rFonts w:ascii="Arial" w:cs="Arial" w:eastAsia="Arial" w:hAnsi="Arial"/>
          <w:b w:val="false"/>
          <w:bCs w:val="false"/>
          <w:color w:val="2D3748"/>
          <w:sz w:val="19"/>
          <w:szCs w:val="19"/>
        </w:rPr>
        <w:t xml:space="preserve">Google Sheets'i tek seferlik okur (read_all — batch optimizasyonu)</w:t>
      </w:r>
    </w:p>
    <w:p>
      <w:pPr>
        <w:pStyle w:val="ListParagraph"/>
        <w:numPr>
          <w:ilvl w:val="0"/>
          <w:numId w:val="2"/>
        </w:numPr>
        <w:spacing w:after="40" w:before="40"/>
      </w:pPr>
      <w:r>
        <w:rPr>
          <w:rFonts w:ascii="Arial" w:cs="Arial" w:eastAsia="Arial" w:hAnsi="Arial"/>
          <w:b w:val="false"/>
          <w:bCs w:val="false"/>
          <w:color w:val="2D3748"/>
          <w:sz w:val="19"/>
          <w:szCs w:val="19"/>
        </w:rPr>
        <w:t xml:space="preserve">Lokal dirty (değiştirilmiş) kayıtları toplar</w:t>
      </w:r>
    </w:p>
    <w:p>
      <w:pPr>
        <w:pStyle w:val="ListParagraph"/>
        <w:numPr>
          <w:ilvl w:val="0"/>
          <w:numId w:val="2"/>
        </w:numPr>
        <w:spacing w:after="40" w:before="40"/>
      </w:pPr>
      <w:r>
        <w:rPr>
          <w:rFonts w:ascii="Arial" w:cs="Arial" w:eastAsia="Arial" w:hAnsi="Arial"/>
          <w:b w:val="false"/>
          <w:bCs w:val="false"/>
          <w:color w:val="2D3748"/>
          <w:sz w:val="19"/>
          <w:szCs w:val="19"/>
        </w:rPr>
        <w:t xml:space="preserve">PUSH: Dirty kayıtları Google Sheets'e toplu gönderir (batch_update + batch_append)</w:t>
      </w:r>
    </w:p>
    <w:p>
      <w:pPr>
        <w:pStyle w:val="ListParagraph"/>
        <w:numPr>
          <w:ilvl w:val="0"/>
          <w:numId w:val="2"/>
        </w:numPr>
        <w:spacing w:after="40" w:before="40"/>
      </w:pPr>
      <w:r>
        <w:rPr>
          <w:rFonts w:ascii="Arial" w:cs="Arial" w:eastAsia="Arial" w:hAnsi="Arial"/>
          <w:b w:val="false"/>
          <w:bCs w:val="false"/>
          <w:color w:val="2D3748"/>
          <w:sz w:val="19"/>
          <w:szCs w:val="19"/>
        </w:rPr>
        <w:t xml:space="preserve">PULL: Remote'ta olup lokal'de olmayan kayıtları toplu ekler</w:t>
      </w:r>
    </w:p>
    <w:p>
      <w:pPr>
        <w:pStyle w:val="ListParagraph"/>
        <w:numPr>
          <w:ilvl w:val="0"/>
          <w:numId w:val="2"/>
        </w:numPr>
        <w:spacing w:after="40" w:before="40"/>
      </w:pPr>
      <w:r>
        <w:rPr>
          <w:rFonts w:ascii="Arial" w:cs="Arial" w:eastAsia="Arial" w:hAnsi="Arial"/>
          <w:b w:val="false"/>
          <w:bCs w:val="false"/>
          <w:color w:val="2D3748"/>
          <w:sz w:val="19"/>
          <w:szCs w:val="19"/>
        </w:rPr>
        <w:t xml:space="preserve">PULL: Remote güncellemelerini lokal clean kayıtlara yansıtır</w:t>
      </w:r>
    </w:p>
    <w:p>
      <w:pPr>
        <w:pStyle w:val="ListParagraph"/>
        <w:numPr>
          <w:ilvl w:val="0"/>
          <w:numId w:val="2"/>
        </w:numPr>
        <w:spacing w:after="40" w:before="40"/>
      </w:pPr>
      <w:r>
        <w:rPr>
          <w:rFonts w:ascii="Arial" w:cs="Arial" w:eastAsia="Arial" w:hAnsi="Arial"/>
          <w:b w:val="false"/>
          <w:bCs w:val="false"/>
          <w:color w:val="2D3748"/>
          <w:sz w:val="19"/>
          <w:szCs w:val="19"/>
        </w:rPr>
        <w:t xml:space="preserve">Her tablo için BEGIN/COMMIT/ROLLBACK transaction garantisi (veri kaybı önlemi)</w:t>
      </w:r>
    </w:p>
    <w:p>
      <w:pPr>
        <w:pStyle w:val="ListParagraph"/>
        <w:numPr>
          <w:ilvl w:val="0"/>
          <w:numId w:val="2"/>
        </w:numPr>
        <w:spacing w:after="40" w:before="40"/>
      </w:pPr>
      <w:r>
        <w:rPr>
          <w:rFonts w:ascii="Arial" w:cs="Arial" w:eastAsia="Arial" w:hAnsi="Arial"/>
          <w:b w:val="false"/>
          <w:bCs w:val="false"/>
          <w:color w:val="2D3748"/>
          <w:sz w:val="19"/>
          <w:szCs w:val="19"/>
        </w:rPr>
        <w:t xml:space="preserve">Senkronizasyon sonrası dirty flag'lar temizlenir (mark_clean)</w:t>
      </w:r>
    </w:p>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5.2 Çalışma Modları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19"/>
        <w:gridCol w:w="4019"/>
      </w:tblGrid>
      <w:tr>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w:t>
            </w:r>
          </w:p>
        </w:tc>
        <w:tc>
          <w:tcPr>
            <w:tcW w:type="dxa" w:w="4019"/>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Özellikler</w:t>
            </w:r>
          </w:p>
        </w:tc>
        <w:tc>
          <w:tcPr>
            <w:tcW w:type="dxa" w:w="4019"/>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Kullanım Senaryosu</w:t>
            </w:r>
          </w:p>
        </w:tc>
      </w:tr>
      <w:tr>
        <w:tc>
          <w:tcPr>
            <w:tcW w:type="dxa" w:w="16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1E6B3C"/>
                <w:sz w:val="18"/>
                <w:szCs w:val="18"/>
              </w:rPr>
              <w:t xml:space="preserve">Online</w:t>
            </w:r>
          </w:p>
        </w:tc>
        <w:tc>
          <w:tcPr>
            <w:tcW w:type="dxa" w:w="40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Google Sheets ile canlı senkronizasyon, 15 dk'da bir otomatik sync, Drive belge yükleme</w:t>
            </w:r>
          </w:p>
        </w:tc>
        <w:tc>
          <w:tcPr>
            <w:tcW w:type="dxa" w:w="40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Ağa bağlı, çok kullanıcılı kurum ortamı</w:t>
            </w:r>
          </w:p>
        </w:tc>
      </w:tr>
      <w:tr>
        <w:tc>
          <w:tcPr>
            <w:tcW w:type="dxa" w:w="1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Offline</w:t>
            </w:r>
          </w:p>
        </w:tc>
        <w:tc>
          <w:tcPr>
            <w:tcW w:type="dxa" w:w="40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Sadece lokal SQLite, değişiklikler dirty flag ile işaretlenir, bağlantı gelince senkronize edilir</w:t>
            </w:r>
          </w:p>
        </w:tc>
        <w:tc>
          <w:tcPr>
            <w:tcW w:type="dxa" w:w="40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Taşınabilir kullanım, ağ kesintisi, kurulum yokluğu</w:t>
            </w:r>
          </w:p>
        </w:tc>
      </w:tr>
    </w:tbl>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5.3 Mod Öncelik Sırası</w:t>
      </w:r>
    </w:p>
    <w:p>
      <w:pPr>
        <w:spacing w:after="80" w:before="60"/>
        <w:jc w:val="left"/>
      </w:pPr>
      <w:r>
        <w:rPr>
          <w:rFonts w:ascii="Arial" w:cs="Arial" w:eastAsia="Arial" w:hAnsi="Arial"/>
          <w:b w:val="false"/>
          <w:bCs w:val="false"/>
          <w:i w:val="false"/>
          <w:iCs w:val="false"/>
          <w:color w:val="2D3748"/>
          <w:sz w:val="20"/>
          <w:szCs w:val="20"/>
        </w:rPr>
        <w:t xml:space="preserve">Çalışma modu şu öncelik sırasıyla belirlenir:</w:t>
      </w:r>
    </w:p>
    <w:p>
      <w:pPr>
        <w:spacing w:after="0" w:before="60"/>
      </w:pPr>
    </w:p>
    <w:p>
      <w:pPr>
        <w:pStyle w:val="ListParagraph"/>
        <w:numPr>
          <w:ilvl w:val="0"/>
          <w:numId w:val="3"/>
        </w:numPr>
        <w:spacing w:after="40" w:before="40"/>
      </w:pPr>
      <w:r>
        <w:rPr>
          <w:rFonts w:ascii="Arial" w:cs="Arial" w:eastAsia="Arial" w:hAnsi="Arial"/>
          <w:b w:val="false"/>
          <w:bCs w:val="false"/>
          <w:color w:val="2D3748"/>
          <w:sz w:val="19"/>
          <w:szCs w:val="19"/>
        </w:rPr>
        <w:t xml:space="preserve">1. APP_MODE ortam değişkeni (env)</w:t>
      </w:r>
    </w:p>
    <w:p>
      <w:pPr>
        <w:pStyle w:val="ListParagraph"/>
        <w:numPr>
          <w:ilvl w:val="0"/>
          <w:numId w:val="3"/>
        </w:numPr>
        <w:spacing w:after="40" w:before="40"/>
      </w:pPr>
      <w:r>
        <w:rPr>
          <w:rFonts w:ascii="Arial" w:cs="Arial" w:eastAsia="Arial" w:hAnsi="Arial"/>
          <w:b w:val="false"/>
          <w:bCs w:val="false"/>
          <w:color w:val="2D3748"/>
          <w:sz w:val="19"/>
          <w:szCs w:val="19"/>
        </w:rPr>
        <w:t xml:space="preserve">2. ayarlar.json içindeki app_mode alanı</w:t>
      </w:r>
    </w:p>
    <w:p>
      <w:pPr>
        <w:pStyle w:val="ListParagraph"/>
        <w:numPr>
          <w:ilvl w:val="0"/>
          <w:numId w:val="3"/>
        </w:numPr>
        <w:spacing w:after="40" w:before="40"/>
      </w:pPr>
      <w:r>
        <w:rPr>
          <w:rFonts w:ascii="Arial" w:cs="Arial" w:eastAsia="Arial" w:hAnsi="Arial"/>
          <w:b w:val="false"/>
          <w:bCs w:val="false"/>
          <w:color w:val="2D3748"/>
          <w:sz w:val="19"/>
          <w:szCs w:val="19"/>
        </w:rPr>
        <w:t xml:space="preserve">3. credentials.json yoksa otomatik offline</w:t>
      </w:r>
    </w:p>
    <w:p>
      <w:pPr>
        <w:pStyle w:val="ListParagraph"/>
        <w:numPr>
          <w:ilvl w:val="0"/>
          <w:numId w:val="3"/>
        </w:numPr>
        <w:spacing w:after="40" w:before="40"/>
      </w:pPr>
      <w:r>
        <w:rPr>
          <w:rFonts w:ascii="Arial" w:cs="Arial" w:eastAsia="Arial" w:hAnsi="Arial"/>
          <w:b w:val="false"/>
          <w:bCs w:val="false"/>
          <w:color w:val="2D3748"/>
          <w:sz w:val="19"/>
          <w:szCs w:val="19"/>
        </w:rPr>
        <w:t xml:space="preserve">4. Varsayılan: offline</w:t>
      </w:r>
    </w:p>
    <w:p>
      <w:pPr>
        <w:spacing w:after="0" w:before="200"/>
      </w:pPr>
    </w:p>
    <w:p>
      <w:r>
        <w:br w:type="page"/>
      </w:r>
    </w:p>
    <w:p>
      <w:pPr>
        <w:pStyle w:val="Heading1"/>
      </w:pPr>
      <w:r>
        <w:rPr>
          <w:rFonts w:ascii="Arial" w:cs="Arial" w:eastAsia="Arial" w:hAnsi="Arial"/>
          <w:b/>
          <w:bCs/>
          <w:color w:val="1E3A5F"/>
          <w:sz w:val="36"/>
          <w:szCs w:val="36"/>
        </w:rPr>
        <w:t xml:space="preserve">6. Kimlik Doğrulama ve Yetkilendirme (RBAC)</w:t>
      </w:r>
    </w:p>
    <w:p>
      <w:pPr>
        <w:spacing w:after="80" w:before="60"/>
        <w:jc w:val="left"/>
      </w:pPr>
      <w:r>
        <w:rPr>
          <w:rFonts w:ascii="Arial" w:cs="Arial" w:eastAsia="Arial" w:hAnsi="Arial"/>
          <w:b w:val="false"/>
          <w:bCs w:val="false"/>
          <w:i w:val="false"/>
          <w:iCs w:val="false"/>
          <w:color w:val="2D3748"/>
          <w:sz w:val="20"/>
          <w:szCs w:val="20"/>
        </w:rPr>
        <w:t xml:space="preserve">REPYS, rol tabanlı erişim kontrolü (RBAC) sistemiyle donatılmıştır. Her kullanıcı belirli rollere atanır ve bu roller granüler yetki anahtarları içerir.</w:t>
      </w:r>
    </w:p>
    <w:p>
      <w:pPr>
        <w:spacing w:after="0" w:before="100"/>
      </w:pPr>
    </w:p>
    <w:p>
      <w:pPr>
        <w:pStyle w:val="Heading2"/>
        <w:pBdr>
          <w:bottom w:val="single" w:color="2E75B6" w:sz="6" w:space="4"/>
        </w:pBdr>
        <w:spacing w:after="120" w:before="280"/>
      </w:pPr>
      <w:r>
        <w:rPr>
          <w:rFonts w:ascii="Arial" w:cs="Arial" w:eastAsia="Arial" w:hAnsi="Arial"/>
          <w:b/>
          <w:bCs/>
          <w:color w:val="2E75B6"/>
          <w:sz w:val="28"/>
          <w:szCs w:val="28"/>
        </w:rPr>
        <w:t xml:space="preserve">6.1 Kimlik Doğrulama Akışı</w:t>
      </w:r>
    </w:p>
    <w:p>
      <w:pPr>
        <w:pStyle w:val="ListParagraph"/>
        <w:numPr>
          <w:ilvl w:val="0"/>
          <w:numId w:val="2"/>
        </w:numPr>
        <w:spacing w:after="40" w:before="40"/>
      </w:pPr>
      <w:r>
        <w:rPr>
          <w:rFonts w:ascii="Arial" w:cs="Arial" w:eastAsia="Arial" w:hAnsi="Arial"/>
          <w:b w:val="false"/>
          <w:bCs w:val="false"/>
          <w:color w:val="2D3748"/>
          <w:sz w:val="19"/>
          <w:szCs w:val="19"/>
        </w:rPr>
        <w:t xml:space="preserve">Uygulama başlangıcında LoginDialog açılır</w:t>
      </w:r>
    </w:p>
    <w:p>
      <w:pPr>
        <w:pStyle w:val="ListParagraph"/>
        <w:numPr>
          <w:ilvl w:val="0"/>
          <w:numId w:val="2"/>
        </w:numPr>
        <w:spacing w:after="40" w:before="40"/>
      </w:pPr>
      <w:r>
        <w:rPr>
          <w:rFonts w:ascii="Arial" w:cs="Arial" w:eastAsia="Arial" w:hAnsi="Arial"/>
          <w:b w:val="false"/>
          <w:bCs w:val="false"/>
          <w:color w:val="2D3748"/>
          <w:sz w:val="19"/>
          <w:szCs w:val="19"/>
        </w:rPr>
        <w:t xml:space="preserve">Kullanıcı adı ve şifre bcrypt hash ile doğrulanır (PasswordHasher)</w:t>
      </w:r>
    </w:p>
    <w:p>
      <w:pPr>
        <w:pStyle w:val="ListParagraph"/>
        <w:numPr>
          <w:ilvl w:val="0"/>
          <w:numId w:val="2"/>
        </w:numPr>
        <w:spacing w:after="40" w:before="40"/>
      </w:pPr>
      <w:r>
        <w:rPr>
          <w:rFonts w:ascii="Arial" w:cs="Arial" w:eastAsia="Arial" w:hAnsi="Arial"/>
          <w:b w:val="false"/>
          <w:bCs w:val="false"/>
          <w:color w:val="2D3748"/>
          <w:sz w:val="19"/>
          <w:szCs w:val="19"/>
        </w:rPr>
        <w:t xml:space="preserve">İlk giriş veya must_change_password flag'i mevcutsa ChangePasswordDialog zorunlu çalışır</w:t>
      </w:r>
    </w:p>
    <w:p>
      <w:pPr>
        <w:pStyle w:val="ListParagraph"/>
        <w:numPr>
          <w:ilvl w:val="0"/>
          <w:numId w:val="2"/>
        </w:numPr>
        <w:spacing w:after="40" w:before="40"/>
      </w:pPr>
      <w:r>
        <w:rPr>
          <w:rFonts w:ascii="Arial" w:cs="Arial" w:eastAsia="Arial" w:hAnsi="Arial"/>
          <w:b w:val="false"/>
          <w:bCs w:val="false"/>
          <w:color w:val="2D3748"/>
          <w:sz w:val="19"/>
          <w:szCs w:val="19"/>
        </w:rPr>
        <w:t xml:space="preserve">AuthAudit tablosunda giriş denemeleri kayıt altına alınır (90 gün saklama)</w:t>
      </w:r>
    </w:p>
    <w:p>
      <w:pPr>
        <w:pStyle w:val="ListParagraph"/>
        <w:numPr>
          <w:ilvl w:val="0"/>
          <w:numId w:val="2"/>
        </w:numPr>
        <w:spacing w:after="40" w:before="40"/>
      </w:pPr>
      <w:r>
        <w:rPr>
          <w:rFonts w:ascii="Arial" w:cs="Arial" w:eastAsia="Arial" w:hAnsi="Arial"/>
          <w:b w:val="false"/>
          <w:bCs w:val="false"/>
          <w:color w:val="2D3748"/>
          <w:sz w:val="19"/>
          <w:szCs w:val="19"/>
        </w:rPr>
        <w:t xml:space="preserve">SessionContext aktif kullanıcı bilgisini uygulama boyunca taşır</w:t>
      </w:r>
    </w:p>
    <w:p>
      <w:pPr>
        <w:spacing w:after="0" w:before="100"/>
      </w:pPr>
    </w:p>
    <w:p>
      <w:pPr>
        <w:pStyle w:val="Heading2"/>
        <w:pBdr>
          <w:bottom w:val="single" w:color="2E75B6" w:sz="6" w:space="4"/>
        </w:pBdr>
        <w:spacing w:after="120" w:before="280"/>
      </w:pPr>
      <w:r>
        <w:rPr>
          <w:rFonts w:ascii="Arial" w:cs="Arial" w:eastAsia="Arial" w:hAnsi="Arial"/>
          <w:b/>
          <w:bCs/>
          <w:color w:val="2E75B6"/>
          <w:sz w:val="28"/>
          <w:szCs w:val="28"/>
        </w:rPr>
        <w:t xml:space="preserve">6.2 Yetki Anahtarları (PermissionKeys)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Anahtar</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Kapsam</w:t>
            </w:r>
          </w:p>
        </w:tc>
        <w:tc>
          <w:tcPr>
            <w:tcW w:type="dxa" w:w="48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Korunan İşlemler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personel.read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 listesi görüntüleme, sağlık kayıtları</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personel.write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 ekleme, düzenleme, ayrılış işlemi</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cihaz.read / write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Cihaz</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Cihaz listesi / cihaz ekleme, bakım, kalibrasyon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rke.read / write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RKE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RKE envanter / muayene ve güncelleme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saglik.read / write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Sağlık</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Sağlık kayıt görüntüleme / ekleme-silme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dozimetre.read / write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Dozimetre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Dozimetre kayıt görüntüleme / düzenleme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fhsz.read / write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FHSZ</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Puantaj görüntüleme / güncelleme ve hesaplama</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dokuman.read / write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Doküman</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Doküman görüntüleme / yükleme ve silme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rapor.excel / pdf</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Raporlama</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Excel ve PDF rapor dışa aktarımı</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backup.create / restore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Yedekleme</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Veritabanı yedeği oluşturma / geri yükleme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admin.panel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Yönetici</w:t>
            </w:r>
          </w:p>
        </w:tc>
        <w:tc>
          <w:tcPr>
            <w:tcW w:type="dxa" w:w="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Kullanıcı ve rol yönetim paneli erişimi</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admin.critical</w:t>
            </w:r>
          </w:p>
        </w:tc>
        <w:tc>
          <w:tcPr>
            <w:tcW w:type="dxa" w:w="2400"/>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Yönetici</w:t>
            </w:r>
          </w:p>
        </w:tc>
        <w:tc>
          <w:tcPr>
            <w:tcW w:type="dxa" w:w="4838"/>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Kritik sistem işlemleri, yıl sonu devir, şema değişimi</w:t>
            </w:r>
          </w:p>
        </w:tc>
      </w:tr>
    </w:tbl>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6.3 Sayfa ve Aksiyon Koruma Mekanizmaları</w:t>
      </w:r>
    </w:p>
    <w:p>
      <w:pPr>
        <w:pStyle w:val="ListParagraph"/>
        <w:numPr>
          <w:ilvl w:val="0"/>
          <w:numId w:val="2"/>
        </w:numPr>
        <w:spacing w:after="40" w:before="40"/>
      </w:pPr>
      <w:r>
        <w:rPr>
          <w:rFonts w:ascii="Arial" w:cs="Arial" w:eastAsia="Arial" w:hAnsi="Arial"/>
          <w:b w:val="false"/>
          <w:bCs w:val="false"/>
          <w:color w:val="2D3748"/>
          <w:sz w:val="19"/>
          <w:szCs w:val="19"/>
        </w:rPr>
        <w:t xml:space="preserve">PageGuard: Sayfa açılmadan önce yetki kontrolü; yetkisiz erişimde yönlendirme</w:t>
      </w:r>
    </w:p>
    <w:p>
      <w:pPr>
        <w:pStyle w:val="ListParagraph"/>
        <w:numPr>
          <w:ilvl w:val="0"/>
          <w:numId w:val="2"/>
        </w:numPr>
        <w:spacing w:after="40" w:before="40"/>
      </w:pPr>
      <w:r>
        <w:rPr>
          <w:rFonts w:ascii="Arial" w:cs="Arial" w:eastAsia="Arial" w:hAnsi="Arial"/>
          <w:b w:val="false"/>
          <w:bCs w:val="false"/>
          <w:color w:val="2D3748"/>
          <w:sz w:val="19"/>
          <w:szCs w:val="19"/>
        </w:rPr>
        <w:t xml:space="preserve">ActionGuard: Buton/form aksiyonları öncesi granüler yetki kontrolü</w:t>
      </w:r>
    </w:p>
    <w:p>
      <w:pPr>
        <w:pStyle w:val="ListParagraph"/>
        <w:numPr>
          <w:ilvl w:val="0"/>
          <w:numId w:val="2"/>
        </w:numPr>
        <w:spacing w:after="40" w:before="40"/>
      </w:pPr>
      <w:r>
        <w:rPr>
          <w:rFonts w:ascii="Arial" w:cs="Arial" w:eastAsia="Arial" w:hAnsi="Arial"/>
          <w:b w:val="false"/>
          <w:bCs w:val="false"/>
          <w:color w:val="2D3748"/>
          <w:sz w:val="19"/>
          <w:szCs w:val="19"/>
        </w:rPr>
        <w:t xml:space="preserve">ui/permissions/page_permissions.py: Sayfa başlığı → yetki anahtarı eşleme tablosu</w:t>
      </w:r>
    </w:p>
    <w:p>
      <w:pPr>
        <w:spacing w:after="0" w:before="200"/>
      </w:pPr>
    </w:p>
    <w:p>
      <w:r>
        <w:br w:type="page"/>
      </w:r>
    </w:p>
    <w:p>
      <w:pPr>
        <w:pStyle w:val="Heading1"/>
      </w:pPr>
      <w:r>
        <w:rPr>
          <w:rFonts w:ascii="Arial" w:cs="Arial" w:eastAsia="Arial" w:hAnsi="Arial"/>
          <w:b/>
          <w:bCs/>
          <w:color w:val="1E3A5F"/>
          <w:sz w:val="36"/>
          <w:szCs w:val="36"/>
        </w:rPr>
        <w:t xml:space="preserve">7. Kullanıcı Arayüzü Sistemi</w:t>
      </w:r>
    </w:p>
    <w:p>
      <w:pPr>
        <w:pStyle w:val="Heading2"/>
        <w:pBdr>
          <w:bottom w:val="single" w:color="2E75B6" w:sz="6" w:space="4"/>
        </w:pBdr>
        <w:spacing w:after="120" w:before="280"/>
      </w:pPr>
      <w:r>
        <w:rPr>
          <w:rFonts w:ascii="Arial" w:cs="Arial" w:eastAsia="Arial" w:hAnsi="Arial"/>
          <w:b/>
          <w:bCs/>
          <w:color w:val="2E75B6"/>
          <w:sz w:val="28"/>
          <w:szCs w:val="28"/>
        </w:rPr>
        <w:t xml:space="preserve">7.1 Tema ve Stil Mimarisi</w:t>
      </w:r>
    </w:p>
    <w:p>
      <w:pPr>
        <w:spacing w:after="80" w:before="60"/>
        <w:jc w:val="left"/>
      </w:pPr>
      <w:r>
        <w:rPr>
          <w:rFonts w:ascii="Arial" w:cs="Arial" w:eastAsia="Arial" w:hAnsi="Arial"/>
          <w:b w:val="false"/>
          <w:bCs w:val="false"/>
          <w:i w:val="false"/>
          <w:iCs w:val="false"/>
          <w:color w:val="2D3748"/>
          <w:sz w:val="20"/>
          <w:szCs w:val="20"/>
        </w:rPr>
        <w:t xml:space="preserve">REPYS, QSS token tabanlı çoklu tema sistemi kullanır. Renkler merkezi token değişkenleriyle tanımlanır; tema değiştirildiğinde tüm bileşenler otomatik güncellenir.</w:t>
      </w:r>
    </w:p>
    <w:p>
      <w:pPr>
        <w:spacing w:after="0" w:before="80"/>
      </w:pPr>
    </w:p>
    <w:p>
      <w:pPr>
        <w:pStyle w:val="ListParagraph"/>
        <w:numPr>
          <w:ilvl w:val="0"/>
          <w:numId w:val="2"/>
        </w:numPr>
        <w:spacing w:after="40" w:before="40"/>
      </w:pPr>
      <w:r>
        <w:rPr>
          <w:rFonts w:ascii="Arial" w:cs="Arial" w:eastAsia="Arial" w:hAnsi="Arial"/>
          <w:b w:val="false"/>
          <w:bCs w:val="false"/>
          <w:color w:val="2D3748"/>
          <w:sz w:val="19"/>
          <w:szCs w:val="19"/>
        </w:rPr>
        <w:t xml:space="preserve">theme_template.qss: Tüm renkler CSS değişkeni (token) olarak tanımlanmış ana şablon</w:t>
      </w:r>
    </w:p>
    <w:p>
      <w:pPr>
        <w:pStyle w:val="ListParagraph"/>
        <w:numPr>
          <w:ilvl w:val="0"/>
          <w:numId w:val="2"/>
        </w:numPr>
        <w:spacing w:after="40" w:before="40"/>
      </w:pPr>
      <w:r>
        <w:rPr>
          <w:rFonts w:ascii="Arial" w:cs="Arial" w:eastAsia="Arial" w:hAnsi="Arial"/>
          <w:b w:val="false"/>
          <w:bCs w:val="false"/>
          <w:color w:val="2D3748"/>
          <w:sz w:val="19"/>
          <w:szCs w:val="19"/>
        </w:rPr>
        <w:t xml:space="preserve">ThemeManager.instance(): Singleton tema yöneticisi; apply_app_theme() ile uygulanır</w:t>
      </w:r>
    </w:p>
    <w:p>
      <w:pPr>
        <w:pStyle w:val="ListParagraph"/>
        <w:numPr>
          <w:ilvl w:val="0"/>
          <w:numId w:val="2"/>
        </w:numPr>
        <w:spacing w:after="40" w:before="40"/>
      </w:pPr>
      <w:r>
        <w:rPr>
          <w:rFonts w:ascii="Arial" w:cs="Arial" w:eastAsia="Arial" w:hAnsi="Arial"/>
          <w:b w:val="false"/>
          <w:bCs w:val="false"/>
          <w:color w:val="2D3748"/>
          <w:sz w:val="19"/>
          <w:szCs w:val="19"/>
        </w:rPr>
        <w:t xml:space="preserve">ui/styles/colors.py: DarkTheme ve Colors renk sabitleri</w:t>
      </w:r>
    </w:p>
    <w:p>
      <w:pPr>
        <w:pStyle w:val="ListParagraph"/>
        <w:numPr>
          <w:ilvl w:val="0"/>
          <w:numId w:val="2"/>
        </w:numPr>
        <w:spacing w:after="40" w:before="40"/>
      </w:pPr>
      <w:r>
        <w:rPr>
          <w:rFonts w:ascii="Arial" w:cs="Arial" w:eastAsia="Arial" w:hAnsi="Arial"/>
          <w:b w:val="false"/>
          <w:bCs w:val="false"/>
          <w:color w:val="2D3748"/>
          <w:sz w:val="19"/>
          <w:szCs w:val="19"/>
        </w:rPr>
        <w:t xml:space="preserve">ui/styles/themes.py: DARK ve LIGHT token sözlükleri</w:t>
      </w:r>
    </w:p>
    <w:p>
      <w:pPr>
        <w:pStyle w:val="ListParagraph"/>
        <w:numPr>
          <w:ilvl w:val="0"/>
          <w:numId w:val="2"/>
        </w:numPr>
        <w:spacing w:after="40" w:before="40"/>
      </w:pPr>
      <w:r>
        <w:rPr>
          <w:rFonts w:ascii="Arial" w:cs="Arial" w:eastAsia="Arial" w:hAnsi="Arial"/>
          <w:b w:val="false"/>
          <w:bCs w:val="false"/>
          <w:color w:val="2D3748"/>
          <w:sz w:val="19"/>
          <w:szCs w:val="19"/>
        </w:rPr>
        <w:t xml:space="preserve">ui/styles/icons.py: Icons, IconRenderer, IconColors — SVG ikon sistemi</w:t>
      </w:r>
    </w:p>
    <w:p>
      <w:pPr>
        <w:pStyle w:val="ListParagraph"/>
        <w:numPr>
          <w:ilvl w:val="0"/>
          <w:numId w:val="2"/>
        </w:numPr>
        <w:spacing w:after="40" w:before="40"/>
      </w:pPr>
      <w:r>
        <w:rPr>
          <w:rFonts w:ascii="Arial" w:cs="Arial" w:eastAsia="Arial" w:hAnsi="Arial"/>
          <w:b w:val="false"/>
          <w:bCs w:val="false"/>
          <w:color w:val="2D3748"/>
          <w:sz w:val="19"/>
          <w:szCs w:val="19"/>
        </w:rPr>
        <w:t xml:space="preserve">ui/styles/components.py: STYLES sözlüğü — geçiş döneminde bileşen stilleri</w:t>
      </w:r>
    </w:p>
    <w:p>
      <w:pPr>
        <w:pStyle w:val="ListParagraph"/>
        <w:numPr>
          <w:ilvl w:val="0"/>
          <w:numId w:val="2"/>
        </w:numPr>
        <w:spacing w:after="40" w:before="40"/>
      </w:pPr>
      <w:r>
        <w:rPr>
          <w:rFonts w:ascii="Arial" w:cs="Arial" w:eastAsia="Arial" w:hAnsi="Arial"/>
          <w:b w:val="false"/>
          <w:bCs w:val="false"/>
          <w:color w:val="2D3748"/>
          <w:sz w:val="19"/>
          <w:szCs w:val="19"/>
        </w:rPr>
        <w:t xml:space="preserve">Mevcut varsayılan tema: Abyss (koyu mavi)</w:t>
      </w:r>
    </w:p>
    <w:p>
      <w:pPr>
        <w:spacing w:after="0" w:before="120"/>
      </w:pPr>
    </w:p>
    <w:p>
      <w:pPr>
        <w:pStyle w:val="Heading2"/>
        <w:pBdr>
          <w:bottom w:val="single" w:color="2E75B6" w:sz="6" w:space="4"/>
        </w:pBdr>
        <w:spacing w:after="120" w:before="280"/>
      </w:pPr>
      <w:r>
        <w:rPr>
          <w:rFonts w:ascii="Arial" w:cs="Arial" w:eastAsia="Arial" w:hAnsi="Arial"/>
          <w:b/>
          <w:bCs/>
          <w:color w:val="2E75B6"/>
          <w:sz w:val="28"/>
          <w:szCs w:val="28"/>
        </w:rPr>
        <w:t xml:space="preserve">7.2 Bileşen Hiyerarşisi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w:t>
            </w:r>
          </w:p>
        </w:tc>
        <w:tc>
          <w:tcPr>
            <w:tcW w:type="dxa" w:w="70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MainWindow</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Ana pencere; sidebar + içerik alanı; sync sinyallerini yönetir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Sidebar</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Sol navigasyon menüsü; ayarlar.json'dan yapılandırılır, yetki bazlı gösterim</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BaseTableModel</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Tüm tablo modellerinin ebeveyni; QAbstractTableModel; sort, filter desteği</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BaseDokumanPanel</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Belge yükleme/görüntüleme paneli; Drive upload worker entegre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BildirimPaneli</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Sistem bildirimleri, uyarı ve hata mesajları için bildirim alanı</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RaporButon</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Excel/PDF rapor butonu; yetki kontrolü entegre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FormattedWidgets</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Türkçe büyük/küçük harf otomatik formatlama widget'ları</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ShutdownSyncDialog</w:t>
            </w:r>
          </w:p>
        </w:tc>
        <w:tc>
          <w:tcPr>
            <w:tcW w:type="dxa" w:w="7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Uygulama kapanırken sync işlemi tamamlanana kadar bekletme dialog'u</w:t>
            </w:r>
          </w:p>
        </w:tc>
      </w:tr>
    </w:tbl>
    <w:p>
      <w:pPr>
        <w:spacing w:after="0" w:before="200"/>
      </w:pPr>
    </w:p>
    <w:p>
      <w:r>
        <w:br w:type="page"/>
      </w:r>
    </w:p>
    <w:p>
      <w:pPr>
        <w:pStyle w:val="Heading1"/>
      </w:pPr>
      <w:r>
        <w:rPr>
          <w:rFonts w:ascii="Arial" w:cs="Arial" w:eastAsia="Arial" w:hAnsi="Arial"/>
          <w:b/>
          <w:bCs/>
          <w:color w:val="1E3A5F"/>
          <w:sz w:val="36"/>
          <w:szCs w:val="36"/>
        </w:rPr>
        <w:t xml:space="preserve">8. Teknik Borç ve Açık Görevler</w:t>
      </w:r>
    </w:p>
    <w:p>
      <w:pPr>
        <w:pStyle w:val="Heading2"/>
        <w:pBdr>
          <w:bottom w:val="single" w:color="2E75B6" w:sz="6" w:space="4"/>
        </w:pBdr>
        <w:spacing w:after="120" w:before="280"/>
      </w:pPr>
      <w:r>
        <w:rPr>
          <w:rFonts w:ascii="Arial" w:cs="Arial" w:eastAsia="Arial" w:hAnsi="Arial"/>
          <w:b/>
          <w:bCs/>
          <w:color w:val="2E75B6"/>
          <w:sz w:val="28"/>
          <w:szCs w:val="28"/>
        </w:rPr>
        <w:t xml:space="preserve">8.1 Tamamlanan Kritik Düzeltmeler</w:t>
      </w:r>
    </w:p>
    <w:p>
      <w:pPr>
        <w:spacing w:after="80" w:before="60"/>
        <w:jc w:val="left"/>
      </w:pPr>
      <w:r>
        <w:rPr>
          <w:rFonts w:ascii="Arial" w:cs="Arial" w:eastAsia="Arial" w:hAnsi="Arial"/>
          <w:b w:val="false"/>
          <w:bCs w:val="false"/>
          <w:i w:val="false"/>
          <w:iCs w:val="false"/>
          <w:color w:val="2D3748"/>
          <w:sz w:val="20"/>
          <w:szCs w:val="20"/>
        </w:rPr>
        <w:t xml:space="preserve">Geliştirici rehberinde (GELISTIRICI_REHBERI_v2.md) belgelenmiş kritik sorunların büyük çoğunluğu giderilmiş durumdadır.</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838"/>
      </w:tblGrid>
      <w:tr>
        <w:tc>
          <w:tcPr>
            <w:tcW w:type="dxa" w:w="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Görev</w:t>
            </w:r>
          </w:p>
        </w:tc>
        <w:tc>
          <w:tcPr>
            <w:tcW w:type="dxa" w:w="58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E6B3C"/>
                <w:sz w:val="18"/>
                <w:szCs w:val="18"/>
              </w:rPr>
              <w:t xml:space="preserve">✅</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TODO-1: BaseRepository delete/get_by_pk</w:t>
            </w:r>
          </w:p>
        </w:tc>
        <w:tc>
          <w:tcPr>
            <w:tcW w:type="dxa" w:w="58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BaseRepository'ye delete() ve get_by_pk() eklendi; 21 servis çağrısı düzeltildi</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E6B3C"/>
                <w:sz w:val="18"/>
                <w:szCs w:val="18"/>
              </w:rPr>
              <w:t xml:space="preserve">✅</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TODO-2: DI Eksik Servis Fabrikası</w:t>
            </w:r>
          </w:p>
        </w:tc>
        <w:tc>
          <w:tcPr>
            <w:tcW w:type="dxa" w:w="58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9 eksik servis fabrikası core/di.py'ye eklendi</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E6B3C"/>
                <w:sz w:val="18"/>
                <w:szCs w:val="18"/>
              </w:rPr>
              <w:t xml:space="preserve">✅</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TODO-4: RKE UI → Servis Katmanı</w:t>
            </w:r>
          </w:p>
        </w:tc>
        <w:tc>
          <w:tcPr>
            <w:tcW w:type="dxa" w:w="58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RKE sayfaları servis katmanına bağlandı, DB çağrıları kaldırıldı</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E6B3C"/>
                <w:sz w:val="18"/>
                <w:szCs w:val="18"/>
              </w:rPr>
              <w:t xml:space="preserve">✅</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TODO-4b: Cihaz UI Anti-Pattern</w:t>
            </w:r>
          </w:p>
        </w:tc>
        <w:tc>
          <w:tcPr>
            <w:tcW w:type="dxa" w:w="58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Cihaz sayfalarındaki direkt DB erişimi temizlendi</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E6B3C"/>
                <w:sz w:val="18"/>
                <w:szCs w:val="18"/>
              </w:rPr>
              <w:t xml:space="preserve">✅</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TODO-5: Sync Transaction Güvencesi</w:t>
            </w:r>
          </w:p>
        </w:tc>
        <w:tc>
          <w:tcPr>
            <w:tcW w:type="dxa" w:w="58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Sync pull işlemine BEGIN/COMMIT/ROLLBACK eklendi; veri kaybı riski giderildi</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E6B3C"/>
                <w:sz w:val="18"/>
                <w:szCs w:val="18"/>
              </w:rPr>
              <w:t xml:space="preserve">✅</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TODO-7: Kullanılmayan Dosyalar</w:t>
            </w:r>
          </w:p>
        </w:tc>
        <w:tc>
          <w:tcPr>
            <w:tcW w:type="dxa" w:w="58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Eski/gereksiz dosyalar projeden silindi</w:t>
            </w:r>
          </w:p>
        </w:tc>
      </w:tr>
    </w:tbl>
    <w:p>
      <w:pPr>
        <w:spacing w:after="0" w:before="160"/>
      </w:pPr>
    </w:p>
    <w:p>
      <w:pPr>
        <w:pStyle w:val="Heading2"/>
        <w:pBdr>
          <w:bottom w:val="single" w:color="2E75B6" w:sz="6" w:space="4"/>
        </w:pBdr>
        <w:spacing w:after="120" w:before="280"/>
      </w:pPr>
      <w:r>
        <w:rPr>
          <w:rFonts w:ascii="Arial" w:cs="Arial" w:eastAsia="Arial" w:hAnsi="Arial"/>
          <w:b/>
          <w:bCs/>
          <w:color w:val="2E75B6"/>
          <w:sz w:val="28"/>
          <w:szCs w:val="28"/>
        </w:rPr>
        <w:t xml:space="preserve">8.2 Devam Eden Görevler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838"/>
      </w:tblGrid>
      <w:tr>
        <w:tc>
          <w:tcPr>
            <w:tcW w:type="dxa" w:w="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Görev</w:t>
            </w:r>
          </w:p>
        </w:tc>
        <w:tc>
          <w:tcPr>
            <w:tcW w:type="dxa" w:w="58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C25A00"/>
                <w:sz w:val="18"/>
                <w:szCs w:val="18"/>
              </w:rPr>
              <w:t xml:space="preserve">⚠️</w:t>
            </w:r>
          </w:p>
        </w:tc>
        <w:tc>
          <w:tcPr>
            <w:tcW w:type="dxa" w:w="32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TODO-3: Personel UI → Servis Katmanı</w:t>
            </w:r>
          </w:p>
        </w:tc>
        <w:tc>
          <w:tcPr>
            <w:tcW w:type="dxa" w:w="5838"/>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Bazı personel sayfaları hâlâ direkt DB çağrısı yapıyor; servis katmanına taşınmalı</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2D3748"/>
                <w:sz w:val="18"/>
                <w:szCs w:val="18"/>
              </w:rPr>
              <w:t xml:space="preserve">🟡</w:t>
            </w:r>
          </w:p>
        </w:tc>
        <w:tc>
          <w:tcPr>
            <w:tcW w:type="dxa" w:w="3200"/>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TODO-6: Kod İçi Temizlik</w:t>
            </w:r>
          </w:p>
        </w:tc>
        <w:tc>
          <w:tcPr>
            <w:tcW w:type="dxa" w:w="5838"/>
            <w:tcBorders>
              <w:top w:val="single" w:color="CCCCCC" w:sz="4"/>
              <w:left w:val="single" w:color="CCCCCC" w:sz="4"/>
              <w:bottom w:val="single" w:color="CCCCCC" w:sz="4"/>
              <w:right w:val="single" w:color="CCCCCC" w:sz="4"/>
            </w:tcBorders>
            <w:shd w:fill="FFF8DC"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setStyleSheet kısmı tamamlandı; tema token'larına geçiş devam ediyor</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2D3748"/>
                <w:sz w:val="18"/>
                <w:szCs w:val="18"/>
              </w:rPr>
              <w:t xml:space="preserve">🟢</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TODO-8: Otomatik Testler</w:t>
            </w:r>
          </w:p>
        </w:tc>
        <w:tc>
          <w:tcPr>
            <w:tcW w:type="dxa" w:w="58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Servis ve repository katmanı için birim testleri yazılacak</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2D3748"/>
                <w:sz w:val="18"/>
                <w:szCs w:val="18"/>
              </w:rPr>
              <w:t xml:space="preserve">🔵</w:t>
            </w:r>
          </w:p>
        </w:tc>
        <w:tc>
          <w:tcPr>
            <w:tcW w:type="dxa" w:w="32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TODO-9: SQLiteManager Optimize</w:t>
            </w:r>
          </w:p>
        </w:tc>
        <w:tc>
          <w:tcPr>
            <w:tcW w:type="dxa" w:w="5838"/>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SELECT sorgularında gereksiz commit() çağrısı kaldırılmalı (I/O yavaşlığı)</w:t>
            </w:r>
          </w:p>
        </w:tc>
      </w:tr>
    </w:tbl>
    <w:p>
      <w:pPr>
        <w:spacing w:after="0" w:before="200"/>
      </w:pPr>
    </w:p>
    <w:p>
      <w:r>
        <w:br w:type="page"/>
      </w:r>
    </w:p>
    <w:p>
      <w:pPr>
        <w:pStyle w:val="Heading1"/>
      </w:pPr>
      <w:r>
        <w:rPr>
          <w:rFonts w:ascii="Arial" w:cs="Arial" w:eastAsia="Arial" w:hAnsi="Arial"/>
          <w:b/>
          <w:bCs/>
          <w:color w:val="1E3A5F"/>
          <w:sz w:val="36"/>
          <w:szCs w:val="36"/>
        </w:rPr>
        <w:t xml:space="preserve">9. Yardımcı Modüller ve Altyapı</w:t>
      </w:r>
    </w:p>
    <w:p>
      <w:pPr>
        <w:pStyle w:val="Heading2"/>
        <w:pBdr>
          <w:bottom w:val="single" w:color="2E75B6" w:sz="6" w:space="4"/>
        </w:pBdr>
        <w:spacing w:after="120" w:before="280"/>
      </w:pPr>
      <w:r>
        <w:rPr>
          <w:rFonts w:ascii="Arial" w:cs="Arial" w:eastAsia="Arial" w:hAnsi="Arial"/>
          <w:b/>
          <w:bCs/>
          <w:color w:val="2E75B6"/>
          <w:sz w:val="28"/>
          <w:szCs w:val="28"/>
        </w:rPr>
        <w:t xml:space="preserve">9.1 Logging Altyapısı</w:t>
      </w:r>
    </w:p>
    <w:p>
      <w:pPr>
        <w:pStyle w:val="ListParagraph"/>
        <w:numPr>
          <w:ilvl w:val="0"/>
          <w:numId w:val="2"/>
        </w:numPr>
        <w:spacing w:after="40" w:before="40"/>
      </w:pPr>
      <w:r>
        <w:rPr>
          <w:rFonts w:ascii="Arial" w:cs="Arial" w:eastAsia="Arial" w:hAnsi="Arial"/>
          <w:b w:val="false"/>
          <w:bCs w:val="false"/>
          <w:color w:val="2D3748"/>
          <w:sz w:val="19"/>
          <w:szCs w:val="19"/>
        </w:rPr>
        <w:t xml:space="preserve">core/logger.py: Çoklu handler, yapılandırılmış formatlama, sync için özel log fonksiyonları</w:t>
      </w:r>
    </w:p>
    <w:p>
      <w:pPr>
        <w:pStyle w:val="ListParagraph"/>
        <w:numPr>
          <w:ilvl w:val="0"/>
          <w:numId w:val="2"/>
        </w:numPr>
        <w:spacing w:after="40" w:before="40"/>
      </w:pPr>
      <w:r>
        <w:rPr>
          <w:rFonts w:ascii="Arial" w:cs="Arial" w:eastAsia="Arial" w:hAnsi="Arial"/>
          <w:b w:val="false"/>
          <w:bCs w:val="false"/>
          <w:color w:val="2D3748"/>
          <w:sz w:val="19"/>
          <w:szCs w:val="19"/>
        </w:rPr>
        <w:t xml:space="preserve">core/log_manager.py: Otomatik log rotasyonu (10 MB, max 5 dosya), midnight rotasyon, log istatistikleri</w:t>
      </w:r>
    </w:p>
    <w:p>
      <w:pPr>
        <w:pStyle w:val="ListParagraph"/>
        <w:numPr>
          <w:ilvl w:val="0"/>
          <w:numId w:val="2"/>
        </w:numPr>
        <w:spacing w:after="40" w:before="40"/>
      </w:pPr>
      <w:r>
        <w:rPr>
          <w:rFonts w:ascii="Arial" w:cs="Arial" w:eastAsia="Arial" w:hAnsi="Arial"/>
          <w:b w:val="false"/>
          <w:bCs w:val="false"/>
          <w:color w:val="2D3748"/>
          <w:sz w:val="19"/>
          <w:szCs w:val="19"/>
        </w:rPr>
        <w:t xml:space="preserve">LogStatistics: Dashboard widget'ı için log istatistik hesaplama</w:t>
      </w:r>
    </w:p>
    <w:p>
      <w:pPr>
        <w:pStyle w:val="ListParagraph"/>
        <w:numPr>
          <w:ilvl w:val="0"/>
          <w:numId w:val="2"/>
        </w:numPr>
        <w:spacing w:after="40" w:before="40"/>
      </w:pPr>
      <w:r>
        <w:rPr>
          <w:rFonts w:ascii="Arial" w:cs="Arial" w:eastAsia="Arial" w:hAnsi="Arial"/>
          <w:b w:val="false"/>
          <w:bCs w:val="false"/>
          <w:color w:val="2D3748"/>
          <w:sz w:val="19"/>
          <w:szCs w:val="19"/>
        </w:rPr>
        <w:t xml:space="preserve">AuthAudit: Giriş denemeleri ve güvenlik olayları ayrı tabloda, 90 gün saklama</w:t>
      </w:r>
    </w:p>
    <w:p>
      <w:pPr>
        <w:spacing w:after="0" w:before="100"/>
      </w:pPr>
    </w:p>
    <w:p>
      <w:pPr>
        <w:pStyle w:val="Heading2"/>
        <w:pBdr>
          <w:bottom w:val="single" w:color="2E75B6" w:sz="6" w:space="4"/>
        </w:pBdr>
        <w:spacing w:after="120" w:before="280"/>
      </w:pPr>
      <w:r>
        <w:rPr>
          <w:rFonts w:ascii="Arial" w:cs="Arial" w:eastAsia="Arial" w:hAnsi="Arial"/>
          <w:b/>
          <w:bCs/>
          <w:color w:val="2E75B6"/>
          <w:sz w:val="28"/>
          <w:szCs w:val="28"/>
        </w:rPr>
        <w:t xml:space="preserve">9.2 Tarih ve Metin Yardımcıları</w:t>
      </w:r>
    </w:p>
    <w:p>
      <w:pPr>
        <w:pStyle w:val="ListParagraph"/>
        <w:numPr>
          <w:ilvl w:val="0"/>
          <w:numId w:val="2"/>
        </w:numPr>
        <w:spacing w:after="40" w:before="40"/>
      </w:pPr>
      <w:r>
        <w:rPr>
          <w:rFonts w:ascii="Arial" w:cs="Arial" w:eastAsia="Arial" w:hAnsi="Arial"/>
          <w:b w:val="false"/>
          <w:bCs w:val="false"/>
          <w:color w:val="2D3748"/>
          <w:sz w:val="19"/>
          <w:szCs w:val="19"/>
        </w:rPr>
        <w:t xml:space="preserve">core/date_utils.py: parse_date, to_db_date, to_ui_date — DB/UI format dönüşümleri</w:t>
      </w:r>
    </w:p>
    <w:p>
      <w:pPr>
        <w:pStyle w:val="ListParagraph"/>
        <w:numPr>
          <w:ilvl w:val="0"/>
          <w:numId w:val="2"/>
        </w:numPr>
        <w:spacing w:after="40" w:before="40"/>
      </w:pPr>
      <w:r>
        <w:rPr>
          <w:rFonts w:ascii="Arial" w:cs="Arial" w:eastAsia="Arial" w:hAnsi="Arial"/>
          <w:b w:val="false"/>
          <w:bCs w:val="false"/>
          <w:color w:val="2D3748"/>
          <w:sz w:val="19"/>
          <w:szCs w:val="19"/>
        </w:rPr>
        <w:t xml:space="preserve">core/validators.py: TC Kimlik No (resmi algoritma), e-posta, telefon, boş alan doğrulama</w:t>
      </w:r>
    </w:p>
    <w:p>
      <w:pPr>
        <w:pStyle w:val="ListParagraph"/>
        <w:numPr>
          <w:ilvl w:val="0"/>
          <w:numId w:val="2"/>
        </w:numPr>
        <w:spacing w:after="40" w:before="40"/>
      </w:pPr>
      <w:r>
        <w:rPr>
          <w:rFonts w:ascii="Arial" w:cs="Arial" w:eastAsia="Arial" w:hAnsi="Arial"/>
          <w:b w:val="false"/>
          <w:bCs w:val="false"/>
          <w:color w:val="2D3748"/>
          <w:sz w:val="19"/>
          <w:szCs w:val="19"/>
        </w:rPr>
        <w:t xml:space="preserve">core/text_utils.py: turkish_title_case, turkish_upper, turkish_lower — Türkçe karakter desteği</w:t>
      </w:r>
    </w:p>
    <w:p>
      <w:pPr>
        <w:spacing w:after="0" w:before="100"/>
      </w:pPr>
    </w:p>
    <w:p>
      <w:pPr>
        <w:pStyle w:val="Heading2"/>
        <w:pBdr>
          <w:bottom w:val="single" w:color="2E75B6" w:sz="6" w:space="4"/>
        </w:pBdr>
        <w:spacing w:after="120" w:before="280"/>
      </w:pPr>
      <w:r>
        <w:rPr>
          <w:rFonts w:ascii="Arial" w:cs="Arial" w:eastAsia="Arial" w:hAnsi="Arial"/>
          <w:b/>
          <w:bCs/>
          <w:color w:val="2E75B6"/>
          <w:sz w:val="28"/>
          <w:szCs w:val="28"/>
        </w:rPr>
        <w:t xml:space="preserve">9.3 Backup ve Migration</w:t>
      </w:r>
    </w:p>
    <w:p>
      <w:pPr>
        <w:pStyle w:val="ListParagraph"/>
        <w:numPr>
          <w:ilvl w:val="0"/>
          <w:numId w:val="2"/>
        </w:numPr>
        <w:spacing w:after="40" w:before="40"/>
      </w:pPr>
      <w:r>
        <w:rPr>
          <w:rFonts w:ascii="Arial" w:cs="Arial" w:eastAsia="Arial" w:hAnsi="Arial"/>
          <w:b w:val="false"/>
          <w:bCs w:val="false"/>
          <w:color w:val="2D3748"/>
          <w:sz w:val="19"/>
          <w:szCs w:val="19"/>
        </w:rPr>
        <w:t xml:space="preserve">core/services/backup_service.py: Manuel ve otomatik yedekleme; veritabanı dosyası zip arşivi</w:t>
      </w:r>
    </w:p>
    <w:p>
      <w:pPr>
        <w:pStyle w:val="ListParagraph"/>
        <w:numPr>
          <w:ilvl w:val="0"/>
          <w:numId w:val="2"/>
        </w:numPr>
        <w:spacing w:after="40" w:before="40"/>
      </w:pPr>
      <w:r>
        <w:rPr>
          <w:rFonts w:ascii="Arial" w:cs="Arial" w:eastAsia="Arial" w:hAnsi="Arial"/>
          <w:b w:val="false"/>
          <w:bCs w:val="false"/>
          <w:color w:val="2D3748"/>
          <w:sz w:val="19"/>
          <w:szCs w:val="19"/>
        </w:rPr>
        <w:t xml:space="preserve">database/migrations.py: MigrationManager; her migration öncesi otomatik yedek, veri koruyarak şema güncelleme</w:t>
      </w:r>
    </w:p>
    <w:p>
      <w:pPr>
        <w:pStyle w:val="ListParagraph"/>
        <w:numPr>
          <w:ilvl w:val="0"/>
          <w:numId w:val="2"/>
        </w:numPr>
        <w:spacing w:after="40" w:before="40"/>
      </w:pPr>
      <w:r>
        <w:rPr>
          <w:rFonts w:ascii="Arial" w:cs="Arial" w:eastAsia="Arial" w:hAnsi="Arial"/>
          <w:b w:val="false"/>
          <w:bCs w:val="false"/>
          <w:color w:val="2D3748"/>
          <w:sz w:val="19"/>
          <w:szCs w:val="19"/>
        </w:rPr>
        <w:t xml:space="preserve">ui/admin/yil_sonu_devir_page.py: Yıl sonu izin bakiye devir işlemi (admin.critical yetkisi)</w:t>
      </w:r>
    </w:p>
    <w:p>
      <w:pPr>
        <w:spacing w:after="0" w:before="100"/>
      </w:pPr>
    </w:p>
    <w:p>
      <w:pPr>
        <w:pStyle w:val="Heading2"/>
        <w:pBdr>
          <w:bottom w:val="single" w:color="2E75B6" w:sz="6" w:space="4"/>
        </w:pBdr>
        <w:spacing w:after="120" w:before="280"/>
      </w:pPr>
      <w:r>
        <w:rPr>
          <w:rFonts w:ascii="Arial" w:cs="Arial" w:eastAsia="Arial" w:hAnsi="Arial"/>
          <w:b/>
          <w:bCs/>
          <w:color w:val="2E75B6"/>
          <w:sz w:val="28"/>
          <w:szCs w:val="28"/>
        </w:rPr>
        <w:t xml:space="preserve">9.4 Dosya Senkronizasyonu</w:t>
      </w:r>
    </w:p>
    <w:p>
      <w:pPr>
        <w:pStyle w:val="ListParagraph"/>
        <w:numPr>
          <w:ilvl w:val="0"/>
          <w:numId w:val="2"/>
        </w:numPr>
        <w:spacing w:after="40" w:before="40"/>
      </w:pPr>
      <w:r>
        <w:rPr>
          <w:rFonts w:ascii="Arial" w:cs="Arial" w:eastAsia="Arial" w:hAnsi="Arial"/>
          <w:b w:val="false"/>
          <w:bCs w:val="false"/>
          <w:color w:val="2D3748"/>
          <w:sz w:val="19"/>
          <w:szCs w:val="19"/>
        </w:rPr>
        <w:t xml:space="preserve">core/services/file_sync_service.py: Google Drive dosya yükleme/indirme servisi</w:t>
      </w:r>
    </w:p>
    <w:p>
      <w:pPr>
        <w:pStyle w:val="ListParagraph"/>
        <w:numPr>
          <w:ilvl w:val="0"/>
          <w:numId w:val="2"/>
        </w:numPr>
        <w:spacing w:after="40" w:before="40"/>
      </w:pPr>
      <w:r>
        <w:rPr>
          <w:rFonts w:ascii="Arial" w:cs="Arial" w:eastAsia="Arial" w:hAnsi="Arial"/>
          <w:b w:val="false"/>
          <w:bCs w:val="false"/>
          <w:color w:val="2D3748"/>
          <w:sz w:val="19"/>
          <w:szCs w:val="19"/>
        </w:rPr>
        <w:t xml:space="preserve">ui/components/drive_upload_worker.py: QThread tabanlı non-blocking Drive yükleme işlemi</w:t>
      </w:r>
    </w:p>
    <w:p>
      <w:pPr>
        <w:pStyle w:val="ListParagraph"/>
        <w:numPr>
          <w:ilvl w:val="0"/>
          <w:numId w:val="2"/>
        </w:numPr>
        <w:spacing w:after="40" w:before="40"/>
      </w:pPr>
      <w:r>
        <w:rPr>
          <w:rFonts w:ascii="Arial" w:cs="Arial" w:eastAsia="Arial" w:hAnsi="Arial"/>
          <w:b w:val="false"/>
          <w:bCs w:val="false"/>
          <w:color w:val="2D3748"/>
          <w:sz w:val="19"/>
          <w:szCs w:val="19"/>
        </w:rPr>
        <w:t xml:space="preserve">database/google/drive.py: Drive API sarmalayıcı (liste, yükleme, indirme, silme)</w:t>
      </w:r>
    </w:p>
    <w:p>
      <w:pPr>
        <w:pStyle w:val="ListParagraph"/>
        <w:numPr>
          <w:ilvl w:val="0"/>
          <w:numId w:val="2"/>
        </w:numPr>
        <w:spacing w:after="40" w:before="40"/>
      </w:pPr>
      <w:r>
        <w:rPr>
          <w:rFonts w:ascii="Arial" w:cs="Arial" w:eastAsia="Arial" w:hAnsi="Arial"/>
          <w:b w:val="false"/>
          <w:bCs w:val="false"/>
          <w:color w:val="2D3748"/>
          <w:sz w:val="19"/>
          <w:szCs w:val="19"/>
        </w:rPr>
        <w:t xml:space="preserve">database/google/auth.py: OAuth2 token yönetimi, token.json ve credentials.json</w:t>
      </w:r>
    </w:p>
    <w:p>
      <w:pPr>
        <w:spacing w:after="0" w:before="200"/>
      </w:pPr>
    </w:p>
    <w:p>
      <w:r>
        <w:br w:type="page"/>
      </w:r>
    </w:p>
    <w:p>
      <w:pPr>
        <w:pStyle w:val="Heading1"/>
      </w:pPr>
      <w:r>
        <w:rPr>
          <w:rFonts w:ascii="Arial" w:cs="Arial" w:eastAsia="Arial" w:hAnsi="Arial"/>
          <w:b/>
          <w:bCs/>
          <w:color w:val="1E3A5F"/>
          <w:sz w:val="36"/>
          <w:szCs w:val="36"/>
        </w:rPr>
        <w:t xml:space="preserve">10. Genel Değerlendirme ve Öneriler</w:t>
      </w:r>
    </w:p>
    <w:p>
      <w:pPr>
        <w:pStyle w:val="Heading2"/>
        <w:pBdr>
          <w:bottom w:val="single" w:color="2E75B6" w:sz="6" w:space="4"/>
        </w:pBdr>
        <w:spacing w:after="120" w:before="280"/>
      </w:pPr>
      <w:r>
        <w:rPr>
          <w:rFonts w:ascii="Arial" w:cs="Arial" w:eastAsia="Arial" w:hAnsi="Arial"/>
          <w:b/>
          <w:bCs/>
          <w:color w:val="2E75B6"/>
          <w:sz w:val="28"/>
          <w:szCs w:val="28"/>
        </w:rPr>
        <w:t xml:space="preserve">10.1 Güçlü Yanlar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1E6B3C" w:sz="4"/>
              <w:left w:val="single" w:color="1E6B3C" w:sz="4"/>
              <w:bottom w:val="single" w:color="1E6B3C" w:sz="4"/>
              <w:right w:val="single" w:color="1E6B3C" w:sz="4"/>
            </w:tcBorders>
            <w:shd w:fill="1E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Alan</w:t>
            </w:r>
          </w:p>
        </w:tc>
        <w:tc>
          <w:tcPr>
            <w:tcW w:type="dxa" w:w="6438"/>
            <w:tcBorders>
              <w:top w:val="single" w:color="1E6B3C" w:sz="4"/>
              <w:left w:val="single" w:color="1E6B3C" w:sz="4"/>
              <w:bottom w:val="single" w:color="1E6B3C" w:sz="4"/>
              <w:right w:val="single" w:color="1E6B3C" w:sz="4"/>
            </w:tcBorders>
            <w:shd w:fill="1E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Katmanlı mimari</w:t>
            </w:r>
          </w:p>
        </w:tc>
        <w:tc>
          <w:tcPr>
            <w:tcW w:type="dxa" w:w="64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UI → Servis → Repository → DB katmanları net ayrılmış; doğrudan DB erişimi kaldırılmış</w:t>
            </w:r>
          </w:p>
        </w:tc>
      </w:tr>
      <w:tr>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RBAC sistemi</w:t>
            </w:r>
          </w:p>
        </w:tc>
        <w:tc>
          <w:tcPr>
            <w:tcW w:type="dxa" w:w="64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Granüler yetki anahtarları, sayfa ve aksiyon düzeyi koruma, audit log</w:t>
            </w:r>
          </w:p>
        </w:tc>
      </w:tr>
      <w:tr>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Hibrit senkronizasyon</w:t>
            </w:r>
          </w:p>
        </w:tc>
        <w:tc>
          <w:tcPr>
            <w:tcW w:type="dxa" w:w="64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Offline-first + transactional push/pull; veri kaybı koruması var</w:t>
            </w:r>
          </w:p>
        </w:tc>
      </w:tr>
      <w:tr>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Kapsamlı dokümantasyon</w:t>
            </w:r>
          </w:p>
        </w:tc>
        <w:tc>
          <w:tcPr>
            <w:tcW w:type="dxa" w:w="64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Geliştirici rehberi (v2), tablo PK referansı, TODO listesi, şablon kod</w:t>
            </w:r>
          </w:p>
        </w:tc>
      </w:tr>
      <w:tr>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Türkçe domain desteği</w:t>
            </w:r>
          </w:p>
        </w:tc>
        <w:tc>
          <w:tcPr>
            <w:tcW w:type="dxa" w:w="64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TC doğrulama, türkçe metin araçları, yerelleştirilmiş UI ve hata mesajları</w:t>
            </w:r>
          </w:p>
        </w:tc>
      </w:tr>
      <w:tr>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bCs/>
                <w:i w:val="false"/>
                <w:iCs w:val="false"/>
                <w:color w:val="2D3748"/>
                <w:sz w:val="18"/>
                <w:szCs w:val="18"/>
              </w:rPr>
              <w:t xml:space="preserve">Import altyapısı</w:t>
            </w:r>
          </w:p>
        </w:tc>
        <w:tc>
          <w:tcPr>
            <w:tcW w:type="dxa" w:w="64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6 farklı veri türü için Excel/PDF import desteği; base_import_page şablonu</w:t>
            </w:r>
          </w:p>
        </w:tc>
      </w:tr>
    </w:tbl>
    <w:p>
      <w:pPr>
        <w:spacing w:after="0" w:before="160"/>
      </w:pPr>
    </w:p>
    <w:p>
      <w:pPr>
        <w:pStyle w:val="Heading2"/>
        <w:pBdr>
          <w:bottom w:val="single" w:color="2E75B6" w:sz="6" w:space="4"/>
        </w:pBdr>
        <w:spacing w:after="120" w:before="280"/>
      </w:pPr>
      <w:r>
        <w:rPr>
          <w:rFonts w:ascii="Arial" w:cs="Arial" w:eastAsia="Arial" w:hAnsi="Arial"/>
          <w:b/>
          <w:bCs/>
          <w:color w:val="2E75B6"/>
          <w:sz w:val="28"/>
          <w:szCs w:val="28"/>
        </w:rPr>
        <w:t xml:space="preserve">10.2 İyileştirme Önerileri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Öncelik</w:t>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Konu</w:t>
            </w:r>
          </w:p>
        </w:tc>
        <w:tc>
          <w:tcPr>
            <w:tcW w:type="dxa" w:w="503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Öneri</w:t>
            </w:r>
          </w:p>
        </w:tc>
      </w:tr>
      <w:tr>
        <w:tc>
          <w:tcPr>
            <w:tcW w:type="dxa" w:w="1400"/>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center"/>
            </w:pPr>
            <w:r>
              <w:rPr>
                <w:rFonts w:ascii="Arial" w:cs="Arial" w:eastAsia="Arial" w:hAnsi="Arial"/>
                <w:b/>
                <w:bCs/>
                <w:i w:val="false"/>
                <w:iCs w:val="false"/>
                <w:color w:val="9B1C1C"/>
                <w:sz w:val="18"/>
                <w:szCs w:val="18"/>
              </w:rPr>
              <w:t xml:space="preserve">Yüksek</w:t>
            </w:r>
          </w:p>
        </w:tc>
        <w:tc>
          <w:tcPr>
            <w:tcW w:type="dxa" w:w="3200"/>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Personel UI refaktörü (TODO-3)</w:t>
            </w:r>
          </w:p>
        </w:tc>
        <w:tc>
          <w:tcPr>
            <w:tcW w:type="dxa" w:w="5038"/>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Kalan personel sayfaları servis katmanına bağlanmalı; tutarsız mimari riski</w:t>
            </w:r>
          </w:p>
        </w:tc>
      </w:tr>
      <w:tr>
        <w:tc>
          <w:tcPr>
            <w:tcW w:type="dxa" w:w="1400"/>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center"/>
            </w:pPr>
            <w:r>
              <w:rPr>
                <w:rFonts w:ascii="Arial" w:cs="Arial" w:eastAsia="Arial" w:hAnsi="Arial"/>
                <w:b/>
                <w:bCs/>
                <w:i w:val="false"/>
                <w:iCs w:val="false"/>
                <w:color w:val="9B1C1C"/>
                <w:sz w:val="18"/>
                <w:szCs w:val="18"/>
              </w:rPr>
              <w:t xml:space="preserve">Yüksek</w:t>
            </w:r>
          </w:p>
        </w:tc>
        <w:tc>
          <w:tcPr>
            <w:tcW w:type="dxa" w:w="3200"/>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Otomatik test (TODO-8)</w:t>
            </w:r>
          </w:p>
        </w:tc>
        <w:tc>
          <w:tcPr>
            <w:tcW w:type="dxa" w:w="5038"/>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Servis katmanı için birim testleri önceliklendirilmeli; hızlı regresyon tespiti</w:t>
            </w:r>
          </w:p>
        </w:tc>
      </w:tr>
      <w:tr>
        <w:tc>
          <w:tcPr>
            <w:tcW w:type="dxa" w:w="14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C25A00"/>
                <w:sz w:val="18"/>
                <w:szCs w:val="18"/>
              </w:rPr>
              <w:t xml:space="preserve">Orta</w:t>
            </w:r>
          </w:p>
        </w:tc>
        <w:tc>
          <w:tcPr>
            <w:tcW w:type="dxa" w:w="32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SQLiteManager SELECT commit (TODO-9)</w:t>
            </w:r>
          </w:p>
        </w:tc>
        <w:tc>
          <w:tcPr>
            <w:tcW w:type="dxa" w:w="5038"/>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SELECT'lerde commit() çağrısından kaçınılarak I/O yükü azaltılmalı</w:t>
            </w:r>
          </w:p>
        </w:tc>
      </w:tr>
      <w:tr>
        <w:tc>
          <w:tcPr>
            <w:tcW w:type="dxa" w:w="14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C25A00"/>
                <w:sz w:val="18"/>
                <w:szCs w:val="18"/>
              </w:rPr>
              <w:t xml:space="preserve">Orta</w:t>
            </w:r>
          </w:p>
        </w:tc>
        <w:tc>
          <w:tcPr>
            <w:tcW w:type="dxa" w:w="32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Tema token geçişi (TODO-6)</w:t>
            </w:r>
          </w:p>
        </w:tc>
        <w:tc>
          <w:tcPr>
            <w:tcW w:type="dxa" w:w="5038"/>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Kalan setStyleSheet() çağrıları QSS token'larına taşınmalı; tutarlı tema</w:t>
            </w:r>
          </w:p>
        </w:tc>
      </w:tr>
      <w:tr>
        <w:tc>
          <w:tcPr>
            <w:tcW w:type="dxa" w:w="14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center"/>
            </w:pPr>
            <w:r>
              <w:rPr>
                <w:rFonts w:ascii="Arial" w:cs="Arial" w:eastAsia="Arial" w:hAnsi="Arial"/>
                <w:b/>
                <w:bCs/>
                <w:i w:val="false"/>
                <w:iCs w:val="false"/>
                <w:color w:val="1E6B3C"/>
                <w:sz w:val="18"/>
                <w:szCs w:val="18"/>
              </w:rPr>
              <w:t xml:space="preserve">Düşük</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CI/CD entegrasyonu</w:t>
            </w:r>
          </w:p>
        </w:tc>
        <w:tc>
          <w:tcPr>
            <w:tcW w:type="dxa" w:w="50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Otomatik lint, test koşu ve PyInstaller build pipeline kurulabilir</w:t>
            </w:r>
          </w:p>
        </w:tc>
      </w:tr>
      <w:tr>
        <w:tc>
          <w:tcPr>
            <w:tcW w:type="dxa" w:w="14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center"/>
            </w:pPr>
            <w:r>
              <w:rPr>
                <w:rFonts w:ascii="Arial" w:cs="Arial" w:eastAsia="Arial" w:hAnsi="Arial"/>
                <w:b/>
                <w:bCs/>
                <w:i w:val="false"/>
                <w:iCs w:val="false"/>
                <w:color w:val="1E6B3C"/>
                <w:sz w:val="18"/>
                <w:szCs w:val="18"/>
              </w:rPr>
              <w:t xml:space="preserve">Düşük</w:t>
            </w:r>
          </w:p>
        </w:tc>
        <w:tc>
          <w:tcPr>
            <w:tcW w:type="dxa" w:w="32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Çatışma çözüm stratejisi</w:t>
            </w:r>
          </w:p>
        </w:tc>
        <w:tc>
          <w:tcPr>
            <w:tcW w:type="dxa" w:w="5038"/>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tcPr>
          <w:p>
            <w:pPr>
              <w:jc w:val="left"/>
            </w:pPr>
            <w:r>
              <w:rPr>
                <w:rFonts w:ascii="Arial" w:cs="Arial" w:eastAsia="Arial" w:hAnsi="Arial"/>
                <w:b w:val="false"/>
                <w:bCs w:val="false"/>
                <w:i w:val="false"/>
                <w:iCs w:val="false"/>
                <w:color w:val="2D3748"/>
                <w:sz w:val="18"/>
                <w:szCs w:val="18"/>
              </w:rPr>
              <w:t xml:space="preserve">Çok kullanıcılı senaryoda aynı kaydın eşzamanlı düzenlenmesi için timestamp/ETag bazlı çatışma çözümü</w:t>
            </w:r>
          </w:p>
        </w:tc>
      </w:tr>
    </w:tbl>
    <w:p>
      <w:pPr>
        <w:spacing w:after="0" w:before="160"/>
      </w:pPr>
    </w:p>
    <w:p>
      <w:pPr>
        <w:pStyle w:val="Heading2"/>
        <w:pBdr>
          <w:bottom w:val="single" w:color="2E75B6" w:sz="6" w:space="4"/>
        </w:pBdr>
        <w:spacing w:after="120" w:before="280"/>
      </w:pPr>
      <w:r>
        <w:rPr>
          <w:rFonts w:ascii="Arial" w:cs="Arial" w:eastAsia="Arial" w:hAnsi="Arial"/>
          <w:b/>
          <w:bCs/>
          <w:color w:val="2E75B6"/>
          <w:sz w:val="28"/>
          <w:szCs w:val="28"/>
        </w:rPr>
        <w:t xml:space="preserve">10.3 Sonuç</w:t>
      </w:r>
    </w:p>
    <w:p>
      <w:pPr>
        <w:spacing w:after="80" w:before="60"/>
        <w:jc w:val="left"/>
      </w:pPr>
      <w:r>
        <w:rPr>
          <w:rFonts w:ascii="Arial" w:cs="Arial" w:eastAsia="Arial" w:hAnsi="Arial"/>
          <w:b/>
          <w:bCs/>
          <w:color w:val="1E3A5F"/>
          <w:sz w:val="20"/>
          <w:szCs w:val="20"/>
        </w:rPr>
        <w:t xml:space="preserve">REPYS v3.0.0</w:t>
      </w:r>
      <w:r>
        <w:rPr>
          <w:rFonts w:ascii="Arial" w:cs="Arial" w:eastAsia="Arial" w:hAnsi="Arial"/>
          <w:sz w:val="20"/>
          <w:szCs w:val="20"/>
        </w:rPr>
        <w:t xml:space="preserve">, radyoloji birimi ihtiyaçlarına özel geliştirilmiş, </w:t>
      </w:r>
      <w:r>
        <w:rPr>
          <w:rFonts w:ascii="Arial" w:cs="Arial" w:eastAsia="Arial" w:hAnsi="Arial"/>
          <w:b/>
          <w:bCs/>
          <w:sz w:val="20"/>
          <w:szCs w:val="20"/>
        </w:rPr>
        <w:t xml:space="preserve">kurumsal düzeyde</w:t>
      </w:r>
      <w:r>
        <w:rPr>
          <w:rFonts w:ascii="Arial" w:cs="Arial" w:eastAsia="Arial" w:hAnsi="Arial"/>
          <w:sz w:val="20"/>
          <w:szCs w:val="20"/>
        </w:rPr>
        <w:t xml:space="preserve"> bir yönetim sistemidir. Mimari olarak olgun bir katmanlı yapıya, güçlü RBAC sistemine ve hibrit senkronizasyon motoruna sahiptir. Aktif geliştirme aşamasında olan proje, belgelenmiş teknik borçlarını sistematik olarak kapatmaktadır. Öncelikli odak noktası personel UI refaktörü ve otomatik test altyapısının kurulmasıdır.</w:t>
      </w:r>
    </w:p>
    <w:p>
      <w:pPr>
        <w:spacing w:after="0" w:before="200"/>
      </w:pPr>
    </w:p>
    <w:p>
      <w:pPr>
        <w:pBdr>
          <w:top w:val="single" w:color="2E75B6" w:sz="6" w:space="4"/>
        </w:pBdr>
        <w:spacing w:after="80" w:before="200"/>
        <w:jc w:val="center"/>
      </w:pPr>
      <w:r>
        <w:rPr>
          <w:rFonts w:ascii="Arial" w:cs="Arial" w:eastAsia="Arial" w:hAnsi="Arial"/>
          <w:i/>
          <w:iCs/>
          <w:color w:val="7A8A9A"/>
          <w:sz w:val="16"/>
          <w:szCs w:val="16"/>
        </w:rPr>
        <w:t xml:space="preserve">REPYS Teknik Analiz Raporu  •  18 Mart 2026  •  v3.0.0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2026-03-18T05:39:19.594Z</dcterms:created>
  <dcterms:modified xsi:type="dcterms:W3CDTF">2026-03-18T05:39:19.595Z</dcterms:modified>
</cp:coreProperties>
</file>

<file path=docProps/custom.xml><?xml version="1.0" encoding="utf-8"?>
<Properties xmlns="http://schemas.openxmlformats.org/officeDocument/2006/custom-properties" xmlns:vt="http://schemas.openxmlformats.org/officeDocument/2006/docPropsVTypes"/>
</file>