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F172A"/>
          <w:sz w:val="52"/>
        </w:rPr>
        <w:t>CEM KAYA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D4ED8"/>
          <w:sz w:val="21"/>
        </w:rPr>
        <w:t>Telecom &amp; AI Engineer  ·  5G / LTE / VoLTE  ·  AI/ML Systems  ·  Protocol Engineering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75569"/>
          <w:sz w:val="18"/>
        </w:rPr>
        <w:t>tcckaya8@gmail.com   |   linkedin.com/in/cemkaya   |   github.com/cem8kaya   |   Istanbul, Turkey</w:t>
      </w:r>
    </w:p>
    <w:p>
      <w:pPr>
        <w:spacing w:before="0" w:after="0"/>
        <w:pBdr>
          <w:bottom w:val="single" w:sz="8" w:space="1" w:color="0F172A"/>
        </w:pBdr>
      </w:pPr>
    </w:p>
    <w:p>
      <w:pPr>
        <w:spacing w:before="0" w:after="0"/>
        <w:pBdr>
          <w:bottom w:val="single" w:sz="4" w:space="1" w:color="93C5FD"/>
        </w:pBdr>
      </w:pPr>
    </w:p>
    <w:p>
      <w:pPr>
        <w:spacing w:before="100" w:after="40"/>
      </w:pPr>
      <w:r>
        <w:rPr>
          <w:rFonts w:ascii="Calibri" w:hAnsi="Calibri"/>
          <w:b/>
          <w:i w:val="0"/>
          <w:color w:val="1D4ED8"/>
          <w:sz w:val="17"/>
        </w:rPr>
        <w:t>EXECUTIVE SUMMARY</w:t>
      </w:r>
    </w:p>
    <w:p>
      <w:pPr>
        <w:spacing w:before="40" w:after="100" w:line="260" w:lineRule="exact"/>
      </w:pPr>
      <w:r>
        <w:rPr>
          <w:rFonts w:ascii="Calibri" w:hAnsi="Calibri"/>
          <w:b w:val="0"/>
          <w:i w:val="0"/>
          <w:color w:val="1E293B"/>
          <w:sz w:val="19"/>
        </w:rPr>
        <w:t>Telecom &amp; AI Engineer with 15+ years of experience delivering mission-critical network solutions and AI/ML systems for Tier-1 global operators. Proven record of leading complex end-to-end technical engagements — from 5G/LTE/VoLTE deep-dive root cause analysis and C-level performance reporting to the architecture of production AI platforms — across customers including Deutsche Telekom, AT&amp;T, Verizon, Telia Sonera, O2, Ooredoo, Vodafone, and Turkcell. At B-YOND, served as primary technical resource on multi-operator analytics programmes and contributed directly to C-level strategic reporting and R&amp;D initiatives. At Turkcell, conceived and delivered internal automation and intelligence systems that transformed executive network operations decisions. Currently at Odine Labs, architecting next-generation AI systems — multi-agent LLM platforms, synthetic data pipelines, and V2X intelligence — at the frontier of telecom and AI convergence.</w:t>
      </w:r>
    </w:p>
    <w:p>
      <w:pPr>
        <w:spacing w:before="0" w:after="0"/>
        <w:pBdr>
          <w:bottom w:val="single" w:sz="4" w:space="1" w:color="93C5FD"/>
        </w:pBdr>
      </w:pPr>
    </w:p>
    <w:p>
      <w:pPr>
        <w:spacing w:before="100" w:after="40"/>
      </w:pPr>
      <w:r>
        <w:rPr>
          <w:rFonts w:ascii="Calibri" w:hAnsi="Calibri"/>
          <w:b/>
          <w:i w:val="0"/>
          <w:color w:val="1D4ED8"/>
          <w:sz w:val="17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i w:val="0"/>
          <w:color w:val="0F172A"/>
          <w:sz w:val="21"/>
        </w:rPr>
        <w:t>Solution Architect</w:t>
      </w:r>
      <w:r>
        <w:rPr>
          <w:rFonts w:ascii="Calibri" w:hAnsi="Calibri"/>
          <w:b w:val="0"/>
          <w:i w:val="0"/>
          <w:color w:val="1D4ED8"/>
          <w:sz w:val="21"/>
        </w:rPr>
        <w:t xml:space="preserve">  ·  Odine Labs R&amp;D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475569"/>
          <w:sz w:val="17"/>
        </w:rPr>
        <w:t>April 2025 – Present  ·  Istanbul, Turkey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Architecting a cloud-native AI/ML platform on Kubernetes/OpenShift and GCP Vertex AI, delivering 40% faster model deployment cycles for telecom R&amp;D use cases.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Designed and led delivery of a conversational AI assistant and intelligent document analyzer using LangGraph multi-agent orchestration and FAISS-based RAG pipelines over 3GPP specification corpora.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Built a statistically rigorous synthetic telecom data generation engine (Gamma/Lognormal/Beta/Poisson, ARIMA time series, five anomaly modes) underpinning ML training and validation workflows.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Developed V2X sidelink QoS prediction models (XGBoost / Neural Networks) for connected mobility research, advancing the company's 5G-Advanced and C-V2X product portfolio.</w:t>
      </w:r>
    </w:p>
    <w:p>
      <w:pPr>
        <w:spacing w:before="120" w:after="0"/>
      </w:pPr>
      <w:r>
        <w:rPr>
          <w:rFonts w:ascii="Calibri" w:hAnsi="Calibri"/>
          <w:b/>
          <w:i w:val="0"/>
          <w:color w:val="0F172A"/>
          <w:sz w:val="21"/>
        </w:rPr>
        <w:t>Senior Data Analyst &amp; Scientist</w:t>
      </w:r>
      <w:r>
        <w:rPr>
          <w:rFonts w:ascii="Calibri" w:hAnsi="Calibri"/>
          <w:b w:val="0"/>
          <w:i w:val="0"/>
          <w:color w:val="1D4ED8"/>
          <w:sz w:val="21"/>
        </w:rPr>
        <w:t xml:space="preserve">  ·  B-YOND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475569"/>
          <w:sz w:val="17"/>
        </w:rPr>
        <w:t>December 2022 – March 2025  ·  Canada (Remote)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Led end-to-end deep-dive analytics and root cause analysis engagements for Tier-1 operators including Deutsche Telekom, AT&amp;T, Verizon, Telia Sonera, O2, and Ooredoo, covering 5G SA/NSA, LTE, and VoLTE network domains.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Developed 5G Core and VoNR mobility &amp; connectivity prediction models for Verizon, improving reliability KPIs by 25%; findings fed directly into quarterly C-level performance reviews.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Architected EPC and 5GC predictive models for AT&amp;T's 4G-to-5G core migration, enabling proactive capacity management across a multi-phase, multi-region network transition.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Delivered a real-time anomaly detection system sustaining millions of concurrent sessions during the FIFA World Cup 2023 (Ooredoo Qatar) — zero critical core incidents throughout the tournament.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Built automated VoLTE root cause diagnosis models for Deutsche Telekom group operators (Telenet, Vodafone Ziggo), substantially reducing mean time to resolution for voice quality degradations.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Contributed to R&amp;D roadmap and internal C-level technical reporting frameworks; developed multi-protocol parsers (SIP, Diameter, GTPv2, HTTP/2, PFCP, NGAP) as platform core components.</w:t>
      </w:r>
    </w:p>
    <w:p>
      <w:pPr>
        <w:spacing w:before="120" w:after="0"/>
      </w:pPr>
      <w:r>
        <w:rPr>
          <w:rFonts w:ascii="Calibri" w:hAnsi="Calibri"/>
          <w:b/>
          <w:i w:val="0"/>
          <w:color w:val="0F172A"/>
          <w:sz w:val="21"/>
        </w:rPr>
        <w:t>Senior Core Network Optimization Engineer</w:t>
      </w:r>
      <w:r>
        <w:rPr>
          <w:rFonts w:ascii="Calibri" w:hAnsi="Calibri"/>
          <w:b w:val="0"/>
          <w:i w:val="0"/>
          <w:color w:val="1D4ED8"/>
          <w:sz w:val="21"/>
        </w:rPr>
        <w:t xml:space="preserve">  ·  Turkcell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475569"/>
          <w:sz w:val="17"/>
        </w:rPr>
        <w:t>September 2019 – February 2022  ·  Istanbul, Turkey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Conceived and built from scratch a network operations automation and ML-driven anomaly detection platform (Python, SQL, JavaScript) reducing manual core network interventions by 70%; outcomes reported at executive and C-level operational reviews.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Implemented Meta Prophet time-series models for predictive 5G/LTE performance forecasting, feeding proactive capacity planning and C-level KPI dashboards.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Spearheaded VoiceX — a strategic multi-vendor IMS migration (Ericsson/Huawei → Mavenir cloud-native) executed with zero service downtime across millions of VoLTE subscribers.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Unified Ericsson ENM, Mavenir XA, and Huawei OSS/BSS platforms into a single operational intelligence layer, consolidating visibility across the full 5G/LTE/IMS stack.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Led internal R&amp;D investigations into 5G core anomaly signatures and automated root cause classification as part of Turkcell's AI-for-Networks strategic programme.</w:t>
      </w:r>
    </w:p>
    <w:p>
      <w:pPr>
        <w:spacing w:before="120" w:after="0"/>
      </w:pPr>
      <w:r>
        <w:rPr>
          <w:rFonts w:ascii="Calibri" w:hAnsi="Calibri"/>
          <w:b/>
          <w:i w:val="0"/>
          <w:color w:val="0F172A"/>
          <w:sz w:val="21"/>
        </w:rPr>
        <w:t>Core Network &amp; VoIP Engineer</w:t>
      </w:r>
      <w:r>
        <w:rPr>
          <w:rFonts w:ascii="Calibri" w:hAnsi="Calibri"/>
          <w:b w:val="0"/>
          <w:i w:val="0"/>
          <w:color w:val="1D4ED8"/>
          <w:sz w:val="21"/>
        </w:rPr>
        <w:t xml:space="preserve">  ·  Vodafone Turkey  ·  VOTEL  ·  Self-Employed  ·  Turkcell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475569"/>
          <w:sz w:val="17"/>
        </w:rPr>
        <w:t>2010 – 2019  ·  Turkey / Various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Managed mission-critical IMS, PSTN gateway, and SBC infrastructure serving tens of millions of subscribers across multiple national operators.</w:t>
      </w:r>
    </w:p>
    <w:p>
      <w:pPr>
        <w:pStyle w:val="ListBullet"/>
        <w:spacing w:before="20" w:after="20"/>
        <w:ind w:left="432" w:hanging="259"/>
      </w:pPr>
      <w:r>
        <w:rPr>
          <w:rFonts w:ascii="Calibri" w:hAnsi="Calibri"/>
          <w:b w:val="0"/>
          <w:i w:val="0"/>
          <w:color w:val="1E293B"/>
          <w:sz w:val="19"/>
        </w:rPr>
        <w:t>Ran an independent VoIP and telecommunications consulting practice; delivered end-to-end solutions on Oracle ACME SBC, GENBAND, and Asterisk platforms for carrier and enterprise clients.</w:t>
      </w:r>
    </w:p>
    <w:p>
      <w:pPr>
        <w:spacing w:before="0" w:after="0"/>
        <w:pBdr>
          <w:bottom w:val="single" w:sz="4" w:space="1" w:color="93C5FD"/>
        </w:pBdr>
      </w:pPr>
    </w:p>
    <w:p>
      <w:pPr>
        <w:spacing w:before="100" w:after="40"/>
      </w:pPr>
      <w:r>
        <w:rPr>
          <w:rFonts w:ascii="Calibri" w:hAnsi="Calibri"/>
          <w:b/>
          <w:i w:val="0"/>
          <w:color w:val="1D4ED8"/>
          <w:sz w:val="17"/>
        </w:rPr>
        <w:t>TECHNICAL SKILLS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5G / Telecom Protocols:  </w:t>
      </w:r>
      <w:r>
        <w:rPr>
          <w:rFonts w:ascii="Calibri" w:hAnsi="Calibri"/>
          <w:b w:val="0"/>
          <w:i w:val="0"/>
          <w:color w:val="1E293B"/>
          <w:sz w:val="19"/>
        </w:rPr>
        <w:t>5G SA/NSA  ·  LTE/EPC  ·  VoLTE/VoNR  ·  IMS  ·  AMF/SMF/UPF/PCF/UDM/AUSF/NRF/NWDAF  ·  SIP  ·  DIAMETER  ·  GTPv1/v2  ·  PFCP  ·  NGAP/S1AP/NAS  ·  RTP/RTCP  ·  HTTP/2 (SBA)  ·  TS 23.501/502/503  ·  TS 23.288  ·  TS 29.244  ·  TS 33.501/513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AI / ML:  </w:t>
      </w:r>
      <w:r>
        <w:rPr>
          <w:rFonts w:ascii="Calibri" w:hAnsi="Calibri"/>
          <w:b w:val="0"/>
          <w:i w:val="0"/>
          <w:color w:val="1E293B"/>
          <w:sz w:val="19"/>
        </w:rPr>
        <w:t>LangGraph Multi-Agent  ·  RAG / FAISS  ·  QLoRA Fine-Tuning  ·  HuggingFace PEFT  ·  Isolation Forest  ·  DTW Pattern Matching  ·  Anomaly Detection  ·  Meta Prophet  ·  XGBoost  ·  Time-Series Forecasting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Languages:  </w:t>
      </w:r>
      <w:r>
        <w:rPr>
          <w:rFonts w:ascii="Calibri" w:hAnsi="Calibri"/>
          <w:b w:val="0"/>
          <w:i w:val="0"/>
          <w:color w:val="1E293B"/>
          <w:sz w:val="19"/>
        </w:rPr>
        <w:t>Python  ·  C++ (C++17)  ·  Swift  ·  JavaScript (ES6+)  ·  Bash  ·  SQL  ·  R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Frameworks &amp; Tools:  </w:t>
      </w:r>
      <w:r>
        <w:rPr>
          <w:rFonts w:ascii="Calibri" w:hAnsi="Calibri"/>
          <w:b w:val="0"/>
          <w:i w:val="0"/>
          <w:color w:val="1E293B"/>
          <w:sz w:val="19"/>
        </w:rPr>
        <w:t>Open5GS  ·  UERANSIM  ·  Flask  ·  FastAPI  ·  Scapy  ·  Docker  ·  Kubernetes  ·  CMake  ·  libpcap  ·  nDPI  ·  OpenSSL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Cloud &amp; Infra:  </w:t>
      </w:r>
      <w:r>
        <w:rPr>
          <w:rFonts w:ascii="Calibri" w:hAnsi="Calibri"/>
          <w:b w:val="0"/>
          <w:i w:val="0"/>
          <w:color w:val="1E293B"/>
          <w:sz w:val="19"/>
        </w:rPr>
        <w:t>GCP  ·  GCP Vertex AI  ·  OpenStack  ·  Prometheus  ·  Grafana  ·  MongoDB  ·  Elasticsearch  ·  Jenkins / CI/CD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Mobile:  </w:t>
      </w:r>
      <w:r>
        <w:rPr>
          <w:rFonts w:ascii="Calibri" w:hAnsi="Calibri"/>
          <w:b w:val="0"/>
          <w:i w:val="0"/>
          <w:color w:val="1E293B"/>
          <w:sz w:val="19"/>
        </w:rPr>
        <w:t>iOS / Swift  ·  CoreMotion  ·  AVFoundation  ·  On-Device ML  ·  App Store</w:t>
      </w:r>
    </w:p>
    <w:p>
      <w:pPr>
        <w:spacing w:before="0" w:after="0"/>
        <w:pBdr>
          <w:bottom w:val="single" w:sz="4" w:space="1" w:color="93C5FD"/>
        </w:pBdr>
      </w:pPr>
    </w:p>
    <w:p>
      <w:pPr>
        <w:spacing w:before="100" w:after="40"/>
      </w:pPr>
      <w:r>
        <w:rPr>
          <w:rFonts w:ascii="Calibri" w:hAnsi="Calibri"/>
          <w:b/>
          <w:i w:val="0"/>
          <w:color w:val="1D4ED8"/>
          <w:sz w:val="17"/>
        </w:rPr>
        <w:t>OPEN-SOURCE PORTFOLIO  ·  GITHUB.COM/CEM8KAYA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8"/>
        </w:rPr>
        <w:t xml:space="preserve">Open5GS AI/ML Laboratory  —  </w:t>
      </w:r>
      <w:r>
        <w:rPr>
          <w:rFonts w:ascii="Calibri" w:hAnsi="Calibri"/>
          <w:b w:val="0"/>
          <w:i w:val="0"/>
          <w:color w:val="1E293B"/>
          <w:sz w:val="18"/>
        </w:rPr>
        <w:t>Full 5G SA core (7 NFs) on GCP + UERANSIM. 8 labeled ML traffic scenarios, ETL pipeline, Isolation Forest / Random Forest.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8"/>
        </w:rPr>
        <w:t xml:space="preserve">Open5GS NWDAF — C++ Reference  —  </w:t>
      </w:r>
      <w:r>
        <w:rPr>
          <w:rFonts w:ascii="Calibri" w:hAnsi="Calibri"/>
          <w:b w:val="0"/>
          <w:i w:val="0"/>
          <w:color w:val="1E293B"/>
          <w:sz w:val="18"/>
        </w:rPr>
        <w:t>Standalone C++ NWDAF per 3GPP TS 23.288 v17. All 7 analytics IDs, embedded Isolation Forest + EWMA, full TS 29.520 SBI REST API, systemd service.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8"/>
        </w:rPr>
        <w:t xml:space="preserve">Digital Twin RCA Agent  —  </w:t>
      </w:r>
      <w:r>
        <w:rPr>
          <w:rFonts w:ascii="Calibri" w:hAnsi="Calibri"/>
          <w:b w:val="0"/>
          <w:i w:val="0"/>
          <w:color w:val="1E293B"/>
          <w:sz w:val="18"/>
        </w:rPr>
        <w:t>LangGraph multi-agent 5G RCA system. DTW matching across 15 KPIs, FAISS RAG over 3GPP specs, LLM failover chain. &lt;3 min MTRCA.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8"/>
        </w:rPr>
        <w:t xml:space="preserve">Callflow Visualizer — Enhanced DPI  —  </w:t>
      </w:r>
      <w:r>
        <w:rPr>
          <w:rFonts w:ascii="Calibri" w:hAnsi="Calibri"/>
          <w:b w:val="0"/>
          <w:i w:val="0"/>
          <w:color w:val="1E293B"/>
          <w:sz w:val="18"/>
        </w:rPr>
        <w:t>C++17 PCAP analyser; 15+ protocol parsers (SIP/GTP/PFCP/NGAP/NAS/HTTP2), D3.js ladder diagrams, ~34,700 pkt/s.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8"/>
        </w:rPr>
        <w:t xml:space="preserve">5GC Secure CUPS Shield  —  </w:t>
      </w:r>
      <w:r>
        <w:rPr>
          <w:rFonts w:ascii="Calibri" w:hAnsi="Calibri"/>
          <w:b w:val="0"/>
          <w:i w:val="0"/>
          <w:color w:val="1E293B"/>
          <w:sz w:val="18"/>
        </w:rPr>
        <w:t>PFCP firewall per TS 29.244 / TS 33.513. HMAC-SHA256 auth, DoS protection, dynamic threat scoring.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8"/>
        </w:rPr>
        <w:t xml:space="preserve">5G LLM Engine  —  </w:t>
      </w:r>
      <w:r>
        <w:rPr>
          <w:rFonts w:ascii="Calibri" w:hAnsi="Calibri"/>
          <w:b w:val="0"/>
          <w:i w:val="0"/>
          <w:color w:val="1E293B"/>
          <w:sz w:val="18"/>
        </w:rPr>
        <w:t>QLoRA fine-tuned telecom LLM + FAISS RAG over 3GPP specs. FastAPI RCA output for AMF/SMF/IMS/GTP.</w:t>
      </w:r>
    </w:p>
    <w:p>
      <w:pPr>
        <w:spacing w:before="0" w:after="0"/>
        <w:pBdr>
          <w:bottom w:val="single" w:sz="4" w:space="1" w:color="93C5FD"/>
        </w:pBdr>
      </w:pPr>
    </w:p>
    <w:p>
      <w:pPr>
        <w:spacing w:before="100" w:after="40"/>
      </w:pPr>
      <w:r>
        <w:rPr>
          <w:rFonts w:ascii="Calibri" w:hAnsi="Calibri"/>
          <w:b/>
          <w:i w:val="0"/>
          <w:color w:val="1D4ED8"/>
          <w:sz w:val="17"/>
        </w:rPr>
        <w:t>EDUCATION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M.Sc. Management Information Systems  ·  </w:t>
      </w:r>
      <w:r>
        <w:rPr>
          <w:rFonts w:ascii="Calibri" w:hAnsi="Calibri"/>
          <w:b w:val="0"/>
          <w:i w:val="0"/>
          <w:color w:val="1E293B"/>
          <w:sz w:val="19"/>
        </w:rPr>
        <w:t>Bilgi University, Istanbul, Turkey</w:t>
      </w:r>
    </w:p>
    <w:p>
      <w:pPr>
        <w:spacing w:before="60" w:after="0"/>
      </w:pPr>
      <w:r>
        <w:rPr>
          <w:rFonts w:ascii="Calibri" w:hAnsi="Calibri"/>
          <w:b/>
          <w:i w:val="0"/>
          <w:color w:val="0F172A"/>
          <w:sz w:val="19"/>
        </w:rPr>
        <w:t xml:space="preserve">B.Sc. Electronics and Communication Engineering  ·  </w:t>
      </w:r>
      <w:r>
        <w:rPr>
          <w:rFonts w:ascii="Calibri" w:hAnsi="Calibri"/>
          <w:b w:val="0"/>
          <w:i w:val="0"/>
          <w:color w:val="1E293B"/>
          <w:sz w:val="19"/>
        </w:rPr>
        <w:t>Kocaeli University, Turkey</w:t>
      </w:r>
    </w:p>
    <w:p>
      <w:pPr>
        <w:spacing w:before="0" w:after="0"/>
        <w:pBdr>
          <w:bottom w:val="single" w:sz="4" w:space="1" w:color="93C5FD"/>
        </w:pBdr>
      </w:pPr>
    </w:p>
    <w:p>
      <w:pPr>
        <w:spacing w:before="100" w:after="40"/>
      </w:pPr>
      <w:r>
        <w:rPr>
          <w:rFonts w:ascii="Calibri" w:hAnsi="Calibri"/>
          <w:b/>
          <w:i w:val="0"/>
          <w:color w:val="1D4ED8"/>
          <w:sz w:val="17"/>
        </w:rPr>
        <w:t>CERTIFICATIONS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E293B"/>
          <w:sz w:val="18"/>
        </w:rPr>
        <w:t>IELTS 7.0  ·  Nokia Vo5G Protocol Stack &amp; Standards / IMS Protocols  ·  3GPP 5G Security Specification  ·  Udacity Business Analyst  ·  Kaggle ML &amp; Python</w:t>
      </w:r>
    </w:p>
    <w:sectPr w:rsidR="00FC693F" w:rsidRPr="0006063C" w:rsidSect="00034616">
      <w:pgSz w:w="11906" w:h="16838"/>
      <w:pgMar w:top="794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