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C"/>
          <w:sz w:val="34"/>
          <w:szCs w:val="34"/>
        </w:rPr>
        <w:t xml:space="preserve">Cement — Q1FY27 Results Read-through</w:t>
      </w:r>
    </w:p>
    <w:p>
      <w:pPr>
        <w:pBdr>
          <w:bottom w:val="single" w:color="1F4E5C" w:sz="6" w:space="6"/>
        </w:pBdr>
        <w:spacing w:after="220"/>
      </w:pPr>
      <w:r>
        <w:rPr>
          <w:i/>
          <w:iCs/>
          <w:color w:val="555555"/>
          <w:sz w:val="19"/>
          <w:szCs w:val="19"/>
        </w:rPr>
        <w:t xml:space="preserve">Quarter ended June 2026  |  all 12 companies reported</w:t>
      </w:r>
    </w:p>
    <w:p>
      <w:pPr>
        <w:pStyle w:val="Heading1"/>
        <w:spacing w:after="160" w:before="240"/>
      </w:pPr>
      <w:r>
        <w:rPr>
          <w:b/>
          <w:bCs/>
          <w:color w:val="1F4E5C"/>
          <w:sz w:val="28"/>
          <w:szCs w:val="28"/>
        </w:rPr>
        <w:t xml:space="preserve">Common Results Read-through (all 12 companies, Q1FY27)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 w:val="false"/>
          <w:bCs w:val="false"/>
        </w:rPr>
        <w:t xml:space="preserve">Vol growth was strong across the board on low base </w:t>
      </w:r>
      <w:r>
        <w:rPr>
          <w:b/>
          <w:bCs/>
        </w:rPr>
        <w:t xml:space="preserve">(UCEM +12%, Shree +17%, JKCE +18-19% grey, Sagar +13%, Ramco +12%, Dalmia +9%, JKLC +8%)</w:t>
      </w:r>
      <w:r>
        <w:rPr>
          <w:b w:val="false"/>
          <w:bCs w:val="false"/>
        </w:rPr>
        <w:t xml:space="preserve"> — only Ambuja (-7%, deliberately chose value over volume) and Prism (-6%, weak Central) fell. But unlike the initial 3-company read, </w:t>
      </w:r>
      <w:r>
        <w:rPr>
          <w:b/>
          <w:bCs/>
        </w:rPr>
        <w:t xml:space="preserve">EBITDA per ton did NOT hold up — it fell YoY at 10 of 12 companies.</w:t>
      </w:r>
      <w:r>
        <w:rPr>
          <w:b w:val="false"/>
          <w:bCs w:val="false"/>
        </w:rPr>
        <w:t xml:space="preserve"> Only UCEM held EBITDA/t flat and Nuvoco grew it. So the beat was on volume, the miss was on margin.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Commodity/fuel prices are NOT moderating — they inflated this qtr.</w:t>
      </w:r>
      <w:r>
        <w:rPr>
          <w:b w:val="false"/>
          <w:bCs w:val="false"/>
        </w:rPr>
        <w:t xml:space="preserve"> The West Asia conflict forced an abrupt petcoke-to-coal fuel-mix switch (Shree cut petcoke from ~54% to ~9%), + ~11% rupee depreciation + higher diesel/freight/packaging. Cost hit came harder and earlier than the Rs 100-150/t we had pencilled in for Q1.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UCEM in call remains very aggressive</w:t>
      </w:r>
      <w:r>
        <w:rPr>
          <w:b w:val="false"/>
          <w:bCs w:val="false"/>
        </w:rPr>
        <w:t xml:space="preserve"> and will continue to go after Mkt share gains + Capacity additions (added 8.7 MTPA in the qtr, utilisation at 81%) hence Industry will not see a decent price hikes.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Mid Cap volumes were fine but margins disappointed</w:t>
      </w:r>
      <w:r>
        <w:rPr>
          <w:b w:val="false"/>
          <w:bCs w:val="false"/>
        </w:rPr>
        <w:t xml:space="preserve"> — Ramco PAT -63% (realisation -5% + new TN limestone tax), Sagar swung to a loss and CUT its FY27 EBITDA/t guidance, JKLC EBITDA/t -23%, Heidelberg -27%. So mid-cap numbers were not so bad on volume but weak on profitability. BCORP was the resilient exception (EBITDA/t only -5.6%, PAT -3.2%, 98% utilisation).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Ambuja delivered the margin turnaround leg</w:t>
      </w:r>
      <w:r>
        <w:rPr>
          <w:b w:val="false"/>
          <w:bCs w:val="false"/>
        </w:rPr>
        <w:t xml:space="preserve"> (EBITDA/t +27% QoQ, cost -Rs 206/t QoQ) but not the volume/share leg yet (-7% YoY); mgmt keeps its 8% FY27 vol target and flagged July trade already +8%.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Ramco's South price mean-reversion has not shown up yet</w:t>
      </w:r>
      <w:r>
        <w:rPr>
          <w:b w:val="false"/>
          <w:bCs w:val="false"/>
        </w:rPr>
        <w:t xml:space="preserve"> — realisation -5% YoY and South pricing still weak; near-term earnings weak though structural thesis intact.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 w:val="false"/>
          <w:bCs w:val="false"/>
        </w:rPr>
        <w:t xml:space="preserve">We have seen marginal upgrade in numbers for JKCE/UCEM post cut in Q4</w:t>
      </w:r>
      <w:r>
        <w:rPr>
          <w:b w:val="false"/>
          <w:bCs w:val="false"/>
        </w:rPr>
        <w:t xml:space="preserve"> — Q1 supports it (UCEM PAT +17%, JKCE grey vol +18-19% and targeting 22.5-23 mn t for FY27).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 w:val="false"/>
          <w:bCs w:val="false"/>
        </w:rPr>
        <w:t xml:space="preserve">Vs Initial expectation of 5-10% EBITDA downgrade for this year now it looks it can be less than 5% downgrade</w:t>
      </w:r>
      <w:r>
        <w:rPr>
          <w:b w:val="false"/>
          <w:bCs w:val="false"/>
        </w:rPr>
        <w:t xml:space="preserve"> [keeping your estimate call — though mid-cap margin misses + Sagar's guidance cut point to the higher end for that cohort].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 w:val="false"/>
          <w:bCs w:val="false"/>
        </w:rPr>
        <w:t xml:space="preserve">Industry will see mean reversion in profitability and valuation esp Dalmia (10x), JK Lakshmi (6x), Birla Corp (6x), Ramco (11x) trading lower at 6x-10-11x</w:t>
      </w:r>
      <w:r>
        <w:rPr>
          <w:b w:val="false"/>
          <w:bCs w:val="false"/>
        </w:rPr>
        <w:t xml:space="preserve"> [your multiples — note the trailing screens optically higher only because Q1 EBITDA is depressed; normalises back to your range on FY27E].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Our top picks are Ultratech</w:t>
      </w:r>
      <w:r>
        <w:rPr>
          <w:b w:val="false"/>
          <w:bCs w:val="false"/>
        </w:rPr>
        <w:t xml:space="preserve"> (market share gainer, margin expansion — Q1 confirms), </w:t>
      </w:r>
      <w:r>
        <w:rPr>
          <w:b/>
          <w:bCs/>
        </w:rPr>
        <w:t xml:space="preserve">Ambuja</w:t>
      </w:r>
      <w:r>
        <w:rPr>
          <w:b w:val="false"/>
          <w:bCs w:val="false"/>
        </w:rPr>
        <w:t xml:space="preserve"> (market share gain and margin turnaround — turnaround confirmed, share leg deferred) </w:t>
      </w:r>
      <w:r>
        <w:rPr>
          <w:b/>
          <w:bCs/>
        </w:rPr>
        <w:t xml:space="preserve">Ramco</w:t>
      </w:r>
      <w:r>
        <w:rPr>
          <w:b w:val="false"/>
          <w:bCs w:val="false"/>
        </w:rPr>
        <w:t xml:space="preserve"> (South consolidation and price mean revision play — thesis intact, not visible yet) and value picks </w:t>
      </w:r>
      <w:r>
        <w:rPr>
          <w:b/>
          <w:bCs/>
        </w:rPr>
        <w:t xml:space="preserve">JKLC and BCORP.</w:t>
      </w:r>
    </w:p>
    <w:p>
      <w:pPr>
        <w:pStyle w:val="Heading1"/>
        <w:spacing w:after="160" w:before="240"/>
      </w:pPr>
      <w:r>
        <w:rPr>
          <w:b/>
          <w:bCs/>
          <w:color w:val="1F4E5C"/>
          <w:sz w:val="28"/>
          <w:szCs w:val="28"/>
        </w:rPr>
        <w:t xml:space="preserve">Cement: Last Qtr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Common read from results — Cost inflation, which was largely absent in Q4FY26 on the benefit of low-cost fuel inventories, materialised sharply in Q1FY27 itself — earlier and harder than expected.</w:t>
      </w:r>
      <w:r>
        <w:rPr>
          <w:b w:val="false"/>
          <w:bCs w:val="false"/>
        </w:rPr>
        <w:t xml:space="preserve"> The West Asia crisis forced an abrupt shift from pet coke to (lower-quality) coal, which alongside ~11% rupee depreciation, higher diesel and packaging costs, drove EBITDA/t down YoY at 10 of 12 companies. We had estimated a cost impact of Rs.100-150/t in Q1FY27 rising to Rs.200-250/t by Q2FY27; the Q1 hit already exceeded that at most mid-caps. While price hikes and premiumisation offset a part at the leaders (UCEM, Nuvoco held/grew EBITDA/t), weak demand and competitive intensity limited the industry's ability to fully pass on higher costs — Birla flagged reluctance to raise trade prices in Central India, Ramco/Sagar cited weak South pricing. Q2 outlook is now split: Shree and Ambuja believe fuel cost "almost peaked" in Q1, while UCEM, Nuvoco (+Rs 100-120/t), Birla (+Rs 70-80/t) and Sagar (~Rs 100/t) still guide incremental Q2 cost.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Expect FY27 to be another year of sub-5% volume growth</w:t>
      </w:r>
      <w:r>
        <w:rPr>
          <w:b w:val="false"/>
          <w:bCs w:val="false"/>
        </w:rPr>
        <w:t xml:space="preserve">, with a more meaningful recovery likely only from FY28/29E. Q1 company volumes were optically strong (+8-18% at most) but this is largely a low-base effect vs a weak Q1FY26; managements guide mid-single-digit FY27 industry demand (Ambuja ~5%, Dalmia and Nuvoco 7-8%). Historically, cement demand tends to accelerate 1-2 years ahead of Central elections, which are due in CY29.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 w:val="false"/>
          <w:bCs w:val="false"/>
        </w:rPr>
        <w:t xml:space="preserve">Industry EBITDA/t improved to ~Rs.840/t in FY26 from ~Rs.700/t in FY25.</w:t>
      </w:r>
      <w:r>
        <w:rPr>
          <w:b w:val="false"/>
          <w:bCs w:val="false"/>
        </w:rPr>
        <w:t xml:space="preserve"> The framing of EBITDA/t staying range-bound at Rs.750-850/t in FY27E broadly survives, but Q1FY27 dispersion is very wide — leaders at Rs.930-1,214/t (UCEM 1,214, Shree 1,111, Nuvoco 1,072, Dalmia 1,055, JKCE 980, Ambuja 931) vs mid/small caps at Rs.450-720/t (Sagar 451, Heidelberg 514, BCORP 675, Ramco 681, Prism 706, JKLC 719). Sagar has already cut its own FY27 EBITDA/t target to Rs.500-550. Cost inflation from the West Asia crisis coupled with limited pricing power keeps EBITDA/t range-bound — trend similar to the last 2 years.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 w:val="false"/>
          <w:bCs w:val="false"/>
        </w:rPr>
        <w:t xml:space="preserve">EBITDA is already cut by 15-20% for companies after math of cost inflation and stock have corrected by same magnitude.</w:t>
      </w:r>
      <w:r>
        <w:rPr>
          <w:b w:val="false"/>
          <w:bCs w:val="false"/>
        </w:rPr>
        <w:t xml:space="preserve"> [your estimate — Q1 mid-cap prints validate the direction]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Post recent correction, believe mean reversion in margins and valuations would be the play for the sector.</w:t>
      </w:r>
      <w:r>
        <w:rPr>
          <w:b w:val="false"/>
          <w:bCs w:val="false"/>
        </w:rPr>
        <w:t xml:space="preserve"> Typically industry takes 1.5-2 years to pass on cost inflation and mean revert margins to long term or above long-term averages. Q1's margin compression at largely average valuations is a good starting point to accumulate; the multiples look elevated only on depressed trailing EBITDA and compress toward long-term averages on normalised numbers.</w:t>
      </w:r>
    </w:p>
    <w:p>
      <w:pPr>
        <w:pStyle w:val="ListParagraph"/>
        <w:numPr>
          <w:ilvl w:val="0"/>
          <w:numId w:val="1"/>
        </w:numPr>
        <w:spacing w:after="140" w:line="276"/>
      </w:pPr>
      <w:r>
        <w:rPr>
          <w:b/>
          <w:bCs/>
        </w:rPr>
        <w:t xml:space="preserve">Our top picks are Ultratech</w:t>
      </w:r>
      <w:r>
        <w:rPr>
          <w:b w:val="false"/>
          <w:bCs w:val="false"/>
        </w:rPr>
        <w:t xml:space="preserve"> (market share gainer, margin expansion), </w:t>
      </w:r>
      <w:r>
        <w:rPr>
          <w:b/>
          <w:bCs/>
        </w:rPr>
        <w:t xml:space="preserve">Ambuja</w:t>
      </w:r>
      <w:r>
        <w:rPr>
          <w:b w:val="false"/>
          <w:bCs w:val="false"/>
        </w:rPr>
        <w:t xml:space="preserve"> (market share gain and margin turnaround) </w:t>
      </w:r>
      <w:r>
        <w:rPr>
          <w:b/>
          <w:bCs/>
        </w:rPr>
        <w:t xml:space="preserve">Ramco</w:t>
      </w:r>
      <w:r>
        <w:rPr>
          <w:b w:val="false"/>
          <w:bCs w:val="false"/>
        </w:rPr>
        <w:t xml:space="preserve"> (South consolidation and price mean revision play) and value picks </w:t>
      </w:r>
      <w:r>
        <w:rPr>
          <w:b/>
          <w:bCs/>
        </w:rPr>
        <w:t xml:space="preserve">JKLC and BCORP.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Cement — Q1FY27 Results Read-through</dc:title>
  <dc:creator>Cement Research</dc:creator>
  <cp:lastModifiedBy>Un-named</cp:lastModifiedBy>
  <cp:revision>1</cp:revision>
  <dcterms:created xsi:type="dcterms:W3CDTF">2026-08-09T13:47:24.839Z</dcterms:created>
  <dcterms:modified xsi:type="dcterms:W3CDTF">2026-08-09T13:47:24.839Z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