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aps/>
          <w:color w:val="777777"/>
          <w:sz w:val="20"/>
          <w:szCs w:val="20"/>
        </w:rPr>
        <w:t xml:space="preserve">ADON STUDIO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Web Sitesi Kopya · Sentez</w:t>
      </w:r>
    </w:p>
    <w:p>
      <w:pPr>
        <w:pBdr>
          <w:bottom w:val="single" w:color="DDDDDD" w:sz="6"/>
        </w:pBdr>
        <w:spacing w:before="0" w:after="600"/>
      </w:pP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adon.com.tr/tr/synthesis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HERO BAŞLIĞI —</w:t>
      </w:r>
    </w:p>
    <w:p>
      <w:pPr>
        <w:pStyle w:val="Heading1"/>
        <w:spacing w:before="120" w:after="16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Yapay zekayı kullanmıyoruz.
Yönetiyoruz.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HERO ALT BAŞLIĞI —</w:t>
      </w:r>
    </w:p>
    <w:p>
      <w:pPr>
        <w:spacing w:before="60" w:after="10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 yapay zeka projesi, kullanılan araçla başlar ve çoğunlukla orada biter. Biz farklı bir çerçeveden bakıyoruz: hangi modelin ne zaman, ne kadar ve hangi insan gözetiminde devreye gireceğini belirleyen bir metodoloji geliştirdik. Bu metodoloji, 5 adımda işliyor.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ADIM 1 — BAŞLIK —</w:t>
      </w:r>
    </w:p>
    <w:p>
      <w:pPr>
        <w:pStyle w:val="Heading2"/>
        <w:spacing w:before="80" w:after="12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01 · Stratejik Analiz</w:t>
      </w:r>
    </w:p>
    <w:p>
      <w:pPr>
        <w:spacing w:before="40" w:after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İnsan Merkezli Yaklaşım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Marka kılavuzu, estetik standartlar (ışıklandırma, kompozisyon, anlatım) ve kampanya hedefleri derinlemesine incelenir.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 projeye özel geleneksel üretim ile yapay zeka üretimi oranı belirlenir.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Etik sınırlar ve yasal uyumluluk koşulları en baştan netleştirilir.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ADIM 2 — BAŞLIK —</w:t>
      </w:r>
    </w:p>
    <w:p>
      <w:pPr>
        <w:pStyle w:val="Heading2"/>
        <w:spacing w:before="80" w:after="12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02 · YZ–İnsan Fikir Geliştirme</w:t>
      </w:r>
    </w:p>
    <w:p>
      <w:pPr>
        <w:spacing w:before="40" w:after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İşbirliğine Dayalı Hız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Konseptler, senaryolar ve görsel yönelimler hızlı döngülerle geliştirilip revize edilir.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Yapay zeka üretirken yaratıcı yönetmenlerimiz her estetik kararı denetler.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Eşi görülmemiş bir hızda ön görselleştirme ve prototipleme yapılır.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ADIM 3 — BAŞLIK —</w:t>
      </w:r>
    </w:p>
    <w:p>
      <w:pPr>
        <w:pStyle w:val="Heading2"/>
        <w:spacing w:before="80" w:after="12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03 · Etik Üretim ve Özelleştirme</w:t>
      </w:r>
    </w:p>
    <w:p>
      <w:pPr>
        <w:spacing w:before="40" w:after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Özelleştirilmiş Yönetim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Gerektiğinde marka varlıklarıyla (ürün görselleri, kişi benzerlikleri) özel model eğitimi yapılır.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Katı etik kurallar ve önyargı azaltma süreçleri tüm üretim boyunca uygulanır.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Veri güvenliği (SOC 2) ve içerik kaynağı şeffaflığı her adımda güvence altına alınır.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ADIM 4 — BAŞLIK —</w:t>
      </w:r>
    </w:p>
    <w:p>
      <w:pPr>
        <w:pStyle w:val="Heading2"/>
        <w:spacing w:before="80" w:after="12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04 · Kalite Sentezi</w:t>
      </w:r>
    </w:p>
    <w:p>
      <w:pPr>
        <w:spacing w:before="40" w:after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Sinematik Rafinelik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Kritik insan denetim noktası. Ham yapay zeka çıktıları asla müşteriye ulaşmaz.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İnsan editörler, VFX sanatçıları ve renk uzmanları çıktıları marka standardına taşır.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Marka tutarlılığı, duygusal etki ve sinematik kalite bu aşamada kazanılır.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ADIM 5 — BAŞLIK —</w:t>
      </w:r>
    </w:p>
    <w:p>
      <w:pPr>
        <w:pStyle w:val="Heading2"/>
        <w:spacing w:before="80" w:after="12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05 · Performans Optimizasyonu</w:t>
      </w:r>
    </w:p>
    <w:p>
      <w:pPr>
        <w:spacing w:before="40" w:after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Veri Odaklı Sonuçlar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Yayın sonrası etkileşim metrikleri ve ticari sonuçlar analiz edilir.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Gerçek zamanlı verilerle kampanya içerikleri optimize edilir.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Her üretim döngüsü, bir sonrakini besler; sürekli iyileşme sisteme gömülüdür.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KAPANIŞ BAŞLIĞI —</w:t>
      </w:r>
    </w:p>
    <w:p>
      <w:pPr>
        <w:pStyle w:val="Heading2"/>
        <w:spacing w:before="80" w:after="12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Metodolojimizi projenize nasıl uygulayabileceğimizi konuşalım.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KAPANIŞ BUTON —</w:t>
      </w:r>
    </w:p>
    <w:p>
      <w:pPr>
        <w:spacing w:before="160" w:after="160"/>
      </w:pPr>
      <w:r>
        <w:rPr>
          <w:rFonts w:ascii="Arial" w:cs="Arial" w:eastAsia="Arial" w:hAnsi="Arial"/>
          <w:b/>
          <w:bCs/>
          <w:color w:val="1A3FE0"/>
          <w:sz w:val="24"/>
          <w:szCs w:val="24"/>
        </w:rPr>
        <w:t xml:space="preserve">→  Görüşme Rezervasyonu Alın</w:t>
      </w:r>
    </w:p>
    <w:p>
      <w:pPr>
        <w:spacing w:before="480" w:after="100"/>
      </w:pPr>
      <w:r>
        <w:rPr>
          <w:rFonts w:ascii="Arial" w:cs="Arial" w:eastAsia="Arial" w:hAnsi="Arial"/>
          <w:b/>
          <w:bCs/>
          <w:caps/>
          <w:color w:val="1A3FE0"/>
          <w:sz w:val="18"/>
          <w:szCs w:val="18"/>
        </w:rPr>
        <w:t xml:space="preserve">— SCROLLING TICKER —</w:t>
      </w:r>
    </w:p>
    <w:p>
      <w:pPr>
        <w:pBdr>
          <w:top w:val="single" w:color="EEEEEE" w:sz="2"/>
          <w:bottom w:val="single" w:color="EEEEEE" w:sz="2"/>
        </w:pBdr>
        <w:spacing w:before="200" w:after="100"/>
      </w:pPr>
      <w:r>
        <w:rPr>
          <w:rFonts w:ascii="Arial" w:cs="Arial" w:eastAsia="Arial" w:hAnsi="Arial"/>
          <w:caps/>
          <w:color w:val="777777"/>
          <w:sz w:val="18"/>
          <w:szCs w:val="18"/>
        </w:rPr>
        <w:t xml:space="preserve">İşlem Değil, Dönüşüm  ·  Ölçeklenebilir  ·  Performans Odaklı  ·  Küresel Erişim, Yerel Ruh  ·  Marka Bütünlüğü</w:t>
      </w:r>
    </w:p>
    <w:p>
      <w:pPr>
        <w:pBdr>
          <w:top w:val="single" w:color="DDDDDD" w:sz="4"/>
        </w:pBdr>
        <w:spacing w:before="480" w:after="8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Yapay zekayı kullanan bir stüdyo değil, ona yön veren bir partner.</w:t>
      </w:r>
    </w:p>
    <w:p>
      <w:pPr>
        <w:spacing w:before="160" w:after="160"/>
      </w:pPr>
      <w:r>
        <w:rPr>
          <w:rFonts w:ascii="Arial" w:cs="Arial" w:eastAsia="Arial" w:hAnsi="Arial"/>
          <w:b/>
          <w:bCs/>
          <w:color w:val="1A3FE0"/>
          <w:sz w:val="24"/>
          <w:szCs w:val="24"/>
        </w:rPr>
        <w:t xml:space="preserve">→  Görüşmeye Başlayalım</w:t>
      </w:r>
    </w:p>
    <w:sectPr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80" w:after="120"/>
      <w:outlineLvl w:val="1"/>
    </w:pPr>
    <w:rPr>
      <w:rFonts w:ascii="Arial" w:cs="Arial" w:eastAsia="Arial" w:hAnsi="Arial"/>
      <w:b/>
      <w:bCs/>
      <w:color w:val="111111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80" w:after="8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2026-03-07T15:46:15.229Z</dcterms:created>
  <dcterms:modified xsi:type="dcterms:W3CDTF">2026-03-07T15:46:15.229Z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