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shd w:val="clear" w:color="auto" w:fill="FFFFFF"/>
        <w:tblCellMar>
          <w:left w:w="0" w:type="dxa"/>
          <w:right w:w="0" w:type="dxa"/>
        </w:tblCellMar>
        <w:tblLook w:val="04A0" w:firstRow="1" w:lastRow="0" w:firstColumn="1" w:lastColumn="0" w:noHBand="0" w:noVBand="1"/>
      </w:tblPr>
      <w:tblGrid>
        <w:gridCol w:w="5159"/>
        <w:gridCol w:w="3973"/>
      </w:tblGrid>
      <w:tr w:rsidR="0072641F" w:rsidRPr="0072641F" w:rsidTr="0072641F">
        <w:tc>
          <w:tcPr>
            <w:tcW w:w="0" w:type="auto"/>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Dersin Kodu</w:t>
            </w:r>
          </w:p>
        </w:tc>
        <w:tc>
          <w:tcPr>
            <w:tcW w:w="0" w:type="auto"/>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ELE 222E</w:t>
            </w:r>
          </w:p>
        </w:tc>
      </w:tr>
    </w:tbl>
    <w:p w:rsidR="0072641F" w:rsidRPr="0072641F" w:rsidRDefault="0072641F" w:rsidP="0072641F">
      <w:pPr>
        <w:shd w:val="clear" w:color="auto" w:fill="FFFFFF"/>
        <w:spacing w:after="150" w:line="312" w:lineRule="atLeast"/>
        <w:textAlignment w:val="baseline"/>
        <w:outlineLvl w:val="1"/>
        <w:rPr>
          <w:rFonts w:ascii="Arial" w:eastAsia="Times New Roman" w:hAnsi="Arial" w:cs="Arial"/>
          <w:color w:val="30ADD8"/>
          <w:spacing w:val="-7"/>
          <w:sz w:val="27"/>
          <w:szCs w:val="27"/>
          <w:lang w:val="tr-TR"/>
        </w:rPr>
      </w:pPr>
      <w:r w:rsidRPr="0072641F">
        <w:rPr>
          <w:rFonts w:ascii="Arial" w:eastAsia="Times New Roman" w:hAnsi="Arial" w:cs="Arial"/>
          <w:color w:val="30ADD8"/>
          <w:spacing w:val="-7"/>
          <w:sz w:val="27"/>
          <w:szCs w:val="27"/>
          <w:lang w:val="tr-TR"/>
        </w:rPr>
        <w:t>Dersin Bilgileri</w:t>
      </w:r>
    </w:p>
    <w:tbl>
      <w:tblPr>
        <w:tblW w:w="5000" w:type="pct"/>
        <w:shd w:val="clear" w:color="auto" w:fill="FFFFFF"/>
        <w:tblCellMar>
          <w:left w:w="0" w:type="dxa"/>
          <w:right w:w="0" w:type="dxa"/>
        </w:tblCellMar>
        <w:tblLook w:val="04A0" w:firstRow="1" w:lastRow="0" w:firstColumn="1" w:lastColumn="0" w:noHBand="0" w:noVBand="1"/>
      </w:tblPr>
      <w:tblGrid>
        <w:gridCol w:w="1097"/>
        <w:gridCol w:w="1187"/>
        <w:gridCol w:w="990"/>
        <w:gridCol w:w="1940"/>
        <w:gridCol w:w="1940"/>
        <w:gridCol w:w="1978"/>
      </w:tblGrid>
      <w:tr w:rsidR="0072641F" w:rsidRPr="0072641F" w:rsidTr="0072641F">
        <w:tc>
          <w:tcPr>
            <w:tcW w:w="0" w:type="auto"/>
            <w:gridSpan w:val="2"/>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Dersin Dili</w:t>
            </w:r>
          </w:p>
        </w:tc>
        <w:tc>
          <w:tcPr>
            <w:tcW w:w="0" w:type="auto"/>
            <w:gridSpan w:val="4"/>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İngilizce</w:t>
            </w:r>
          </w:p>
        </w:tc>
      </w:tr>
      <w:tr w:rsidR="0072641F" w:rsidRPr="0072641F" w:rsidTr="0072641F">
        <w:tc>
          <w:tcPr>
            <w:tcW w:w="600" w:type="pct"/>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 </w:t>
            </w:r>
          </w:p>
        </w:tc>
        <w:tc>
          <w:tcPr>
            <w:tcW w:w="650" w:type="pct"/>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 </w:t>
            </w:r>
          </w:p>
        </w:tc>
        <w:tc>
          <w:tcPr>
            <w:tcW w:w="0" w:type="auto"/>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jc w:val="center"/>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Kredi</w:t>
            </w:r>
          </w:p>
        </w:tc>
        <w:tc>
          <w:tcPr>
            <w:tcW w:w="0" w:type="auto"/>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jc w:val="center"/>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Ders</w:t>
            </w:r>
            <w:r w:rsidRPr="0072641F">
              <w:rPr>
                <w:rFonts w:ascii="Arial" w:eastAsia="Times New Roman" w:hAnsi="Arial" w:cs="Arial"/>
                <w:b/>
                <w:bCs/>
                <w:color w:val="333333"/>
                <w:sz w:val="18"/>
                <w:szCs w:val="18"/>
                <w:bdr w:val="none" w:sz="0" w:space="0" w:color="auto" w:frame="1"/>
                <w:lang w:val="tr-TR"/>
              </w:rPr>
              <w:br/>
              <w:t>(saat/hafta)</w:t>
            </w:r>
          </w:p>
        </w:tc>
        <w:tc>
          <w:tcPr>
            <w:tcW w:w="0" w:type="auto"/>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jc w:val="center"/>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Uygulama </w:t>
            </w:r>
            <w:r w:rsidRPr="0072641F">
              <w:rPr>
                <w:rFonts w:ascii="Arial" w:eastAsia="Times New Roman" w:hAnsi="Arial" w:cs="Arial"/>
                <w:b/>
                <w:bCs/>
                <w:color w:val="333333"/>
                <w:sz w:val="18"/>
                <w:szCs w:val="18"/>
                <w:bdr w:val="none" w:sz="0" w:space="0" w:color="auto" w:frame="1"/>
                <w:lang w:val="tr-TR"/>
              </w:rPr>
              <w:br/>
              <w:t>(saat/hafta)</w:t>
            </w:r>
          </w:p>
        </w:tc>
        <w:tc>
          <w:tcPr>
            <w:tcW w:w="0" w:type="auto"/>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jc w:val="center"/>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Labratuvar </w:t>
            </w:r>
            <w:r w:rsidRPr="0072641F">
              <w:rPr>
                <w:rFonts w:ascii="Arial" w:eastAsia="Times New Roman" w:hAnsi="Arial" w:cs="Arial"/>
                <w:b/>
                <w:bCs/>
                <w:color w:val="333333"/>
                <w:sz w:val="18"/>
                <w:szCs w:val="18"/>
                <w:bdr w:val="none" w:sz="0" w:space="0" w:color="auto" w:frame="1"/>
                <w:lang w:val="tr-TR"/>
              </w:rPr>
              <w:br/>
              <w:t>(saat/hafta)</w:t>
            </w:r>
          </w:p>
        </w:tc>
      </w:tr>
      <w:tr w:rsidR="0072641F" w:rsidRPr="0072641F" w:rsidTr="0072641F">
        <w:tc>
          <w:tcPr>
            <w:tcW w:w="600" w:type="pct"/>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Dönem</w:t>
            </w:r>
          </w:p>
        </w:tc>
        <w:tc>
          <w:tcPr>
            <w:tcW w:w="650" w:type="pct"/>
            <w:tcBorders>
              <w:top w:val="nil"/>
              <w:left w:val="nil"/>
              <w:bottom w:val="dotted" w:sz="6" w:space="0" w:color="CCCCCC"/>
              <w:right w:val="nil"/>
            </w:tcBorders>
            <w:shd w:val="clear" w:color="auto" w:fill="auto"/>
            <w:tcMar>
              <w:top w:w="120" w:type="dxa"/>
              <w:left w:w="30" w:type="dxa"/>
              <w:bottom w:w="120" w:type="dxa"/>
              <w:right w:w="30" w:type="dxa"/>
            </w:tcMar>
            <w:vAlign w:val="cente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w:t>
            </w:r>
          </w:p>
        </w:tc>
        <w:tc>
          <w:tcPr>
            <w:tcW w:w="0" w:type="auto"/>
            <w:tcBorders>
              <w:top w:val="nil"/>
              <w:left w:val="nil"/>
              <w:bottom w:val="dotted" w:sz="6" w:space="0" w:color="CCCCCC"/>
              <w:right w:val="nil"/>
            </w:tcBorders>
            <w:shd w:val="clear" w:color="auto" w:fill="auto"/>
            <w:tcMar>
              <w:top w:w="120" w:type="dxa"/>
              <w:left w:w="30" w:type="dxa"/>
              <w:bottom w:w="120" w:type="dxa"/>
              <w:right w:w="30" w:type="dxa"/>
            </w:tcMar>
            <w:vAlign w:val="center"/>
            <w:hideMark/>
          </w:tcPr>
          <w:p w:rsidR="0072641F" w:rsidRPr="0072641F" w:rsidRDefault="0072641F" w:rsidP="0072641F">
            <w:pPr>
              <w:spacing w:after="0" w:line="312" w:lineRule="atLeast"/>
              <w:jc w:val="center"/>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3</w:t>
            </w:r>
          </w:p>
        </w:tc>
        <w:tc>
          <w:tcPr>
            <w:tcW w:w="0" w:type="auto"/>
            <w:tcBorders>
              <w:top w:val="nil"/>
              <w:left w:val="nil"/>
              <w:bottom w:val="dotted" w:sz="6" w:space="0" w:color="CCCCCC"/>
              <w:right w:val="nil"/>
            </w:tcBorders>
            <w:shd w:val="clear" w:color="auto" w:fill="auto"/>
            <w:tcMar>
              <w:top w:w="120" w:type="dxa"/>
              <w:left w:w="30" w:type="dxa"/>
              <w:bottom w:w="120" w:type="dxa"/>
              <w:right w:w="30" w:type="dxa"/>
            </w:tcMar>
            <w:vAlign w:val="center"/>
            <w:hideMark/>
          </w:tcPr>
          <w:p w:rsidR="0072641F" w:rsidRPr="0072641F" w:rsidRDefault="0072641F" w:rsidP="0072641F">
            <w:pPr>
              <w:spacing w:after="0" w:line="312" w:lineRule="atLeast"/>
              <w:jc w:val="center"/>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3</w:t>
            </w:r>
          </w:p>
        </w:tc>
        <w:tc>
          <w:tcPr>
            <w:tcW w:w="0" w:type="auto"/>
            <w:tcBorders>
              <w:top w:val="nil"/>
              <w:left w:val="nil"/>
              <w:bottom w:val="dotted" w:sz="6" w:space="0" w:color="CCCCCC"/>
              <w:right w:val="nil"/>
            </w:tcBorders>
            <w:shd w:val="clear" w:color="auto" w:fill="auto"/>
            <w:tcMar>
              <w:top w:w="120" w:type="dxa"/>
              <w:left w:w="30" w:type="dxa"/>
              <w:bottom w:w="120" w:type="dxa"/>
              <w:right w:w="30" w:type="dxa"/>
            </w:tcMar>
            <w:vAlign w:val="center"/>
            <w:hideMark/>
          </w:tcPr>
          <w:p w:rsidR="0072641F" w:rsidRPr="0072641F" w:rsidRDefault="0072641F" w:rsidP="0072641F">
            <w:pPr>
              <w:spacing w:after="0" w:line="312" w:lineRule="atLeast"/>
              <w:jc w:val="center"/>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w:t>
            </w:r>
          </w:p>
        </w:tc>
        <w:tc>
          <w:tcPr>
            <w:tcW w:w="0" w:type="auto"/>
            <w:tcBorders>
              <w:top w:val="nil"/>
              <w:left w:val="nil"/>
              <w:bottom w:val="dotted" w:sz="6" w:space="0" w:color="CCCCCC"/>
              <w:right w:val="nil"/>
            </w:tcBorders>
            <w:shd w:val="clear" w:color="auto" w:fill="auto"/>
            <w:tcMar>
              <w:top w:w="120" w:type="dxa"/>
              <w:left w:w="30" w:type="dxa"/>
              <w:bottom w:w="120" w:type="dxa"/>
              <w:right w:w="30" w:type="dxa"/>
            </w:tcMar>
            <w:vAlign w:val="center"/>
            <w:hideMark/>
          </w:tcPr>
          <w:p w:rsidR="0072641F" w:rsidRPr="0072641F" w:rsidRDefault="0072641F" w:rsidP="0072641F">
            <w:pPr>
              <w:spacing w:after="0" w:line="312" w:lineRule="atLeast"/>
              <w:jc w:val="center"/>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w:t>
            </w:r>
          </w:p>
        </w:tc>
      </w:tr>
      <w:tr w:rsidR="0072641F" w:rsidRPr="0072641F" w:rsidTr="0072641F">
        <w:tc>
          <w:tcPr>
            <w:tcW w:w="0" w:type="auto"/>
            <w:gridSpan w:val="2"/>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Dersin Koordinatörü</w:t>
            </w:r>
          </w:p>
        </w:tc>
        <w:tc>
          <w:tcPr>
            <w:tcW w:w="0" w:type="auto"/>
            <w:gridSpan w:val="4"/>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Fatma İnci Çilesiz</w:t>
            </w:r>
          </w:p>
        </w:tc>
      </w:tr>
      <w:tr w:rsidR="0072641F" w:rsidRPr="0072641F" w:rsidTr="0072641F">
        <w:tc>
          <w:tcPr>
            <w:tcW w:w="0" w:type="auto"/>
            <w:gridSpan w:val="2"/>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Dersin Amaçları</w:t>
            </w:r>
          </w:p>
        </w:tc>
        <w:tc>
          <w:tcPr>
            <w:tcW w:w="0" w:type="auto"/>
            <w:gridSpan w:val="4"/>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1. Yarı-iletken elektronik devre elemanlarının davranışlarının ve uç büyüklüklerinin ilişkilerinin kavranması, </w:t>
            </w:r>
            <w:r w:rsidRPr="0072641F">
              <w:rPr>
                <w:rFonts w:ascii="Arial" w:eastAsia="Times New Roman" w:hAnsi="Arial" w:cs="Arial"/>
                <w:color w:val="333333"/>
                <w:sz w:val="18"/>
                <w:szCs w:val="18"/>
                <w:lang w:val="tr-TR"/>
              </w:rPr>
              <w:br/>
              <w:t>2. Bu elemanların kutuplanmasının öğrenilmesi, </w:t>
            </w:r>
            <w:r w:rsidRPr="0072641F">
              <w:rPr>
                <w:rFonts w:ascii="Arial" w:eastAsia="Times New Roman" w:hAnsi="Arial" w:cs="Arial"/>
                <w:color w:val="333333"/>
                <w:sz w:val="18"/>
                <w:szCs w:val="18"/>
                <w:lang w:val="tr-TR"/>
              </w:rPr>
              <w:br/>
              <w:t>3. Bu elemanları kullanan temel analog ve sayısal devrelerin tanıtılması.</w:t>
            </w:r>
          </w:p>
        </w:tc>
      </w:tr>
      <w:tr w:rsidR="0072641F" w:rsidRPr="0072641F" w:rsidTr="0072641F">
        <w:tc>
          <w:tcPr>
            <w:tcW w:w="0" w:type="auto"/>
            <w:gridSpan w:val="2"/>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Dersin Tanımı</w:t>
            </w:r>
          </w:p>
        </w:tc>
        <w:tc>
          <w:tcPr>
            <w:tcW w:w="0" w:type="auto"/>
            <w:gridSpan w:val="4"/>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Yarıiletkenlerle ilgili kavramlar ve yarıiletken elemanlar. Yarıiletken diyot; fiziksel yapı, uç karakteristikleri. Diyotlu devreler. Bipolar Jonksiyonlu Transistör (BJT); yapısı ve türleri, anahtar olarak çalışma, kutuplama, kuvvetlendiriciler, küçük işaret analizi. MOSFET; yapısı ve türleri, anahtar olarak çalışma ve MOSFET’li kuvvetlendiriciler. İşlemsel kuvvetlendiriciler ve uygulama örnekleri.</w:t>
            </w:r>
          </w:p>
        </w:tc>
      </w:tr>
      <w:tr w:rsidR="0072641F" w:rsidRPr="0072641F" w:rsidTr="0072641F">
        <w:tc>
          <w:tcPr>
            <w:tcW w:w="0" w:type="auto"/>
            <w:gridSpan w:val="2"/>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Dersin Çıktıları</w:t>
            </w:r>
          </w:p>
        </w:tc>
        <w:tc>
          <w:tcPr>
            <w:tcW w:w="0" w:type="auto"/>
            <w:gridSpan w:val="4"/>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Bu dersi başarıyla tamamlayan öğrenciler; </w:t>
            </w:r>
            <w:r w:rsidRPr="0072641F">
              <w:rPr>
                <w:rFonts w:ascii="Arial" w:eastAsia="Times New Roman" w:hAnsi="Arial" w:cs="Arial"/>
                <w:color w:val="333333"/>
                <w:sz w:val="18"/>
                <w:szCs w:val="18"/>
                <w:lang w:val="tr-TR"/>
              </w:rPr>
              <w:br/>
              <w:t>I. Yarı-iletken elektronik elemanların fiziksel davranışının temellerini öğrenir, </w:t>
            </w:r>
            <w:r w:rsidRPr="0072641F">
              <w:rPr>
                <w:rFonts w:ascii="Arial" w:eastAsia="Times New Roman" w:hAnsi="Arial" w:cs="Arial"/>
                <w:color w:val="333333"/>
                <w:sz w:val="18"/>
                <w:szCs w:val="18"/>
                <w:lang w:val="tr-TR"/>
              </w:rPr>
              <w:br/>
              <w:t>II. Bu elemanların uç büyüklükleri arasındaki ilişkileri bilir, </w:t>
            </w:r>
            <w:r w:rsidRPr="0072641F">
              <w:rPr>
                <w:rFonts w:ascii="Arial" w:eastAsia="Times New Roman" w:hAnsi="Arial" w:cs="Arial"/>
                <w:color w:val="333333"/>
                <w:sz w:val="18"/>
                <w:szCs w:val="18"/>
                <w:lang w:val="tr-TR"/>
              </w:rPr>
              <w:br/>
              <w:t>III. Bu elemanların nasıl kutuplanacağını öğrenir, </w:t>
            </w:r>
            <w:r w:rsidRPr="0072641F">
              <w:rPr>
                <w:rFonts w:ascii="Arial" w:eastAsia="Times New Roman" w:hAnsi="Arial" w:cs="Arial"/>
                <w:color w:val="333333"/>
                <w:sz w:val="18"/>
                <w:szCs w:val="18"/>
                <w:lang w:val="tr-TR"/>
              </w:rPr>
              <w:br/>
              <w:t>IV. Bu elemanları içeren temel elektronik devrelerin analizini ve tasarımını yapar.</w:t>
            </w:r>
          </w:p>
        </w:tc>
      </w:tr>
      <w:tr w:rsidR="0072641F" w:rsidRPr="0072641F" w:rsidTr="0072641F">
        <w:tc>
          <w:tcPr>
            <w:tcW w:w="0" w:type="auto"/>
            <w:gridSpan w:val="2"/>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Önkoşullar</w:t>
            </w:r>
          </w:p>
        </w:tc>
        <w:tc>
          <w:tcPr>
            <w:tcW w:w="0" w:type="auto"/>
            <w:gridSpan w:val="4"/>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Resmi olarak ne yazık ki YOK, ancak Elektrik/Elektronik bilgisi içeren FIZ102(E) gibi bir temel Fizik dersi veya EHB211(E) dersini almış ve her ikisinden de en az DD ile geçmiş olmak dersi kaybolmadan izlemek açısından ÇOK önemli ve gerekli...</w:t>
            </w:r>
          </w:p>
        </w:tc>
      </w:tr>
      <w:tr w:rsidR="0072641F" w:rsidRPr="0072641F" w:rsidTr="0072641F">
        <w:tc>
          <w:tcPr>
            <w:tcW w:w="0" w:type="auto"/>
            <w:gridSpan w:val="2"/>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Diğer</w:t>
            </w:r>
          </w:p>
        </w:tc>
        <w:tc>
          <w:tcPr>
            <w:tcW w:w="0" w:type="auto"/>
            <w:gridSpan w:val="4"/>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Yarıyıl içi ve yarıyıl sonu sınavlarında her öğrencinin A4 boyutlu bir "kopya kağıdı" kullanma hakkı vardır. Arkalı önlü olarak hazırlanabilecek olan bu kağıda öğrenci sınav için gerekli olduğuna inandığı herşeyi yazmakta serbesttir; ANCAK, "kopya kağıdı" bilgisayar çıktısı veya fotokopi yöntemi ile çoğaltılamaz, her öğrenci kendi "kopya kağıdı"nı kendi el yazısı ile hazırlar. Sınav sonunda kağıtlar toplanırken "kopya kağıt"ları da sınav kağıtları ile beraber toplanır. Yararlanıldığı halde "kopya kağıdı" olmayan sınav kağıdının puanı düşürülecektir. </w:t>
            </w:r>
            <w:r w:rsidRPr="0072641F">
              <w:rPr>
                <w:rFonts w:ascii="Arial" w:eastAsia="Times New Roman" w:hAnsi="Arial" w:cs="Arial"/>
                <w:color w:val="333333"/>
                <w:sz w:val="18"/>
                <w:szCs w:val="18"/>
                <w:lang w:val="tr-TR"/>
              </w:rPr>
              <w:br/>
              <w:t>Benzer biçimde, sınav sırasında ders notları, defter veya çözümlü problemler kullanılmaz; böyle bir girişimde bulunan öğrencinin sınav kağıdının puanı düşürülecektir. </w:t>
            </w:r>
            <w:r w:rsidRPr="0072641F">
              <w:rPr>
                <w:rFonts w:ascii="Arial" w:eastAsia="Times New Roman" w:hAnsi="Arial" w:cs="Arial"/>
                <w:color w:val="333333"/>
                <w:sz w:val="18"/>
                <w:szCs w:val="18"/>
                <w:lang w:val="tr-TR"/>
              </w:rPr>
              <w:br/>
              <w:t>Sınavlarda hesapladığınız akım ve gerilimlerin yönlerini yanıt kağıdı üzerinde belirtiniz. Kağıdınızı okuyan kişi sınav sırasında aklınızdan geçen herşeyi kestirebilecek güçte olmadığı için, anlayamadığı hesaplara not veremez. </w:t>
            </w:r>
            <w:r w:rsidRPr="0072641F">
              <w:rPr>
                <w:rFonts w:ascii="Arial" w:eastAsia="Times New Roman" w:hAnsi="Arial" w:cs="Arial"/>
                <w:color w:val="333333"/>
                <w:sz w:val="18"/>
                <w:szCs w:val="18"/>
                <w:lang w:val="tr-TR"/>
              </w:rPr>
              <w:br/>
            </w:r>
            <w:r w:rsidRPr="0072641F">
              <w:rPr>
                <w:rFonts w:ascii="Arial" w:eastAsia="Times New Roman" w:hAnsi="Arial" w:cs="Arial"/>
                <w:color w:val="333333"/>
                <w:sz w:val="18"/>
                <w:szCs w:val="18"/>
                <w:lang w:val="tr-TR"/>
              </w:rPr>
              <w:lastRenderedPageBreak/>
              <w:t>Sınavlara gerçek hesap makinesi ile geliniz, her ne için olursa olsun cep telefonlarını kullanmanıza izin verilmeyecek, cep telefonları sınav sırasında kapalı kapalı tutulacak ve ASLA kullanılmayacaktır. Kullanma girişiminde bulunanlar cezalandırılacaktır. </w:t>
            </w:r>
            <w:r w:rsidRPr="0072641F">
              <w:rPr>
                <w:rFonts w:ascii="Arial" w:eastAsia="Times New Roman" w:hAnsi="Arial" w:cs="Arial"/>
                <w:color w:val="333333"/>
                <w:sz w:val="18"/>
                <w:szCs w:val="18"/>
                <w:lang w:val="tr-TR"/>
              </w:rPr>
              <w:br/>
              <w:t>Hesap yaparken birim uyumuna dikkat ediniz ve sonuçları yazarken birimleri unutmayınız.</w:t>
            </w:r>
          </w:p>
        </w:tc>
      </w:tr>
      <w:tr w:rsidR="0072641F" w:rsidRPr="0072641F" w:rsidTr="0072641F">
        <w:tc>
          <w:tcPr>
            <w:tcW w:w="0" w:type="auto"/>
            <w:gridSpan w:val="2"/>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lastRenderedPageBreak/>
              <w:t>Ders Kitabı</w:t>
            </w:r>
          </w:p>
        </w:tc>
        <w:tc>
          <w:tcPr>
            <w:tcW w:w="0" w:type="auto"/>
            <w:gridSpan w:val="4"/>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"Microelectronic Circuits International edition," 6th ed. Adel S. Sedra and Kenneth C. Smith, ISBN: 978-0-19-973851-9.</w:t>
            </w:r>
          </w:p>
        </w:tc>
      </w:tr>
      <w:tr w:rsidR="0072641F" w:rsidRPr="0072641F" w:rsidTr="0072641F">
        <w:tc>
          <w:tcPr>
            <w:tcW w:w="0" w:type="auto"/>
            <w:gridSpan w:val="2"/>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Diğer Referanslar</w:t>
            </w:r>
          </w:p>
        </w:tc>
        <w:tc>
          <w:tcPr>
            <w:tcW w:w="0" w:type="auto"/>
            <w:gridSpan w:val="4"/>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Elektronik Elemanları, Duran Leblebici, Seç Yayınları, 2001 </w:t>
            </w:r>
            <w:r w:rsidRPr="0072641F">
              <w:rPr>
                <w:rFonts w:ascii="Arial" w:eastAsia="Times New Roman" w:hAnsi="Arial" w:cs="Arial"/>
                <w:color w:val="333333"/>
                <w:sz w:val="18"/>
                <w:szCs w:val="18"/>
                <w:lang w:val="tr-TR"/>
              </w:rPr>
              <w:br/>
              <w:t>Elektronik Devreleri , M. Sait Türköz, Birsen Yayınları, 1999. </w:t>
            </w:r>
            <w:r w:rsidRPr="0072641F">
              <w:rPr>
                <w:rFonts w:ascii="Arial" w:eastAsia="Times New Roman" w:hAnsi="Arial" w:cs="Arial"/>
                <w:color w:val="333333"/>
                <w:sz w:val="18"/>
                <w:szCs w:val="18"/>
                <w:lang w:val="tr-TR"/>
              </w:rPr>
              <w:br/>
              <w:t>Elektronik Devreleri I, 5. Baskı, M. Sait Türköz, Birsen Yayınları, 2000.</w:t>
            </w:r>
          </w:p>
        </w:tc>
      </w:tr>
    </w:tbl>
    <w:p w:rsidR="0072641F" w:rsidRPr="0072641F" w:rsidRDefault="0072641F" w:rsidP="0072641F">
      <w:pPr>
        <w:spacing w:after="0" w:line="240" w:lineRule="auto"/>
        <w:rPr>
          <w:rFonts w:ascii="Times New Roman" w:eastAsia="Times New Roman" w:hAnsi="Times New Roman" w:cs="Times New Roman"/>
          <w:sz w:val="24"/>
          <w:szCs w:val="24"/>
          <w:lang w:val="tr-TR"/>
        </w:rPr>
      </w:pPr>
      <w:r w:rsidRPr="0072641F">
        <w:rPr>
          <w:rFonts w:ascii="Arial" w:eastAsia="Times New Roman" w:hAnsi="Arial" w:cs="Arial"/>
          <w:color w:val="333333"/>
          <w:sz w:val="18"/>
          <w:szCs w:val="18"/>
          <w:lang w:val="tr-TR"/>
        </w:rPr>
        <w:br/>
      </w:r>
      <w:r w:rsidRPr="0072641F">
        <w:rPr>
          <w:rFonts w:ascii="Arial" w:eastAsia="Times New Roman" w:hAnsi="Arial" w:cs="Arial"/>
          <w:color w:val="333333"/>
          <w:sz w:val="18"/>
          <w:szCs w:val="18"/>
          <w:lang w:val="tr-TR"/>
        </w:rPr>
        <w:br/>
      </w:r>
    </w:p>
    <w:p w:rsidR="0072641F" w:rsidRPr="0072641F" w:rsidRDefault="0072641F" w:rsidP="0072641F">
      <w:pPr>
        <w:shd w:val="clear" w:color="auto" w:fill="FFFFFF"/>
        <w:spacing w:after="150" w:line="312" w:lineRule="atLeast"/>
        <w:textAlignment w:val="baseline"/>
        <w:outlineLvl w:val="1"/>
        <w:rPr>
          <w:rFonts w:ascii="Arial" w:eastAsia="Times New Roman" w:hAnsi="Arial" w:cs="Arial"/>
          <w:color w:val="30ADD8"/>
          <w:spacing w:val="-7"/>
          <w:sz w:val="27"/>
          <w:szCs w:val="27"/>
          <w:lang w:val="tr-TR"/>
        </w:rPr>
      </w:pPr>
      <w:r w:rsidRPr="0072641F">
        <w:rPr>
          <w:rFonts w:ascii="Arial" w:eastAsia="Times New Roman" w:hAnsi="Arial" w:cs="Arial"/>
          <w:color w:val="30ADD8"/>
          <w:spacing w:val="-7"/>
          <w:sz w:val="27"/>
          <w:szCs w:val="27"/>
          <w:lang w:val="tr-TR"/>
        </w:rPr>
        <w:t>Dersin Haftalık Planı</w:t>
      </w:r>
    </w:p>
    <w:tbl>
      <w:tblPr>
        <w:tblW w:w="5000" w:type="pct"/>
        <w:shd w:val="clear" w:color="auto" w:fill="FFFFFF"/>
        <w:tblCellMar>
          <w:left w:w="0" w:type="dxa"/>
          <w:right w:w="0" w:type="dxa"/>
        </w:tblCellMar>
        <w:tblLook w:val="04A0" w:firstRow="1" w:lastRow="0" w:firstColumn="1" w:lastColumn="0" w:noHBand="0" w:noVBand="1"/>
      </w:tblPr>
      <w:tblGrid>
        <w:gridCol w:w="511"/>
        <w:gridCol w:w="8621"/>
      </w:tblGrid>
      <w:tr w:rsidR="0072641F" w:rsidRPr="0072641F" w:rsidTr="0072641F">
        <w:tc>
          <w:tcPr>
            <w:tcW w:w="250" w:type="pct"/>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jc w:val="center"/>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Hafta</w:t>
            </w:r>
          </w:p>
        </w:tc>
        <w:tc>
          <w:tcPr>
            <w:tcW w:w="4750" w:type="pct"/>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Konu</w:t>
            </w:r>
          </w:p>
        </w:tc>
      </w:tr>
      <w:tr w:rsidR="0072641F" w:rsidRPr="0072641F" w:rsidTr="0072641F">
        <w:tc>
          <w:tcPr>
            <w:tcW w:w="0" w:type="auto"/>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jc w:val="center"/>
              <w:rPr>
                <w:rFonts w:ascii="Arial" w:eastAsia="Times New Roman" w:hAnsi="Arial" w:cs="Arial"/>
                <w:color w:val="333333"/>
                <w:sz w:val="18"/>
                <w:szCs w:val="18"/>
                <w:lang w:val="tr-TR"/>
              </w:rPr>
            </w:pPr>
            <w:r w:rsidRPr="0072641F">
              <w:rPr>
                <w:rFonts w:ascii="Arial" w:eastAsia="Times New Roman" w:hAnsi="Arial" w:cs="Arial"/>
                <w:b/>
                <w:bCs/>
                <w:color w:val="333333"/>
                <w:sz w:val="18"/>
                <w:szCs w:val="18"/>
                <w:bdr w:val="none" w:sz="0" w:space="0" w:color="auto" w:frame="1"/>
                <w:lang w:val="tr-TR"/>
              </w:rPr>
              <w:t>1</w:t>
            </w:r>
          </w:p>
        </w:tc>
        <w:tc>
          <w:tcPr>
            <w:tcW w:w="0" w:type="auto"/>
            <w:tcBorders>
              <w:top w:val="nil"/>
              <w:left w:val="nil"/>
              <w:bottom w:val="dotted" w:sz="6" w:space="0" w:color="CCCCCC"/>
              <w:right w:val="nil"/>
            </w:tcBorders>
            <w:shd w:val="clear" w:color="auto" w:fill="auto"/>
            <w:tcMar>
              <w:top w:w="120" w:type="dxa"/>
              <w:left w:w="30" w:type="dxa"/>
              <w:bottom w:w="120" w:type="dxa"/>
              <w:right w:w="30" w:type="dxa"/>
            </w:tcMar>
            <w:hideMark/>
          </w:tcPr>
          <w:p w:rsidR="0072641F" w:rsidRPr="0072641F" w:rsidRDefault="0072641F" w:rsidP="0072641F">
            <w:pPr>
              <w:spacing w:after="0" w:line="312" w:lineRule="atLeast"/>
              <w:rPr>
                <w:rFonts w:ascii="Arial" w:eastAsia="Times New Roman" w:hAnsi="Arial" w:cs="Arial"/>
                <w:color w:val="333333"/>
                <w:sz w:val="18"/>
                <w:szCs w:val="18"/>
                <w:lang w:val="tr-TR"/>
              </w:rPr>
            </w:pPr>
            <w:r w:rsidRPr="0072641F">
              <w:rPr>
                <w:rFonts w:ascii="Arial" w:eastAsia="Times New Roman" w:hAnsi="Arial" w:cs="Arial"/>
                <w:color w:val="333333"/>
                <w:sz w:val="18"/>
                <w:szCs w:val="18"/>
                <w:lang w:val="tr-TR"/>
              </w:rPr>
              <w:t>1 Giriş, konulara genel bakış, bu ders için gereken temel bilgileri anısatım </w:t>
            </w:r>
            <w:r w:rsidRPr="0072641F">
              <w:rPr>
                <w:rFonts w:ascii="Arial" w:eastAsia="Times New Roman" w:hAnsi="Arial" w:cs="Arial"/>
                <w:color w:val="333333"/>
                <w:sz w:val="18"/>
                <w:szCs w:val="18"/>
                <w:lang w:val="tr-TR"/>
              </w:rPr>
              <w:br/>
              <w:t>2 Atomik modeller, kristal yapı, yarı-iletken fiziği, katkılama, akım akış mekanizmaları, süreklilik denklemi </w:t>
            </w:r>
            <w:r w:rsidRPr="0072641F">
              <w:rPr>
                <w:rFonts w:ascii="Arial" w:eastAsia="Times New Roman" w:hAnsi="Arial" w:cs="Arial"/>
                <w:color w:val="333333"/>
                <w:sz w:val="18"/>
                <w:szCs w:val="18"/>
                <w:lang w:val="tr-TR"/>
              </w:rPr>
              <w:br/>
              <w:t>3 pn jonksiyonu, kutuplanmamış jonksiyonda akımlar, fakirleşmiş bölgenin oluşumu, taşıyıcı yoğunluk diyagramları, potansiyel seddinin ve fakirleşmiş bölge genişliğinin bulunması, yarı-iletken diyot denklemi. </w:t>
            </w:r>
            <w:r w:rsidRPr="0072641F">
              <w:rPr>
                <w:rFonts w:ascii="Arial" w:eastAsia="Times New Roman" w:hAnsi="Arial" w:cs="Arial"/>
                <w:color w:val="333333"/>
                <w:sz w:val="18"/>
                <w:szCs w:val="18"/>
                <w:lang w:val="tr-TR"/>
              </w:rPr>
              <w:br/>
              <w:t>4 Diyot tipleri, Zener olayı, Zener diyodu, diyot kapasiteleri, diyotlarla kurulmuş örnek devreler. </w:t>
            </w:r>
            <w:r w:rsidRPr="0072641F">
              <w:rPr>
                <w:rFonts w:ascii="Arial" w:eastAsia="Times New Roman" w:hAnsi="Arial" w:cs="Arial"/>
                <w:color w:val="333333"/>
                <w:sz w:val="18"/>
                <w:szCs w:val="18"/>
                <w:lang w:val="tr-TR"/>
              </w:rPr>
              <w:br/>
              <w:t>5 Transistör fiziği, BJT’nin fiziksel özellikleri, kutuplama koşulları, akım bileşenleri, transistör parametreleri. </w:t>
            </w:r>
            <w:r w:rsidRPr="0072641F">
              <w:rPr>
                <w:rFonts w:ascii="Arial" w:eastAsia="Times New Roman" w:hAnsi="Arial" w:cs="Arial"/>
                <w:color w:val="333333"/>
                <w:sz w:val="18"/>
                <w:szCs w:val="18"/>
                <w:lang w:val="tr-TR"/>
              </w:rPr>
              <w:br/>
              <w:t>6 Anahtar olarak BJT ve analog uygulamalarda kutuplama. </w:t>
            </w:r>
            <w:r w:rsidRPr="0072641F">
              <w:rPr>
                <w:rFonts w:ascii="Arial" w:eastAsia="Times New Roman" w:hAnsi="Arial" w:cs="Arial"/>
                <w:color w:val="333333"/>
                <w:sz w:val="18"/>
                <w:szCs w:val="18"/>
                <w:lang w:val="tr-TR"/>
              </w:rPr>
              <w:br/>
              <w:t>7 Yarıyıl Sınavı 1. </w:t>
            </w:r>
            <w:r w:rsidRPr="0072641F">
              <w:rPr>
                <w:rFonts w:ascii="Arial" w:eastAsia="Times New Roman" w:hAnsi="Arial" w:cs="Arial"/>
                <w:color w:val="333333"/>
                <w:sz w:val="18"/>
                <w:szCs w:val="18"/>
                <w:lang w:val="tr-TR"/>
              </w:rPr>
              <w:br/>
              <w:t>8 MOSFET ve MOSFET’in fiziksel özellikleri. Anahtar olarak MOS ve analog uygulamalarda kutuplama. </w:t>
            </w:r>
            <w:r w:rsidRPr="0072641F">
              <w:rPr>
                <w:rFonts w:ascii="Arial" w:eastAsia="Times New Roman" w:hAnsi="Arial" w:cs="Arial"/>
                <w:color w:val="333333"/>
                <w:sz w:val="18"/>
                <w:szCs w:val="18"/>
                <w:lang w:val="tr-TR"/>
              </w:rPr>
              <w:br/>
              <w:t>9 Transistörlü kuvvetlendiriciler: BJT’li devreler için eşdeğer AC devreleri, küçük işaret analizi </w:t>
            </w:r>
            <w:r w:rsidRPr="0072641F">
              <w:rPr>
                <w:rFonts w:ascii="Arial" w:eastAsia="Times New Roman" w:hAnsi="Arial" w:cs="Arial"/>
                <w:color w:val="333333"/>
                <w:sz w:val="18"/>
                <w:szCs w:val="18"/>
                <w:lang w:val="tr-TR"/>
              </w:rPr>
              <w:br/>
              <w:t>10 Transistörlü kuvvetlendiriciler: kazanç ve giriş/çıkış direnci hesaplamaları, kaskat kuvvetlendirici devreleri </w:t>
            </w:r>
            <w:r w:rsidRPr="0072641F">
              <w:rPr>
                <w:rFonts w:ascii="Arial" w:eastAsia="Times New Roman" w:hAnsi="Arial" w:cs="Arial"/>
                <w:color w:val="333333"/>
                <w:sz w:val="18"/>
                <w:szCs w:val="18"/>
                <w:lang w:val="tr-TR"/>
              </w:rPr>
              <w:br/>
              <w:t xml:space="preserve">11 </w:t>
            </w:r>
            <w:bookmarkStart w:id="0" w:name="_GoBack"/>
            <w:bookmarkEnd w:id="0"/>
            <w:r w:rsidRPr="0072641F">
              <w:rPr>
                <w:rFonts w:ascii="Arial" w:eastAsia="Times New Roman" w:hAnsi="Arial" w:cs="Arial"/>
                <w:color w:val="333333"/>
                <w:sz w:val="18"/>
                <w:szCs w:val="18"/>
                <w:lang w:val="tr-TR"/>
              </w:rPr>
              <w:t>Transistörlü kuvvetlendiriciler: MOS kuvvetlendiriciler. </w:t>
            </w:r>
            <w:r w:rsidRPr="0072641F">
              <w:rPr>
                <w:rFonts w:ascii="Arial" w:eastAsia="Times New Roman" w:hAnsi="Arial" w:cs="Arial"/>
                <w:color w:val="333333"/>
                <w:sz w:val="18"/>
                <w:szCs w:val="18"/>
                <w:lang w:val="tr-TR"/>
              </w:rPr>
              <w:br/>
              <w:t>12 Yarıyıl Sınavı 2. </w:t>
            </w:r>
            <w:r w:rsidRPr="0072641F">
              <w:rPr>
                <w:rFonts w:ascii="Arial" w:eastAsia="Times New Roman" w:hAnsi="Arial" w:cs="Arial"/>
                <w:color w:val="333333"/>
                <w:sz w:val="18"/>
                <w:szCs w:val="18"/>
                <w:lang w:val="tr-TR"/>
              </w:rPr>
              <w:br/>
              <w:t>13 Fark kuvvetlendiricileri: yapıları, kazanç ve giriş/çıkış direnci hesaplamaları ve CMRR hesaplamaları. </w:t>
            </w:r>
            <w:r w:rsidRPr="0072641F">
              <w:rPr>
                <w:rFonts w:ascii="Arial" w:eastAsia="Times New Roman" w:hAnsi="Arial" w:cs="Arial"/>
                <w:color w:val="333333"/>
                <w:sz w:val="18"/>
                <w:szCs w:val="18"/>
                <w:lang w:val="tr-TR"/>
              </w:rPr>
              <w:br/>
              <w:t>14 İşlemsel kuvvetlendiriciler (OPAMP) ve uygulamaları</w:t>
            </w:r>
          </w:p>
        </w:tc>
      </w:tr>
    </w:tbl>
    <w:p w:rsidR="00A158FF" w:rsidRPr="0072641F" w:rsidRDefault="00A158FF">
      <w:pPr>
        <w:rPr>
          <w:lang w:val="tr-TR"/>
        </w:rPr>
      </w:pPr>
    </w:p>
    <w:sectPr w:rsidR="00A158FF" w:rsidRPr="0072641F" w:rsidSect="008E7F03">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1D6"/>
    <w:rsid w:val="00031903"/>
    <w:rsid w:val="0005696E"/>
    <w:rsid w:val="00063179"/>
    <w:rsid w:val="0008236E"/>
    <w:rsid w:val="000826A1"/>
    <w:rsid w:val="000A0548"/>
    <w:rsid w:val="000B1CDE"/>
    <w:rsid w:val="000C6BCD"/>
    <w:rsid w:val="000D0D34"/>
    <w:rsid w:val="000D1200"/>
    <w:rsid w:val="000D65CF"/>
    <w:rsid w:val="000D7A32"/>
    <w:rsid w:val="000E236A"/>
    <w:rsid w:val="000E7632"/>
    <w:rsid w:val="000F6FDC"/>
    <w:rsid w:val="00102A7A"/>
    <w:rsid w:val="001412F9"/>
    <w:rsid w:val="00152EA7"/>
    <w:rsid w:val="00156F30"/>
    <w:rsid w:val="00160064"/>
    <w:rsid w:val="0016177F"/>
    <w:rsid w:val="00181556"/>
    <w:rsid w:val="00182F10"/>
    <w:rsid w:val="001960A4"/>
    <w:rsid w:val="00197BF6"/>
    <w:rsid w:val="001A4C83"/>
    <w:rsid w:val="001C0555"/>
    <w:rsid w:val="001C5D07"/>
    <w:rsid w:val="001D762E"/>
    <w:rsid w:val="001E1841"/>
    <w:rsid w:val="001E39CD"/>
    <w:rsid w:val="001E6916"/>
    <w:rsid w:val="001F0F9C"/>
    <w:rsid w:val="00222538"/>
    <w:rsid w:val="002417E0"/>
    <w:rsid w:val="00266B33"/>
    <w:rsid w:val="00280AB8"/>
    <w:rsid w:val="002819E2"/>
    <w:rsid w:val="00284006"/>
    <w:rsid w:val="0028738D"/>
    <w:rsid w:val="002907FC"/>
    <w:rsid w:val="002A3C31"/>
    <w:rsid w:val="002B11C8"/>
    <w:rsid w:val="002B1687"/>
    <w:rsid w:val="002B7BAF"/>
    <w:rsid w:val="002E14ED"/>
    <w:rsid w:val="00310915"/>
    <w:rsid w:val="00316FF1"/>
    <w:rsid w:val="003236FF"/>
    <w:rsid w:val="0032594A"/>
    <w:rsid w:val="00333141"/>
    <w:rsid w:val="00344E9C"/>
    <w:rsid w:val="00351725"/>
    <w:rsid w:val="00352868"/>
    <w:rsid w:val="00353410"/>
    <w:rsid w:val="003577B4"/>
    <w:rsid w:val="00373F1B"/>
    <w:rsid w:val="003A2151"/>
    <w:rsid w:val="003A5310"/>
    <w:rsid w:val="003C050E"/>
    <w:rsid w:val="003D5DF0"/>
    <w:rsid w:val="003D7477"/>
    <w:rsid w:val="003F6E6F"/>
    <w:rsid w:val="0040253B"/>
    <w:rsid w:val="004067C6"/>
    <w:rsid w:val="00414821"/>
    <w:rsid w:val="00431E5C"/>
    <w:rsid w:val="004356DB"/>
    <w:rsid w:val="004413C7"/>
    <w:rsid w:val="00451972"/>
    <w:rsid w:val="00473C56"/>
    <w:rsid w:val="004874FE"/>
    <w:rsid w:val="00494D4F"/>
    <w:rsid w:val="004E15C0"/>
    <w:rsid w:val="004F76ED"/>
    <w:rsid w:val="004F7A09"/>
    <w:rsid w:val="00504A8B"/>
    <w:rsid w:val="00504B87"/>
    <w:rsid w:val="00510744"/>
    <w:rsid w:val="005150CE"/>
    <w:rsid w:val="00524384"/>
    <w:rsid w:val="0053428A"/>
    <w:rsid w:val="00536F52"/>
    <w:rsid w:val="00540FA9"/>
    <w:rsid w:val="00551C0F"/>
    <w:rsid w:val="00555799"/>
    <w:rsid w:val="005655E6"/>
    <w:rsid w:val="00575697"/>
    <w:rsid w:val="00581E85"/>
    <w:rsid w:val="00590133"/>
    <w:rsid w:val="005B7CBA"/>
    <w:rsid w:val="005D2537"/>
    <w:rsid w:val="005E21F7"/>
    <w:rsid w:val="005F11DB"/>
    <w:rsid w:val="005F306E"/>
    <w:rsid w:val="006261BE"/>
    <w:rsid w:val="006356B0"/>
    <w:rsid w:val="0064019B"/>
    <w:rsid w:val="006431A6"/>
    <w:rsid w:val="00651021"/>
    <w:rsid w:val="00653042"/>
    <w:rsid w:val="006542F6"/>
    <w:rsid w:val="006617FE"/>
    <w:rsid w:val="0066298F"/>
    <w:rsid w:val="006669BB"/>
    <w:rsid w:val="006763B5"/>
    <w:rsid w:val="00690017"/>
    <w:rsid w:val="0069716C"/>
    <w:rsid w:val="006B46BF"/>
    <w:rsid w:val="006C0D81"/>
    <w:rsid w:val="006C301D"/>
    <w:rsid w:val="006D0A6D"/>
    <w:rsid w:val="006D4AF7"/>
    <w:rsid w:val="006F190C"/>
    <w:rsid w:val="006F31E6"/>
    <w:rsid w:val="0071059F"/>
    <w:rsid w:val="007226C3"/>
    <w:rsid w:val="0072641F"/>
    <w:rsid w:val="00746BEC"/>
    <w:rsid w:val="00752374"/>
    <w:rsid w:val="0075237D"/>
    <w:rsid w:val="007532E3"/>
    <w:rsid w:val="007611ED"/>
    <w:rsid w:val="00790FF5"/>
    <w:rsid w:val="007A10A7"/>
    <w:rsid w:val="007A1D60"/>
    <w:rsid w:val="007A443E"/>
    <w:rsid w:val="007A7699"/>
    <w:rsid w:val="007C3C04"/>
    <w:rsid w:val="007C5216"/>
    <w:rsid w:val="007C7143"/>
    <w:rsid w:val="007D34C1"/>
    <w:rsid w:val="007E2967"/>
    <w:rsid w:val="007F193D"/>
    <w:rsid w:val="00804628"/>
    <w:rsid w:val="00805A03"/>
    <w:rsid w:val="00824A2B"/>
    <w:rsid w:val="008261BC"/>
    <w:rsid w:val="0082649A"/>
    <w:rsid w:val="00870D85"/>
    <w:rsid w:val="00897274"/>
    <w:rsid w:val="00897458"/>
    <w:rsid w:val="008976DC"/>
    <w:rsid w:val="008D0947"/>
    <w:rsid w:val="008D55B4"/>
    <w:rsid w:val="008D671B"/>
    <w:rsid w:val="008E35A9"/>
    <w:rsid w:val="008E7F03"/>
    <w:rsid w:val="008F29BE"/>
    <w:rsid w:val="008F5029"/>
    <w:rsid w:val="00912A89"/>
    <w:rsid w:val="00917CAD"/>
    <w:rsid w:val="00921224"/>
    <w:rsid w:val="009246D0"/>
    <w:rsid w:val="009351D5"/>
    <w:rsid w:val="00943EEE"/>
    <w:rsid w:val="00955ED8"/>
    <w:rsid w:val="00961AB3"/>
    <w:rsid w:val="0097764E"/>
    <w:rsid w:val="00981E6F"/>
    <w:rsid w:val="0098567D"/>
    <w:rsid w:val="009958B2"/>
    <w:rsid w:val="009A13A7"/>
    <w:rsid w:val="009A2AE0"/>
    <w:rsid w:val="009B033F"/>
    <w:rsid w:val="009C1039"/>
    <w:rsid w:val="009C1951"/>
    <w:rsid w:val="009D1600"/>
    <w:rsid w:val="009E6694"/>
    <w:rsid w:val="009F09DC"/>
    <w:rsid w:val="009F5364"/>
    <w:rsid w:val="009F739E"/>
    <w:rsid w:val="00A00924"/>
    <w:rsid w:val="00A0301A"/>
    <w:rsid w:val="00A13EE9"/>
    <w:rsid w:val="00A158FF"/>
    <w:rsid w:val="00A323F1"/>
    <w:rsid w:val="00A33B89"/>
    <w:rsid w:val="00A35D35"/>
    <w:rsid w:val="00A4523A"/>
    <w:rsid w:val="00A70BE6"/>
    <w:rsid w:val="00A8183B"/>
    <w:rsid w:val="00A840E5"/>
    <w:rsid w:val="00AA0890"/>
    <w:rsid w:val="00AC1989"/>
    <w:rsid w:val="00AD3567"/>
    <w:rsid w:val="00AD3DB6"/>
    <w:rsid w:val="00AD6C15"/>
    <w:rsid w:val="00AF19ED"/>
    <w:rsid w:val="00AF502E"/>
    <w:rsid w:val="00B14969"/>
    <w:rsid w:val="00B252B7"/>
    <w:rsid w:val="00B35C44"/>
    <w:rsid w:val="00B44F60"/>
    <w:rsid w:val="00B846DC"/>
    <w:rsid w:val="00BB0132"/>
    <w:rsid w:val="00BC63C0"/>
    <w:rsid w:val="00BD3F4D"/>
    <w:rsid w:val="00BD605A"/>
    <w:rsid w:val="00BE22E3"/>
    <w:rsid w:val="00C10014"/>
    <w:rsid w:val="00C145C2"/>
    <w:rsid w:val="00C310E9"/>
    <w:rsid w:val="00C33BB3"/>
    <w:rsid w:val="00C3414E"/>
    <w:rsid w:val="00C3551A"/>
    <w:rsid w:val="00C50530"/>
    <w:rsid w:val="00C60845"/>
    <w:rsid w:val="00C6133A"/>
    <w:rsid w:val="00C633E4"/>
    <w:rsid w:val="00C63B0D"/>
    <w:rsid w:val="00C73087"/>
    <w:rsid w:val="00CB5D72"/>
    <w:rsid w:val="00CB625E"/>
    <w:rsid w:val="00CF0958"/>
    <w:rsid w:val="00CF14B1"/>
    <w:rsid w:val="00CF3E3D"/>
    <w:rsid w:val="00CF6480"/>
    <w:rsid w:val="00CF78D5"/>
    <w:rsid w:val="00D06E08"/>
    <w:rsid w:val="00D30275"/>
    <w:rsid w:val="00D427A1"/>
    <w:rsid w:val="00D833A4"/>
    <w:rsid w:val="00D91F4B"/>
    <w:rsid w:val="00DA45FF"/>
    <w:rsid w:val="00DA65C7"/>
    <w:rsid w:val="00DB0A1E"/>
    <w:rsid w:val="00DB3571"/>
    <w:rsid w:val="00DD0939"/>
    <w:rsid w:val="00E22AE2"/>
    <w:rsid w:val="00E23BC6"/>
    <w:rsid w:val="00E271D6"/>
    <w:rsid w:val="00E300AC"/>
    <w:rsid w:val="00E33569"/>
    <w:rsid w:val="00E528A4"/>
    <w:rsid w:val="00E5486D"/>
    <w:rsid w:val="00E6609F"/>
    <w:rsid w:val="00E66A4D"/>
    <w:rsid w:val="00E862DB"/>
    <w:rsid w:val="00E947EB"/>
    <w:rsid w:val="00EA48FB"/>
    <w:rsid w:val="00EB3704"/>
    <w:rsid w:val="00EB6637"/>
    <w:rsid w:val="00EC5AAC"/>
    <w:rsid w:val="00ED5389"/>
    <w:rsid w:val="00ED7E54"/>
    <w:rsid w:val="00EE4666"/>
    <w:rsid w:val="00EF56D6"/>
    <w:rsid w:val="00F0410A"/>
    <w:rsid w:val="00F17F5B"/>
    <w:rsid w:val="00F25F11"/>
    <w:rsid w:val="00F3517A"/>
    <w:rsid w:val="00F36F93"/>
    <w:rsid w:val="00F3746F"/>
    <w:rsid w:val="00F377F5"/>
    <w:rsid w:val="00F40A6F"/>
    <w:rsid w:val="00F4414C"/>
    <w:rsid w:val="00F50534"/>
    <w:rsid w:val="00F60A11"/>
    <w:rsid w:val="00F62D67"/>
    <w:rsid w:val="00F7510A"/>
    <w:rsid w:val="00F75BCB"/>
    <w:rsid w:val="00F8062E"/>
    <w:rsid w:val="00F86AEF"/>
    <w:rsid w:val="00FA2B59"/>
    <w:rsid w:val="00FB5824"/>
    <w:rsid w:val="00FC702F"/>
    <w:rsid w:val="00FD66A9"/>
    <w:rsid w:val="00FE395E"/>
    <w:rsid w:val="00FE69BA"/>
    <w:rsid w:val="00FF0792"/>
    <w:rsid w:val="00FF3D92"/>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link w:val="Heading2Char"/>
    <w:uiPriority w:val="9"/>
    <w:qFormat/>
    <w:rsid w:val="0072641F"/>
    <w:pPr>
      <w:spacing w:before="100" w:beforeAutospacing="1" w:after="100" w:afterAutospacing="1" w:line="240" w:lineRule="auto"/>
      <w:outlineLvl w:val="1"/>
    </w:pPr>
    <w:rPr>
      <w:rFonts w:ascii="Times New Roman" w:eastAsia="Times New Roman" w:hAnsi="Times New Roman" w:cs="Times New Roman"/>
      <w:b/>
      <w:bCs/>
      <w:sz w:val="36"/>
      <w:szCs w:val="36"/>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41F"/>
    <w:rPr>
      <w:rFonts w:ascii="Times New Roman" w:eastAsia="Times New Roman" w:hAnsi="Times New Roman" w:cs="Times New Roman"/>
      <w:b/>
      <w:bCs/>
      <w:sz w:val="36"/>
      <w:szCs w:val="36"/>
    </w:rPr>
  </w:style>
  <w:style w:type="character" w:styleId="Strong">
    <w:name w:val="Strong"/>
    <w:basedOn w:val="DefaultParagraphFont"/>
    <w:uiPriority w:val="22"/>
    <w:qFormat/>
    <w:rsid w:val="0072641F"/>
    <w:rPr>
      <w:b/>
      <w:bCs/>
    </w:rPr>
  </w:style>
  <w:style w:type="character" w:styleId="Emphasis">
    <w:name w:val="Emphasis"/>
    <w:basedOn w:val="DefaultParagraphFont"/>
    <w:uiPriority w:val="20"/>
    <w:qFormat/>
    <w:rsid w:val="0072641F"/>
    <w:rPr>
      <w:i/>
      <w:iCs/>
    </w:rPr>
  </w:style>
  <w:style w:type="character" w:customStyle="1" w:styleId="apple-converted-space">
    <w:name w:val="apple-converted-space"/>
    <w:basedOn w:val="DefaultParagraphFont"/>
    <w:rsid w:val="007264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link w:val="Heading2Char"/>
    <w:uiPriority w:val="9"/>
    <w:qFormat/>
    <w:rsid w:val="0072641F"/>
    <w:pPr>
      <w:spacing w:before="100" w:beforeAutospacing="1" w:after="100" w:afterAutospacing="1" w:line="240" w:lineRule="auto"/>
      <w:outlineLvl w:val="1"/>
    </w:pPr>
    <w:rPr>
      <w:rFonts w:ascii="Times New Roman" w:eastAsia="Times New Roman" w:hAnsi="Times New Roman" w:cs="Times New Roman"/>
      <w:b/>
      <w:bCs/>
      <w:sz w:val="36"/>
      <w:szCs w:val="36"/>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41F"/>
    <w:rPr>
      <w:rFonts w:ascii="Times New Roman" w:eastAsia="Times New Roman" w:hAnsi="Times New Roman" w:cs="Times New Roman"/>
      <w:b/>
      <w:bCs/>
      <w:sz w:val="36"/>
      <w:szCs w:val="36"/>
    </w:rPr>
  </w:style>
  <w:style w:type="character" w:styleId="Strong">
    <w:name w:val="Strong"/>
    <w:basedOn w:val="DefaultParagraphFont"/>
    <w:uiPriority w:val="22"/>
    <w:qFormat/>
    <w:rsid w:val="0072641F"/>
    <w:rPr>
      <w:b/>
      <w:bCs/>
    </w:rPr>
  </w:style>
  <w:style w:type="character" w:styleId="Emphasis">
    <w:name w:val="Emphasis"/>
    <w:basedOn w:val="DefaultParagraphFont"/>
    <w:uiPriority w:val="20"/>
    <w:qFormat/>
    <w:rsid w:val="0072641F"/>
    <w:rPr>
      <w:i/>
      <w:iCs/>
    </w:rPr>
  </w:style>
  <w:style w:type="character" w:customStyle="1" w:styleId="apple-converted-space">
    <w:name w:val="apple-converted-space"/>
    <w:basedOn w:val="DefaultParagraphFont"/>
    <w:rsid w:val="00726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40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dc:creator>
  <cp:keywords/>
  <dc:description/>
  <cp:lastModifiedBy>cya</cp:lastModifiedBy>
  <cp:revision>5</cp:revision>
  <dcterms:created xsi:type="dcterms:W3CDTF">2013-10-08T18:25:00Z</dcterms:created>
  <dcterms:modified xsi:type="dcterms:W3CDTF">2013-10-08T19:11:00Z</dcterms:modified>
</cp:coreProperties>
</file>