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4. Overview, Scenarios and use cases</w:t>
      </w:r>
    </w:p>
    <w:p w:rsidR="00000000" w:rsidDel="00000000" w:rsidP="00000000" w:rsidRDefault="00000000" w:rsidRPr="00000000" w14:paraId="00000002">
      <w:pPr>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a social media type of site. This site's primary goal is to connect people via an online platform. Due to the unprecedented issues created by Covid-19 people are more socially isolated than ever before both physically and mentally. This is even more so when directed at college students as during college it is generally considered an important period of interacting with new people and other cultures. Due to colleges bringing different people together. Leading to college students being the target audience for this site. This site deals with at least the mental part of being socially distanced by allowing others to share parts of their lives and interact with others while still maintaining the required during this difficult time. Users will be able to post text, share pictures, and respond to others. The skill level of the users will be a basic idea of how to interact with websites with a potentially higher skill level needed in order to post pictures as it would require users to understand how to navigate their own computers files.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