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019" w:rsidRPr="00C20019" w:rsidRDefault="00C20019" w:rsidP="00C20019">
      <w:pPr>
        <w:rPr>
          <w:b/>
          <w:sz w:val="28"/>
        </w:rPr>
      </w:pPr>
      <w:r w:rsidRPr="00C20019">
        <w:rPr>
          <w:b/>
          <w:sz w:val="28"/>
        </w:rPr>
        <w:t>LINEAMIENTOS Y CRONOGRAMA DEL TRABAJO FINAL</w:t>
      </w:r>
    </w:p>
    <w:p w:rsidR="00C20019" w:rsidRDefault="00C20019" w:rsidP="00C20019">
      <w:r>
        <w:t>El trabajo final se inicia al cierre de la Unidad 4 y se desarrolla en paralelo con la Unidad 5. Su finalidad es que los seis grupos articulen la lectura del man</w:t>
      </w:r>
      <w:bookmarkStart w:id="0" w:name="_GoBack"/>
      <w:bookmarkEnd w:id="0"/>
      <w:r>
        <w:t xml:space="preserve">ual, el análisis de fuentes históricas y, en </w:t>
      </w:r>
      <w:r>
        <w:t>ciertos casos</w:t>
      </w:r>
      <w:r>
        <w:t>, el uso crítico de materiales audiovisuales para construir una explicación</w:t>
      </w:r>
      <w:r>
        <w:t xml:space="preserve"> escrita y</w:t>
      </w:r>
      <w:r>
        <w:t xml:space="preserve"> oral fundamentada sobre un problema relacionado con los procesos estudiados. </w:t>
      </w:r>
    </w:p>
    <w:p w:rsidR="00C20019" w:rsidRDefault="00C20019" w:rsidP="00C20019">
      <w:r w:rsidRPr="00C20019">
        <w:rPr>
          <w:b/>
        </w:rPr>
        <w:t>Clase 26.</w:t>
      </w:r>
      <w:r>
        <w:t xml:space="preserve"> Presentación de cómo</w:t>
      </w:r>
      <w:r>
        <w:t xml:space="preserve"> es el trabajo final y a</w:t>
      </w:r>
      <w:r>
        <w:t xml:space="preserve">signación de bloques de fuentes por grupos. El docente reparte a cada uno de los grupos un bloque de fuentes históricas. Cada grupo deberá llevar adelante: </w:t>
      </w:r>
    </w:p>
    <w:p w:rsidR="00C20019" w:rsidRDefault="00C20019" w:rsidP="00C20019">
      <w:pPr>
        <w:ind w:left="708"/>
      </w:pPr>
      <w:r>
        <w:t xml:space="preserve">a) Lectura de las fuentes asignadas. Se recomienda que todos los integrantes del grupo lean la totalidad de las fuentes. </w:t>
      </w:r>
    </w:p>
    <w:p w:rsidR="00C20019" w:rsidRDefault="00C20019" w:rsidP="00C20019">
      <w:pPr>
        <w:ind w:left="708"/>
      </w:pPr>
      <w:r>
        <w:t xml:space="preserve">b) Identificación por parte de los integrantes del grupo de al menos un problema histórico concreto que vincula entre sí a las fuentes. </w:t>
      </w:r>
    </w:p>
    <w:p w:rsidR="00C20019" w:rsidRDefault="00C20019" w:rsidP="00C20019">
      <w:pPr>
        <w:ind w:left="708"/>
      </w:pPr>
      <w:r>
        <w:t xml:space="preserve">c) Redacción de un texto (de no más de dos carillas) que debe contener: </w:t>
      </w:r>
    </w:p>
    <w:p w:rsidR="00C20019" w:rsidRDefault="00C20019" w:rsidP="00C20019">
      <w:pPr>
        <w:ind w:left="1416"/>
      </w:pPr>
      <w:r>
        <w:t xml:space="preserve">- una explicación del problema histórico identificado para todas las fuentes del bloque. Cabe aclarar que al decir "problema histórico" estamos diciendo que las fuentes poseen en común un problema (social, político, económico, cultural) que las vincula entre sí. Lo dicho no invalida que cada fuente trate a ese problema común desde un ángulo diferente. </w:t>
      </w:r>
    </w:p>
    <w:p w:rsidR="00C20019" w:rsidRDefault="00C20019" w:rsidP="00C20019">
      <w:pPr>
        <w:ind w:left="1416"/>
      </w:pPr>
      <w:r>
        <w:t xml:space="preserve">- una explicación de qué aporta cada fuente para comprender ese problema histórico </w:t>
      </w:r>
    </w:p>
    <w:p w:rsidR="00C20019" w:rsidRDefault="00C20019" w:rsidP="00C20019">
      <w:pPr>
        <w:ind w:left="1416"/>
      </w:pPr>
      <w:r>
        <w:t xml:space="preserve">- la redacción de una conclusión que señale los alcances y límites de las fuentes para la comprensión del problema histórico </w:t>
      </w:r>
    </w:p>
    <w:p w:rsidR="00C20019" w:rsidRDefault="00C20019" w:rsidP="00C20019">
      <w:pPr>
        <w:ind w:left="708"/>
      </w:pPr>
      <w:r>
        <w:t xml:space="preserve">e) Se aclara en esta clase que cada grupo deberá entregar la redacción de su texto en la clase 32. En esta misma clase comienza la evaluación oral de cada grupo. Dicha evaluación consiste en un diálogo con el profesor sobre lo aprendido a partir del trabajo con las fuentes asignadas. </w:t>
      </w:r>
    </w:p>
    <w:p w:rsidR="00C20019" w:rsidRDefault="00C20019" w:rsidP="00C20019">
      <w:r w:rsidRPr="00C20019">
        <w:rPr>
          <w:b/>
        </w:rPr>
        <w:t xml:space="preserve">Clases 27 a 31. </w:t>
      </w:r>
      <w:r>
        <w:t xml:space="preserve">Seguimiento de los trabajos con fuentes que realizan los grupos </w:t>
      </w:r>
    </w:p>
    <w:p w:rsidR="00C20019" w:rsidRDefault="00C20019" w:rsidP="00C20019">
      <w:r>
        <w:t xml:space="preserve">Se hace un espacio de tiempo durante estas clases para guiar a cada grupo en el análisis de las fuentes asignadas. Asimismo, el docente evalúa el estado de avance en que se encuentran las lecturas hechas por cada grupo. También trata de identificar los inconvenientes que los integrantes de cada grupo puedan tener para encontrar un elemento común capaz de vincular entre sí a las fuentes de su análisis. </w:t>
      </w:r>
    </w:p>
    <w:p w:rsidR="00C20019" w:rsidRDefault="00C20019" w:rsidP="00C20019">
      <w:r w:rsidRPr="00C20019">
        <w:rPr>
          <w:b/>
        </w:rPr>
        <w:t>Clase 32.</w:t>
      </w:r>
      <w:r>
        <w:t xml:space="preserve"> Entrega de la redacción del trabajo con fuentes e inicio del examen oral de los primeros grupos </w:t>
      </w:r>
    </w:p>
    <w:p w:rsidR="00677524" w:rsidRDefault="00C20019" w:rsidP="00C20019">
      <w:r w:rsidRPr="00C20019">
        <w:rPr>
          <w:b/>
        </w:rPr>
        <w:t>Clase 33.</w:t>
      </w:r>
      <w:r>
        <w:t xml:space="preserve"> </w:t>
      </w:r>
      <w:r w:rsidRPr="00C20019">
        <w:t>Continuación de la evaluación oral de los grupos.</w:t>
      </w:r>
    </w:p>
    <w:p w:rsidR="00C20019" w:rsidRDefault="00C20019" w:rsidP="00C20019">
      <w:r w:rsidRPr="00C20019">
        <w:rPr>
          <w:b/>
        </w:rPr>
        <w:t xml:space="preserve">Clase 34. </w:t>
      </w:r>
      <w:r>
        <w:t xml:space="preserve">Continuación y cierre de la </w:t>
      </w:r>
      <w:r>
        <w:t>evaluación</w:t>
      </w:r>
      <w:r>
        <w:t xml:space="preserve"> oral de los grupos</w:t>
      </w:r>
    </w:p>
    <w:p w:rsidR="00C20019" w:rsidRDefault="00C20019" w:rsidP="00C20019">
      <w:r>
        <w:t xml:space="preserve">Se califica tanto el trabajo escrito grupal como la defensa oral del mismo por parte de los integrantes de cada grupo. </w:t>
      </w:r>
    </w:p>
    <w:p w:rsidR="00C20019" w:rsidRPr="00C20019" w:rsidRDefault="00C20019" w:rsidP="00C20019">
      <w:pPr>
        <w:rPr>
          <w:b/>
        </w:rPr>
      </w:pPr>
      <w:r w:rsidRPr="00C20019">
        <w:rPr>
          <w:b/>
        </w:rPr>
        <w:t>Sobre la rúbrica adoptada</w:t>
      </w:r>
    </w:p>
    <w:p w:rsidR="00C20019" w:rsidRDefault="00C20019" w:rsidP="00C20019">
      <w:r>
        <w:t xml:space="preserve">Para la evaluación se utiliza una rúbrica mixta que permite </w:t>
      </w:r>
      <w:r>
        <w:t>valorar,</w:t>
      </w:r>
      <w:r>
        <w:t xml:space="preserve"> de manera </w:t>
      </w:r>
      <w:r>
        <w:t>articulada,</w:t>
      </w:r>
      <w:r>
        <w:t xml:space="preserve"> la comprensión </w:t>
      </w:r>
      <w:r>
        <w:t>histórica,</w:t>
      </w:r>
      <w:r>
        <w:t xml:space="preserve"> el uso pertinente de las </w:t>
      </w:r>
      <w:r>
        <w:t>fuentes,</w:t>
      </w:r>
      <w:r>
        <w:t xml:space="preserve"> la calidad de la </w:t>
      </w:r>
      <w:r>
        <w:t>argumentación,</w:t>
      </w:r>
      <w:r>
        <w:t xml:space="preserve"> la relación entre evidencias y </w:t>
      </w:r>
      <w:r>
        <w:t>conclusiones,</w:t>
      </w:r>
      <w:r>
        <w:t xml:space="preserve"> el empleo significativo del material y la participación efectiva de los integrantes del </w:t>
      </w:r>
      <w:r>
        <w:t>grupo.</w:t>
      </w:r>
      <w:r>
        <w:t xml:space="preserve"> La instancia oral permite considerar tanto la comprensión colectiva del trabajo como el desempeño individual de cada estudiante.</w:t>
      </w:r>
    </w:p>
    <w:sectPr w:rsidR="00C20019" w:rsidSect="00C2001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019"/>
    <w:rsid w:val="0066777B"/>
    <w:rsid w:val="00C20019"/>
    <w:rsid w:val="00F003B6"/>
    <w:rsid w:val="00F476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E3F3"/>
  <w15:chartTrackingRefBased/>
  <w15:docId w15:val="{B72F72FF-B0EC-49A0-87E7-9AE89C840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483</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1</cp:revision>
  <dcterms:created xsi:type="dcterms:W3CDTF">2026-10-14T00:40:00Z</dcterms:created>
  <dcterms:modified xsi:type="dcterms:W3CDTF">2026-10-14T00:46:00Z</dcterms:modified>
</cp:coreProperties>
</file>