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381170" w:rsidRDefault="00381170" w:rsidP="00381170">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381170">
        <w:rPr>
          <w:rFonts w:ascii="Times New Roman" w:hAnsi="Times New Roman" w:cs="Times New Roman"/>
          <w:b/>
          <w:sz w:val="24"/>
        </w:rPr>
        <w:t>LA ARGENTINA MOVILIZADA: EL RETORNO DEL PERONISMO Y LA VIOLENCIA POLÍTICA (1973-1976)</w:t>
      </w:r>
      <w:r w:rsidR="009431B2">
        <w:rPr>
          <w:rFonts w:ascii="Times New Roman" w:hAnsi="Times New Roman" w:cs="Times New Roman"/>
          <w:b/>
          <w:sz w:val="24"/>
        </w:rPr>
        <w:t xml:space="preserve">. PARTE I. </w:t>
      </w:r>
    </w:p>
    <w:p w:rsidR="00381170" w:rsidRPr="00381170" w:rsidRDefault="00381170" w:rsidP="00381170">
      <w:pPr>
        <w:rPr>
          <w:rFonts w:ascii="Times New Roman" w:hAnsi="Times New Roman" w:cs="Times New Roman"/>
          <w:sz w:val="2"/>
        </w:rPr>
      </w:pPr>
    </w:p>
    <w:p w:rsidR="00381170" w:rsidRPr="00381170" w:rsidRDefault="00381170" w:rsidP="00381170">
      <w:pPr>
        <w:pStyle w:val="NormalWeb"/>
      </w:pPr>
      <w:r w:rsidRPr="00381170">
        <w:rPr>
          <w:b/>
        </w:rPr>
        <w:t>FUENTE 1:</w:t>
      </w:r>
      <w:r w:rsidRPr="00381170">
        <w:t xml:space="preserve"> </w:t>
      </w:r>
      <w:r w:rsidRPr="00381170">
        <w:rPr>
          <w:rStyle w:val="Strong"/>
        </w:rPr>
        <w:t xml:space="preserve">Argentina, 1966-1973: de la dictadura de Onganía al triunfo del FREJULI. </w:t>
      </w:r>
      <w:r w:rsidRPr="00381170">
        <w:rPr>
          <w:b/>
        </w:rPr>
        <w:t>Elaboración del Prof. Claudio Sacco para uso escolar.</w:t>
      </w:r>
      <w:r w:rsidRPr="00381170">
        <w:t xml:space="preserve"> </w:t>
      </w:r>
    </w:p>
    <w:p w:rsidR="00381170" w:rsidRDefault="00381170" w:rsidP="00381170">
      <w:pPr>
        <w:pStyle w:val="NormalWeb"/>
      </w:pPr>
      <w:r>
        <w:t xml:space="preserve">El 28 de junio de 1966 las Fuerzas Armadas derrocaron al presidente radical Arturo </w:t>
      </w:r>
      <w:proofErr w:type="spellStart"/>
      <w:r>
        <w:t>Illia</w:t>
      </w:r>
      <w:proofErr w:type="spellEnd"/>
      <w:r>
        <w:t xml:space="preserve"> y pusieron en el poder al general Juan Carlos Onganía. Llamaron a su gobierno "Revolución Argentina". Disolvieron los partidos, prohibieron la actividad política e intervinieron las universidades: el 29 de julio de 1966, en la "Noche de los Bastones Largos", la policía golpeó a docentes y estudiantes. El peronismo, que tenía la mayoría electoral, seguía proscripto desde 1955.</w:t>
      </w:r>
    </w:p>
    <w:p w:rsidR="00381170" w:rsidRDefault="00381170" w:rsidP="00381170">
      <w:pPr>
        <w:pStyle w:val="NormalWeb"/>
      </w:pPr>
      <w:r>
        <w:t xml:space="preserve">El golpe tenía un fondo económico. La industria crecía con fuerte presencia de capital extranjero, sobre todo en el sector automotriz y el petroquímico, y los grandes empresarios querían un Estado que garantizara sus ganancias y mantuviera disciplinados a los trabajadores. En 1967 el ministro </w:t>
      </w:r>
      <w:proofErr w:type="spellStart"/>
      <w:r>
        <w:t>Adalbert</w:t>
      </w:r>
      <w:proofErr w:type="spellEnd"/>
      <w:r>
        <w:t xml:space="preserve"> </w:t>
      </w:r>
      <w:proofErr w:type="spellStart"/>
      <w:r>
        <w:t>Krieger</w:t>
      </w:r>
      <w:proofErr w:type="spellEnd"/>
      <w:r>
        <w:t xml:space="preserve"> </w:t>
      </w:r>
      <w:proofErr w:type="spellStart"/>
      <w:r>
        <w:t>Vasena</w:t>
      </w:r>
      <w:proofErr w:type="spellEnd"/>
      <w:r>
        <w:t xml:space="preserve"> devaluó el peso, congeló los salarios y abrió la economía. Los salarios perdieron poder de compra mientras las grandes empresas concentraban ganancias. Esa política chocó con una clase obrera numerosa y organizada. Surgieron sindicatos combativos frente a la dirigencia burocrática, como la CGT de los Argentinos, creada en 1968. El 29 de mayo de 1969 estalló el Cordobazo: obreros de las fábricas automotrices, trabajadores de Luz y Fuerza y estudiantes ocuparon el centro de Córdoba. Hubo levantamientos parecidos en Rosario y otras ciudades. La dictadura perdió autoridad.</w:t>
      </w:r>
    </w:p>
    <w:p w:rsidR="00381170" w:rsidRDefault="00381170" w:rsidP="00381170">
      <w:pPr>
        <w:pStyle w:val="NormalWeb"/>
      </w:pPr>
      <w:r>
        <w:t xml:space="preserve">El clima latinoamericano pesaba. La Revolución Cubana (1959) mostraba que el cambio era posible, Ernesto Guevara murió en Bolivia en 1967 y varias dictaduras apoyadas por Estados Unidos gobernaban la región, como la de Brasil desde 1964. En Argentina aparecieron organizaciones armadas: Montoneros, que en 1970 secuestró y mató al general Aramburu, el ERP y otras. El Estado respondió con más represión: el 22 de agosto de 1972, en </w:t>
      </w:r>
      <w:proofErr w:type="spellStart"/>
      <w:r>
        <w:t>Trelew</w:t>
      </w:r>
      <w:proofErr w:type="spellEnd"/>
      <w:r>
        <w:t>, la Marina fusiló a 16 presos políticos que se habían fugado y fueron recapturados.</w:t>
      </w:r>
    </w:p>
    <w:p w:rsidR="00381170" w:rsidRDefault="00381170" w:rsidP="00381170">
      <w:pPr>
        <w:pStyle w:val="NormalWeb"/>
      </w:pPr>
      <w:r>
        <w:t xml:space="preserve">Onganía cayó en junio de 1970. Lo reemplazaron Roberto </w:t>
      </w:r>
      <w:proofErr w:type="spellStart"/>
      <w:r>
        <w:t>Levingston</w:t>
      </w:r>
      <w:proofErr w:type="spellEnd"/>
      <w:r>
        <w:t xml:space="preserve"> y, desde marzo de 1971, Alejandro </w:t>
      </w:r>
      <w:proofErr w:type="spellStart"/>
      <w:r>
        <w:t>Lanusse</w:t>
      </w:r>
      <w:proofErr w:type="spellEnd"/>
      <w:r>
        <w:t xml:space="preserve">, que buscó una salida electoral para frenar la movilización sin perder el control. Pero no se podía ordenar el país con el peronismo proscripto. Perón volvió brevemente el 17 de noviembre de 1972 y designó candidato a Héctor </w:t>
      </w:r>
      <w:proofErr w:type="spellStart"/>
      <w:r>
        <w:t>Cámpora</w:t>
      </w:r>
      <w:proofErr w:type="spellEnd"/>
      <w:r>
        <w:t>. El 11 de marzo de 1973, el Frente Justicialista de Liberación (FREJULI) ganó con casi el 50 % de los votos. Terminaban casi siete años de dictadura. Quedaba abierta una pregunta: qué esperaban de ese gobierno los sectores que lo habían votado, desde los trabajadores y los jóvenes hasta los empresarios y la derecha peronista.</w:t>
      </w:r>
    </w:p>
    <w:p w:rsidR="00381170" w:rsidRPr="00381170" w:rsidRDefault="00381170" w:rsidP="00381170">
      <w:pPr>
        <w:pStyle w:val="NormalWeb"/>
      </w:pPr>
      <w:r w:rsidRPr="00381170">
        <w:rPr>
          <w:b/>
        </w:rPr>
        <w:t xml:space="preserve">FUENTE </w:t>
      </w:r>
      <w:r>
        <w:rPr>
          <w:b/>
        </w:rPr>
        <w:t>2</w:t>
      </w:r>
      <w:r w:rsidRPr="00381170">
        <w:rPr>
          <w:b/>
        </w:rPr>
        <w:t>: Fragmentos de “Carta a un grupo de jóvenes peronistas de Santa Fe”, Juan Domingo Perón</w:t>
      </w:r>
      <w:r w:rsidR="008B2C32">
        <w:rPr>
          <w:b/>
        </w:rPr>
        <w:t>;</w:t>
      </w:r>
      <w:r>
        <w:rPr>
          <w:b/>
        </w:rPr>
        <w:t xml:space="preserve"> en Liliana Caraballo, Noemí </w:t>
      </w:r>
      <w:proofErr w:type="spellStart"/>
      <w:r>
        <w:rPr>
          <w:b/>
        </w:rPr>
        <w:t>Charlier</w:t>
      </w:r>
      <w:proofErr w:type="spellEnd"/>
      <w:r>
        <w:rPr>
          <w:b/>
        </w:rPr>
        <w:t xml:space="preserve"> y Liliana </w:t>
      </w:r>
      <w:proofErr w:type="spellStart"/>
      <w:r>
        <w:rPr>
          <w:b/>
        </w:rPr>
        <w:t>Garulli</w:t>
      </w:r>
      <w:proofErr w:type="spellEnd"/>
      <w:r>
        <w:rPr>
          <w:b/>
        </w:rPr>
        <w:t xml:space="preserve">, </w:t>
      </w:r>
      <w:r>
        <w:rPr>
          <w:b/>
          <w:i/>
        </w:rPr>
        <w:t xml:space="preserve">Documentos de historia argentina (1955-1976), </w:t>
      </w:r>
      <w:r>
        <w:rPr>
          <w:b/>
        </w:rPr>
        <w:t>EUDEBA, 1998, pp. 196-197.</w:t>
      </w:r>
      <w:r w:rsidRPr="00381170">
        <w:t xml:space="preserve"> </w:t>
      </w:r>
    </w:p>
    <w:p w:rsidR="001C4F43" w:rsidRDefault="001C4F43" w:rsidP="001C4F43">
      <w:pPr>
        <w:pStyle w:val="NormalWeb"/>
      </w:pPr>
      <w:r>
        <w:t xml:space="preserve">Mensaje del general Perón a los jóvenes. </w:t>
      </w:r>
    </w:p>
    <w:p w:rsidR="001C4F43" w:rsidRDefault="001C4F43" w:rsidP="001C4F43">
      <w:pPr>
        <w:pStyle w:val="NormalWeb"/>
      </w:pPr>
      <w:r>
        <w:t xml:space="preserve">Madrid, 29 de junio de 1965. </w:t>
      </w:r>
    </w:p>
    <w:p w:rsidR="001C4F43" w:rsidRDefault="001C4F43" w:rsidP="001C4F43">
      <w:pPr>
        <w:pStyle w:val="NormalWeb"/>
      </w:pPr>
      <w:r>
        <w:t>Mis queridos compañeros:</w:t>
      </w:r>
    </w:p>
    <w:p w:rsidR="001C4F43" w:rsidRDefault="001C4F43" w:rsidP="001C4F43">
      <w:pPr>
        <w:pStyle w:val="NormalWeb"/>
      </w:pPr>
      <w:r>
        <w:t xml:space="preserve">[…] La juventud peronista formada en la lucha y los principios de nuestra doctrina está ya haciendo honor a la generación que ha de reemplazarnos y superarnos […] </w:t>
      </w:r>
    </w:p>
    <w:p w:rsidR="001C4F43" w:rsidRDefault="001C4F43" w:rsidP="001C4F43">
      <w:pPr>
        <w:pStyle w:val="NormalWeb"/>
      </w:pPr>
      <w:r>
        <w:lastRenderedPageBreak/>
        <w:t xml:space="preserve">Ustedes, los jóvenes, tienen una tremenda responsabilidad ante la historia que se está haciendo en nuestra patria, porque el porvenir es de ustedes y dependerá de lo que ustedes sean capaces de hacer. El mundo caduco en que nos está tocando vivir, en el que la decadencia es su signo más marcado, solo puede ser salvado por la sangre nueva que, reaccionando sobre la simulación y la hipocresía reinante, sea capaz de modificar el destino para encaminarlo hacia la verdad […] </w:t>
      </w:r>
    </w:p>
    <w:p w:rsidR="001C4F43" w:rsidRDefault="001C4F43" w:rsidP="001C4F43">
      <w:pPr>
        <w:pStyle w:val="NormalWeb"/>
      </w:pPr>
      <w:r>
        <w:t xml:space="preserve">[…] La liberación por la cual luchan todos los pueblos del mundo es la causa saliente de la humanidad presente. La liberación no puede ser aislada, sino que debe ser generalizada y en conjunto. Precisamente lo que está ocurriendo en el mundo en nuestros días, en el que millones de hombres de los cinco continentes están pagando un fuerte tributo de sangre a su liberación. Es la juventud de nuestro mundo que se ha levantado en defensa de sus fueros y su derecho a ser realmente libres en el futuro que el destino les depara. </w:t>
      </w:r>
    </w:p>
    <w:p w:rsidR="001C4F43" w:rsidRDefault="001C4F43" w:rsidP="001C4F43">
      <w:pPr>
        <w:pStyle w:val="NormalWeb"/>
      </w:pPr>
      <w:r>
        <w:t>La juventud peronista tiene en esa empresa una honrosa tarea que cumplir y tengo fe en que no ha de defeccionar porque tiene las cualidades y calidades indispensables […]</w:t>
      </w:r>
    </w:p>
    <w:p w:rsidR="001C4F43" w:rsidRDefault="001C4F43" w:rsidP="001C4F43">
      <w:pPr>
        <w:pStyle w:val="NormalWeb"/>
      </w:pPr>
      <w:r>
        <w:t>Si el imperialismo se sirve de las fuerzas de ocupación para escarnecer y someter a los pueblos, estos tienen en sus manos sus propias fuerzas y sus propios medios para someter las guardias pretorianas al servicio de la dominación. La energía perseverante e indomable de la juventud […] Ha llegado, pues, la hora de los jóvenes</w:t>
      </w:r>
      <w:r w:rsidR="008B2C32">
        <w:t>:</w:t>
      </w:r>
      <w:r>
        <w:t xml:space="preserve"> </w:t>
      </w:r>
      <w:r w:rsidR="008B2C32">
        <w:t>¡Que Dios los inspire y les dé todo el poder que necesitan para vencer! […]</w:t>
      </w:r>
    </w:p>
    <w:p w:rsidR="008B2C32" w:rsidRPr="008B2C32" w:rsidRDefault="008B2C32" w:rsidP="001C4F43">
      <w:pPr>
        <w:pStyle w:val="NormalWeb"/>
        <w:rPr>
          <w:sz w:val="14"/>
        </w:rPr>
      </w:pPr>
    </w:p>
    <w:p w:rsidR="001C4F43" w:rsidRPr="008B2C32" w:rsidRDefault="008B2C32" w:rsidP="001C4F43">
      <w:pPr>
        <w:pStyle w:val="NormalWeb"/>
        <w:rPr>
          <w:b/>
        </w:rPr>
      </w:pPr>
      <w:r w:rsidRPr="008B2C32">
        <w:rPr>
          <w:b/>
        </w:rPr>
        <w:t xml:space="preserve">FUENTE 3: Fragmentos de la obra “¿Qué pasó en los ’70?”, Guido </w:t>
      </w:r>
      <w:proofErr w:type="spellStart"/>
      <w:r w:rsidRPr="008B2C32">
        <w:rPr>
          <w:b/>
        </w:rPr>
        <w:t>Lissandrello</w:t>
      </w:r>
      <w:proofErr w:type="spellEnd"/>
      <w:r w:rsidRPr="008B2C32">
        <w:rPr>
          <w:b/>
        </w:rPr>
        <w:t xml:space="preserve">, Biblioteca de la UNI, Ediciones </w:t>
      </w:r>
      <w:proofErr w:type="spellStart"/>
      <w:r w:rsidRPr="008B2C32">
        <w:rPr>
          <w:b/>
        </w:rPr>
        <w:t>RyR</w:t>
      </w:r>
      <w:proofErr w:type="spellEnd"/>
      <w:r w:rsidRPr="008B2C32">
        <w:rPr>
          <w:b/>
        </w:rPr>
        <w:t>, 2019, pp. 10-1</w:t>
      </w:r>
      <w:r w:rsidR="00DD5548">
        <w:rPr>
          <w:b/>
        </w:rPr>
        <w:t>4</w:t>
      </w:r>
      <w:r w:rsidRPr="008B2C32">
        <w:rPr>
          <w:b/>
        </w:rPr>
        <w:t>.</w:t>
      </w:r>
    </w:p>
    <w:p w:rsidR="008B2C32" w:rsidRPr="008B2C32" w:rsidRDefault="008B2C32" w:rsidP="001C4F43">
      <w:pPr>
        <w:pStyle w:val="NormalWeb"/>
        <w:rPr>
          <w:b/>
        </w:rPr>
      </w:pPr>
      <w:r w:rsidRPr="008B2C32">
        <w:rPr>
          <w:b/>
        </w:rPr>
        <w:t xml:space="preserve">Fragmento 1: La clase obrera hace política </w:t>
      </w:r>
    </w:p>
    <w:p w:rsidR="008B2C32" w:rsidRDefault="008B2C32" w:rsidP="008B2C32">
      <w:pPr>
        <w:pStyle w:val="NormalWeb"/>
      </w:pPr>
      <w:r>
        <w:t>[…] El Cordobazo pareció comenzar con demandas económicas de los obreros. Fue convocado por la burocracia sindical. Pero fueron las bases obreras y estudiantiles las que decidieron hacer política. Lo hicieron en las calles, mediante la acción directa, enfrentándose al Estado y sus fuerzas represivas. Estamos ante lo que llamamos una tendencia insurreccional, una forma de acción que, si bien es excepcional porque ocurre contadas veces, no es nueva en la clase obrera argentina […]</w:t>
      </w:r>
    </w:p>
    <w:p w:rsidR="0063272E" w:rsidRDefault="008B2C32" w:rsidP="0063272E">
      <w:pPr>
        <w:pStyle w:val="NormalWeb"/>
      </w:pPr>
      <w:r>
        <w:t xml:space="preserve">El recurso a la acción directa en la calle y contra el Estado es lo que caracteriza a estos procesos. Por eso decimos que el </w:t>
      </w:r>
      <w:r w:rsidR="0063272E">
        <w:t>C</w:t>
      </w:r>
      <w:r>
        <w:t xml:space="preserve">ordobazo fue una huelga política de masas y resaltamos el aspecto político. La burguesía se asegura siempre que los trabajadores no hagan política. La política es mala palabra, solo la pueden hacer los políticos burgueses. Cuando se quiere desacreditar algún paro o alguna discusión, siempre se dice que está politizado. Los trabajadores lo que tienen que hacer es trabajar y agachar la cabeza. Cuanto mucho, cada dos o cuatro años, ir a votar a un candidato que está un poco más a la derecha o un poco más a la izquierda que el actual. Pero que gobierna para los patrones, no para los trabajadores. Y después, la clase obrera tiene que volver a agachar la cabeza hasta la próxima vez que traigan las urnas. Así se hace política como ciudadano, no como clase. Los canales que la burguesía quiere que se usen para expresarse son los institucionales, las urnas, los sindicatos, sus partidos. En cambio, cuando la clase obrera comienza a percibir que sus problemas más cotidianos tienen que ver con la forma en que la burguesía hace política, cuando se cansa y sale a la calle a luchar por lo suyo, cuando levanta la cabeza y toma los problemas en sus manos, son tildados de </w:t>
      </w:r>
      <w:r w:rsidR="0063272E">
        <w:t>violentos […]</w:t>
      </w:r>
    </w:p>
    <w:p w:rsidR="0063272E" w:rsidRDefault="0063272E" w:rsidP="0063272E">
      <w:pPr>
        <w:pStyle w:val="NormalWeb"/>
      </w:pPr>
      <w:r>
        <w:t xml:space="preserve">Hacia fines de mayo de 1969, los obreros y estudiantes entendieron que sus problemas no eran solo económicos, que no se trataba de un patrón en particular que pagaba mal o era ambicioso. El problema era la política general y el lugar en el que se producía la política (el Estado), llevada </w:t>
      </w:r>
      <w:r>
        <w:lastRenderedPageBreak/>
        <w:t xml:space="preserve">adelante por el conjunto de la burguesía de la mano del gobierno de turno, que los reprimía para callarlos. Unificaron así los problemas económicos y los políticos. Por eso ganaron la calle varios años e hicieron política allí. […] </w:t>
      </w:r>
    </w:p>
    <w:p w:rsidR="0063272E" w:rsidRDefault="0063272E" w:rsidP="0063272E">
      <w:pPr>
        <w:pStyle w:val="NormalWeb"/>
      </w:pPr>
      <w:r>
        <w:t xml:space="preserve">[la novedad de esta etapa que se abre en 1969 consiste en la] crisis del reformismo en la clase obrera, esa conciencia según la cual se apuesta a conseguir las mejores condiciones de vida posible en el marco de una sociedad basada en la explotación [es decir, en el marco de una sociedad capitalista]. </w:t>
      </w:r>
    </w:p>
    <w:p w:rsidR="0063272E" w:rsidRPr="008B2C32" w:rsidRDefault="0063272E" w:rsidP="0063272E">
      <w:pPr>
        <w:pStyle w:val="NormalWeb"/>
        <w:rPr>
          <w:b/>
        </w:rPr>
      </w:pPr>
      <w:r w:rsidRPr="008B2C32">
        <w:rPr>
          <w:b/>
        </w:rPr>
        <w:t xml:space="preserve">Fragmento </w:t>
      </w:r>
      <w:r>
        <w:rPr>
          <w:b/>
        </w:rPr>
        <w:t>2</w:t>
      </w:r>
      <w:r w:rsidRPr="008B2C32">
        <w:rPr>
          <w:b/>
        </w:rPr>
        <w:t xml:space="preserve">: </w:t>
      </w:r>
      <w:r>
        <w:rPr>
          <w:b/>
        </w:rPr>
        <w:t>El ascenso de la izquierda</w:t>
      </w:r>
      <w:r w:rsidRPr="008B2C32">
        <w:rPr>
          <w:b/>
        </w:rPr>
        <w:t xml:space="preserve"> </w:t>
      </w:r>
    </w:p>
    <w:p w:rsidR="0063272E" w:rsidRDefault="0063272E" w:rsidP="0063272E">
      <w:pPr>
        <w:pStyle w:val="NormalWeb"/>
      </w:pPr>
      <w:r>
        <w:t>El indicador más claro de la existencia de esta fracción de la clase obrera que comenzó a girar hacia posiciones revolucionarias fue el surgimiento y o consolidación de las organizaciones políticas de izquierda. Las hubo de muy diverso tipo y, prácticamente, la Argentina cobijó y cobija partidos de todas las tradiciones políticas del marxismo. El estalinismo se encontraba representado en el Partido Comunista (PC), el maoísmo en el Partido Comunista Revolucionario (PCR) y Vanguardia Comunista (VC), el trotskismo en el Partido Socialista de los Trabajadores (PST) y Política Obrera (PO), y el guevarismo en el Partido Revolucionario de los Trabajadores, Ejército Revolucionario del Pueblo (PRT-ERP). Había, a su vez, una variante radicalizada del peronismo, el llamado “peronismo de izquierda” o “peronismo revolucionario”, con sus expresiones más visibles en montoneros, las Fuerzas Armadas Revolucionarias (FAR) y las Fuerzas Armadas Peronistas (FAP). También existió una variante autodenominada socialismo revolucionario, cuya encarnación más clara fue la Organización Comunista Poder Obrero (OCPO).</w:t>
      </w:r>
      <w:r w:rsidR="00624157">
        <w:t xml:space="preserve"> […]</w:t>
      </w:r>
    </w:p>
    <w:p w:rsidR="00624157" w:rsidRDefault="00624157" w:rsidP="00624157">
      <w:pPr>
        <w:pStyle w:val="NormalWeb"/>
      </w:pPr>
      <w:r>
        <w:t>Algunos de estos partidos defendían un programa de liberación nacional (por ejemplo, los maoístas y los peronistas), mientras que otros apostaban al socialismo (los guevaristas, trotskistas y el socialismo revolucionario). Eso los llevó a tener diferentes posiciones a lo largo de todo el proceso revolucionario, incluso por momentos se distanciaron de la fuerza social revolucionaria, quienes creían posible una alianza con la burguesía nacional (y la veían encarnada en el propio Perón)</w:t>
      </w:r>
      <w:r w:rsidR="002C016C">
        <w:t xml:space="preserve"> […]</w:t>
      </w:r>
    </w:p>
    <w:p w:rsidR="002C016C" w:rsidRDefault="002C016C" w:rsidP="002C016C">
      <w:pPr>
        <w:pStyle w:val="NormalWeb"/>
      </w:pPr>
      <w:r>
        <w:t xml:space="preserve">Esta izquierda, con sus diferentes objetivos y estrategias, formó parte en esta primera etapa del proceso de la fuerza social revolucionaria. Es el momento en que se produjo un crecimiento notable de estas organizaciones. Se disputaban entre sí la dirección de la fuerza, pero coincidían en su oposición a la dictadura y al Estado. Su presencia en las fábricas y lugares de trabajo comenzaba a hacerse notar. Los periódicos proliferaron y alcanzaron tiradas importantes, signo de que efectivamente iban teniendo una presencia real en la lucha. </w:t>
      </w:r>
      <w:r w:rsidRPr="00DD5548">
        <w:rPr>
          <w:i/>
        </w:rPr>
        <w:t>El Descamisado</w:t>
      </w:r>
      <w:r>
        <w:t xml:space="preserve">, por ejemplo, alcanzó a editar 100.000 ejemplares por tirada, con una aparición quincenal. </w:t>
      </w:r>
      <w:r w:rsidRPr="00DD5548">
        <w:rPr>
          <w:i/>
        </w:rPr>
        <w:t>El Combatiente</w:t>
      </w:r>
      <w:r>
        <w:t xml:space="preserve"> del PRT-ERP, 21.000 ejemplares. La izquierda comenzaba a ser una opción real y atractiva para una fracción pequeña pero importante de la clase obrera argentina, un sector que ya no se veía expresado en los partidos patronales, como la UCR y el PJ.</w:t>
      </w:r>
    </w:p>
    <w:p w:rsidR="002C016C" w:rsidRPr="00A90EA1" w:rsidRDefault="002C016C" w:rsidP="00624157">
      <w:pPr>
        <w:pStyle w:val="NormalWeb"/>
        <w:rPr>
          <w:sz w:val="2"/>
        </w:rPr>
      </w:pPr>
    </w:p>
    <w:p w:rsidR="00DD5548" w:rsidRPr="00DD5548" w:rsidRDefault="00DD5548" w:rsidP="00624157">
      <w:pPr>
        <w:pStyle w:val="NormalWeb"/>
        <w:rPr>
          <w:b/>
        </w:rPr>
      </w:pPr>
      <w:r w:rsidRPr="00DD5548">
        <w:rPr>
          <w:b/>
        </w:rPr>
        <w:t>FUENTE 4: Fragmentos de la obra “Breve Historia Contemporánea de la Argentina”, Luis Alberto Romero, Fondo de Cultura Económica, 1998, pp. 241-</w:t>
      </w:r>
      <w:r w:rsidR="00A90EA1">
        <w:rPr>
          <w:b/>
        </w:rPr>
        <w:t>244.</w:t>
      </w:r>
    </w:p>
    <w:p w:rsidR="00624157" w:rsidRPr="00DD5548" w:rsidRDefault="00DD5548" w:rsidP="0063272E">
      <w:pPr>
        <w:pStyle w:val="NormalWeb"/>
        <w:rPr>
          <w:b/>
        </w:rPr>
      </w:pPr>
      <w:r w:rsidRPr="00DD5548">
        <w:rPr>
          <w:b/>
        </w:rPr>
        <w:t xml:space="preserve">Fragmento 1: La ola de movilización social y </w:t>
      </w:r>
      <w:r w:rsidR="00364D18">
        <w:rPr>
          <w:b/>
        </w:rPr>
        <w:t>su expresión en el movimiento obrero</w:t>
      </w:r>
      <w:r w:rsidRPr="00DD5548">
        <w:rPr>
          <w:b/>
        </w:rPr>
        <w:t xml:space="preserve"> </w:t>
      </w:r>
    </w:p>
    <w:p w:rsidR="00DD5548" w:rsidRDefault="00DD5548" w:rsidP="00DD5548">
      <w:pPr>
        <w:pStyle w:val="NormalWeb"/>
      </w:pPr>
      <w:r>
        <w:t xml:space="preserve">La ola de movilización social que inauguró el Cordobazo se expresó de maneras diversas. Una de ellas fue un nuevo activismo sindical que se manifestó primero en la zona de Rosario o sobre todo en Córdoba, donde se destacaban las plantas de las grandes empresas establecidas luego de 1958, especialmente las automotrices. Con obreros estables, especializados y relativamente bien pagos, los conflictos no se limitaron a lo salarial y se extendieron a las condiciones de trabajo, los ritmos, </w:t>
      </w:r>
      <w:r>
        <w:lastRenderedPageBreak/>
        <w:t xml:space="preserve">los sistemas de incentivos, las clasificaciones y categorías. Estas cuestiones vitales para las grandes empresas lo eran sobre todo para las automotrices, que después de una instalación masiva e improvisada debían afrontar, desde 1965, un duro proceso de racionalización, de modo que los motivos de conflicto eran permanentes. </w:t>
      </w:r>
    </w:p>
    <w:p w:rsidR="00DD5548" w:rsidRDefault="00DD5548" w:rsidP="00DD5548">
      <w:pPr>
        <w:pStyle w:val="NormalWeb"/>
      </w:pPr>
      <w:r>
        <w:t xml:space="preserve">[Los sindicatos por empresa, surgidos durante la presidencia de </w:t>
      </w:r>
      <w:proofErr w:type="spellStart"/>
      <w:r>
        <w:t>Frondizi</w:t>
      </w:r>
      <w:proofErr w:type="spellEnd"/>
      <w:r>
        <w:t xml:space="preserve">] inicialmente [debilitaron] a las organizaciones sindicales [más amplias, como SMATA o la UOM], pero a la larga [dichos sindicatos por empresa dieron lugar a] conducciones con orientaciones marcadamente diferentes de las del sindicalismo nacional, tanto en sus objetivos como en sus métodos. Mientras [que el sindicalismo tradicional de raíz peronista ortodoxa] se limitaba a negociar los salarios y afirmaba su control en la desmovilización, la cooptación y el matonismo, los nuevos dirigentes gremiales ponían el acento en la honestidad, la democracia interna y la atención a los problemas de la planta. </w:t>
      </w:r>
    </w:p>
    <w:p w:rsidR="00596DAA" w:rsidRDefault="00596DAA" w:rsidP="00596DAA">
      <w:pPr>
        <w:pStyle w:val="NormalWeb"/>
      </w:pPr>
      <w:r>
        <w:t xml:space="preserve">[Estas transformaciones dentro del movimiento obrero, dieron lugar a] Una movilización que escapaba a los límites y controles de las burocracias gremiales y un tipo de demandas novedoso fueron configurando un sindicalismo singular […] extendido hacia 1972, a las zonas más tradicionales del Gran Buenos Aires, hasta entonces mejor controladas por el aparato gremial puesto en discusión. </w:t>
      </w:r>
    </w:p>
    <w:p w:rsidR="00596DAA" w:rsidRDefault="00364D18" w:rsidP="00DD5548">
      <w:pPr>
        <w:pStyle w:val="NormalWeb"/>
      </w:pPr>
      <w:r w:rsidRPr="00DD5548">
        <w:rPr>
          <w:b/>
        </w:rPr>
        <w:t xml:space="preserve">Fragmento </w:t>
      </w:r>
      <w:r>
        <w:rPr>
          <w:b/>
        </w:rPr>
        <w:t>2</w:t>
      </w:r>
      <w:r w:rsidRPr="00DD5548">
        <w:rPr>
          <w:b/>
        </w:rPr>
        <w:t xml:space="preserve">: La ola de movilización social y </w:t>
      </w:r>
      <w:r>
        <w:rPr>
          <w:b/>
        </w:rPr>
        <w:t>su expresión urbana y rural</w:t>
      </w:r>
    </w:p>
    <w:p w:rsidR="00364D18" w:rsidRDefault="00364D18" w:rsidP="00364D18">
      <w:pPr>
        <w:pStyle w:val="NormalWeb"/>
      </w:pPr>
      <w:r>
        <w:t xml:space="preserve">Poco después del </w:t>
      </w:r>
      <w:r w:rsidR="00D47A9E">
        <w:t>C</w:t>
      </w:r>
      <w:bookmarkStart w:id="0" w:name="_GoBack"/>
      <w:bookmarkEnd w:id="0"/>
      <w:r>
        <w:t xml:space="preserve">ordobazo hubo episodios similares en Rosario –el Rosariazo–, y en </w:t>
      </w:r>
      <w:proofErr w:type="spellStart"/>
      <w:r>
        <w:t>Cipolletti</w:t>
      </w:r>
      <w:proofErr w:type="spellEnd"/>
      <w:r>
        <w:t>, en la zona frutícola del Valle del Río Negro</w:t>
      </w:r>
      <w:r w:rsidR="002E621C">
        <w:t>; l</w:t>
      </w:r>
      <w:r>
        <w:t>os episodios se repitieron luego en Córdoba en 1971, en Neuquén y en General Roca, y adquirieron una magnitud notable en Mendoza en julio de 1972. La misma agitación se advertía en las zonas rurales, sobre todo en las no pampeanas, como el Chaco, Misiones o Formosa, donde arrendatarios y colonos, presionados por los desalojos o los bajos precios del algodón o la yerba, se organizaban en las ligas agrarias. Las explosiones urbanas se prolongaron en manifestaciones callejeras, a las que se sumaban los estudiantes universitarios en permanente estado de ebullición, y en acciones más cotidianas de reclamo en barrios o villas de emergencia. Esta</w:t>
      </w:r>
      <w:r w:rsidR="002E621C">
        <w:t>s formas originales de protesta</w:t>
      </w:r>
      <w:r>
        <w:t xml:space="preserve"> </w:t>
      </w:r>
      <w:r w:rsidR="002E621C">
        <w:t>–</w:t>
      </w:r>
      <w:r>
        <w:t>que recordaban los furores o los motines preindustriales</w:t>
      </w:r>
      <w:r w:rsidR="002E621C">
        <w:t>–</w:t>
      </w:r>
      <w:r>
        <w:t xml:space="preserve"> eran desencadenadas por algún episodio ocasional</w:t>
      </w:r>
      <w:r w:rsidR="002E621C">
        <w:t>:</w:t>
      </w:r>
      <w:r>
        <w:t xml:space="preserve"> un impuesto, un aumento de tarifas, un funcionario particularmente desafortunado, pero expresaban un descontento profundo y un conjunto de demandas que, puesto que el poder autoritario había cortado los canales establecidos de expresión, se manifestaban en espacios sociales recónditos, en villas, barrios o pequeñas ciudades, y emergían poniendo en movimiento extensas y difusas redes de solidaridad.</w:t>
      </w:r>
    </w:p>
    <w:p w:rsidR="002E621C" w:rsidRDefault="002E621C" w:rsidP="002E621C">
      <w:pPr>
        <w:pStyle w:val="NormalWeb"/>
      </w:pPr>
      <w:r>
        <w:t xml:space="preserve">Surgidas de cuestiones que hacían a la vida cotidiana antes que laborales, la vivienda, el agua, la salud, movilizaban a sectores mucho más vastos que los obreros sindicalizados, desde trabajadores ocasionales, no agremiados y desprotegidos, hasta sectores medios cuya participación era uno de los datos más novedosos, y que se manifestaba también en las huelgas de maestros y profesores, empleados públicos, funcionarios judiciales, o en los </w:t>
      </w:r>
      <w:proofErr w:type="spellStart"/>
      <w:r w:rsidRPr="002E621C">
        <w:rPr>
          <w:i/>
        </w:rPr>
        <w:t>lock</w:t>
      </w:r>
      <w:proofErr w:type="spellEnd"/>
      <w:r w:rsidRPr="002E621C">
        <w:rPr>
          <w:i/>
        </w:rPr>
        <w:t xml:space="preserve"> </w:t>
      </w:r>
      <w:proofErr w:type="spellStart"/>
      <w:r w:rsidRPr="002E621C">
        <w:rPr>
          <w:i/>
        </w:rPr>
        <w:t>out</w:t>
      </w:r>
      <w:proofErr w:type="spellEnd"/>
      <w:r>
        <w:t xml:space="preserve"> de peque</w:t>
      </w:r>
      <w:r w:rsidR="00DC7369">
        <w:t>ños comerciantes e industriales […]</w:t>
      </w:r>
    </w:p>
    <w:p w:rsidR="00381170" w:rsidRPr="00381170" w:rsidRDefault="00DC7369" w:rsidP="009431B2">
      <w:pPr>
        <w:pStyle w:val="NormalWeb"/>
      </w:pPr>
      <w:r>
        <w:t xml:space="preserve">Según una visión común, […] todos los males de la sociedad se concentraban en un punto: el poder autoritario y los grupos minoritarios que lo apoyaban, responsables directos y voluntarios de todas y cada una de las formas de opresión, explotación y violencia de la sociedad. Frente a ellos se alzaba el pueblo, hermandad solidaria y sin fisuras, que se ponía en movimiento para derrotarlos y resolver todos los males, aún los más profundos, pues la realidad toda parecía ser transparente y lista para ser transformada por hombres y mujeres impulsados a transitar el camino entre las reivindicaciones inmediatas y la imaginación de mundos distintos. ¿Cuáles eran estos mundos y cómo se llegaba a ello? Eran cuestiones que empezaban a discutirse en otros ámbitos. […] </w:t>
      </w:r>
    </w:p>
    <w:sectPr w:rsidR="00381170" w:rsidRPr="00381170" w:rsidSect="0038117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170"/>
    <w:rsid w:val="001C4F43"/>
    <w:rsid w:val="002C016C"/>
    <w:rsid w:val="002E621C"/>
    <w:rsid w:val="00364D18"/>
    <w:rsid w:val="00381170"/>
    <w:rsid w:val="00596DAA"/>
    <w:rsid w:val="00624157"/>
    <w:rsid w:val="0063272E"/>
    <w:rsid w:val="0066777B"/>
    <w:rsid w:val="008B2C32"/>
    <w:rsid w:val="009431B2"/>
    <w:rsid w:val="00A90EA1"/>
    <w:rsid w:val="00D47A9E"/>
    <w:rsid w:val="00DC7369"/>
    <w:rsid w:val="00DD5548"/>
    <w:rsid w:val="00E702A3"/>
    <w:rsid w:val="00F003B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4771"/>
  <w15:chartTrackingRefBased/>
  <w15:docId w15:val="{8C4CE00E-DA12-4263-886B-D5CD1C3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unhideWhenUsed/>
    <w:rsid w:val="003811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3811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5478">
      <w:bodyDiv w:val="1"/>
      <w:marLeft w:val="0"/>
      <w:marRight w:val="0"/>
      <w:marTop w:val="0"/>
      <w:marBottom w:val="0"/>
      <w:divBdr>
        <w:top w:val="none" w:sz="0" w:space="0" w:color="auto"/>
        <w:left w:val="none" w:sz="0" w:space="0" w:color="auto"/>
        <w:bottom w:val="none" w:sz="0" w:space="0" w:color="auto"/>
        <w:right w:val="none" w:sz="0" w:space="0" w:color="auto"/>
      </w:divBdr>
    </w:div>
    <w:div w:id="256376922">
      <w:bodyDiv w:val="1"/>
      <w:marLeft w:val="0"/>
      <w:marRight w:val="0"/>
      <w:marTop w:val="0"/>
      <w:marBottom w:val="0"/>
      <w:divBdr>
        <w:top w:val="none" w:sz="0" w:space="0" w:color="auto"/>
        <w:left w:val="none" w:sz="0" w:space="0" w:color="auto"/>
        <w:bottom w:val="none" w:sz="0" w:space="0" w:color="auto"/>
        <w:right w:val="none" w:sz="0" w:space="0" w:color="auto"/>
      </w:divBdr>
    </w:div>
    <w:div w:id="271713080">
      <w:bodyDiv w:val="1"/>
      <w:marLeft w:val="0"/>
      <w:marRight w:val="0"/>
      <w:marTop w:val="0"/>
      <w:marBottom w:val="0"/>
      <w:divBdr>
        <w:top w:val="none" w:sz="0" w:space="0" w:color="auto"/>
        <w:left w:val="none" w:sz="0" w:space="0" w:color="auto"/>
        <w:bottom w:val="none" w:sz="0" w:space="0" w:color="auto"/>
        <w:right w:val="none" w:sz="0" w:space="0" w:color="auto"/>
      </w:divBdr>
    </w:div>
    <w:div w:id="408695126">
      <w:bodyDiv w:val="1"/>
      <w:marLeft w:val="0"/>
      <w:marRight w:val="0"/>
      <w:marTop w:val="0"/>
      <w:marBottom w:val="0"/>
      <w:divBdr>
        <w:top w:val="none" w:sz="0" w:space="0" w:color="auto"/>
        <w:left w:val="none" w:sz="0" w:space="0" w:color="auto"/>
        <w:bottom w:val="none" w:sz="0" w:space="0" w:color="auto"/>
        <w:right w:val="none" w:sz="0" w:space="0" w:color="auto"/>
      </w:divBdr>
    </w:div>
    <w:div w:id="529496928">
      <w:bodyDiv w:val="1"/>
      <w:marLeft w:val="0"/>
      <w:marRight w:val="0"/>
      <w:marTop w:val="0"/>
      <w:marBottom w:val="0"/>
      <w:divBdr>
        <w:top w:val="none" w:sz="0" w:space="0" w:color="auto"/>
        <w:left w:val="none" w:sz="0" w:space="0" w:color="auto"/>
        <w:bottom w:val="none" w:sz="0" w:space="0" w:color="auto"/>
        <w:right w:val="none" w:sz="0" w:space="0" w:color="auto"/>
      </w:divBdr>
    </w:div>
    <w:div w:id="615869729">
      <w:bodyDiv w:val="1"/>
      <w:marLeft w:val="0"/>
      <w:marRight w:val="0"/>
      <w:marTop w:val="0"/>
      <w:marBottom w:val="0"/>
      <w:divBdr>
        <w:top w:val="none" w:sz="0" w:space="0" w:color="auto"/>
        <w:left w:val="none" w:sz="0" w:space="0" w:color="auto"/>
        <w:bottom w:val="none" w:sz="0" w:space="0" w:color="auto"/>
        <w:right w:val="none" w:sz="0" w:space="0" w:color="auto"/>
      </w:divBdr>
    </w:div>
    <w:div w:id="686954110">
      <w:bodyDiv w:val="1"/>
      <w:marLeft w:val="0"/>
      <w:marRight w:val="0"/>
      <w:marTop w:val="0"/>
      <w:marBottom w:val="0"/>
      <w:divBdr>
        <w:top w:val="none" w:sz="0" w:space="0" w:color="auto"/>
        <w:left w:val="none" w:sz="0" w:space="0" w:color="auto"/>
        <w:bottom w:val="none" w:sz="0" w:space="0" w:color="auto"/>
        <w:right w:val="none" w:sz="0" w:space="0" w:color="auto"/>
      </w:divBdr>
    </w:div>
    <w:div w:id="1026906398">
      <w:bodyDiv w:val="1"/>
      <w:marLeft w:val="0"/>
      <w:marRight w:val="0"/>
      <w:marTop w:val="0"/>
      <w:marBottom w:val="0"/>
      <w:divBdr>
        <w:top w:val="none" w:sz="0" w:space="0" w:color="auto"/>
        <w:left w:val="none" w:sz="0" w:space="0" w:color="auto"/>
        <w:bottom w:val="none" w:sz="0" w:space="0" w:color="auto"/>
        <w:right w:val="none" w:sz="0" w:space="0" w:color="auto"/>
      </w:divBdr>
    </w:div>
    <w:div w:id="1061565638">
      <w:bodyDiv w:val="1"/>
      <w:marLeft w:val="0"/>
      <w:marRight w:val="0"/>
      <w:marTop w:val="0"/>
      <w:marBottom w:val="0"/>
      <w:divBdr>
        <w:top w:val="none" w:sz="0" w:space="0" w:color="auto"/>
        <w:left w:val="none" w:sz="0" w:space="0" w:color="auto"/>
        <w:bottom w:val="none" w:sz="0" w:space="0" w:color="auto"/>
        <w:right w:val="none" w:sz="0" w:space="0" w:color="auto"/>
      </w:divBdr>
    </w:div>
    <w:div w:id="1073510817">
      <w:bodyDiv w:val="1"/>
      <w:marLeft w:val="0"/>
      <w:marRight w:val="0"/>
      <w:marTop w:val="0"/>
      <w:marBottom w:val="0"/>
      <w:divBdr>
        <w:top w:val="none" w:sz="0" w:space="0" w:color="auto"/>
        <w:left w:val="none" w:sz="0" w:space="0" w:color="auto"/>
        <w:bottom w:val="none" w:sz="0" w:space="0" w:color="auto"/>
        <w:right w:val="none" w:sz="0" w:space="0" w:color="auto"/>
      </w:divBdr>
    </w:div>
    <w:div w:id="1566329267">
      <w:bodyDiv w:val="1"/>
      <w:marLeft w:val="0"/>
      <w:marRight w:val="0"/>
      <w:marTop w:val="0"/>
      <w:marBottom w:val="0"/>
      <w:divBdr>
        <w:top w:val="none" w:sz="0" w:space="0" w:color="auto"/>
        <w:left w:val="none" w:sz="0" w:space="0" w:color="auto"/>
        <w:bottom w:val="none" w:sz="0" w:space="0" w:color="auto"/>
        <w:right w:val="none" w:sz="0" w:space="0" w:color="auto"/>
      </w:divBdr>
    </w:div>
    <w:div w:id="1627462648">
      <w:bodyDiv w:val="1"/>
      <w:marLeft w:val="0"/>
      <w:marRight w:val="0"/>
      <w:marTop w:val="0"/>
      <w:marBottom w:val="0"/>
      <w:divBdr>
        <w:top w:val="none" w:sz="0" w:space="0" w:color="auto"/>
        <w:left w:val="none" w:sz="0" w:space="0" w:color="auto"/>
        <w:bottom w:val="none" w:sz="0" w:space="0" w:color="auto"/>
        <w:right w:val="none" w:sz="0" w:space="0" w:color="auto"/>
      </w:divBdr>
    </w:div>
    <w:div w:id="1925067806">
      <w:bodyDiv w:val="1"/>
      <w:marLeft w:val="0"/>
      <w:marRight w:val="0"/>
      <w:marTop w:val="0"/>
      <w:marBottom w:val="0"/>
      <w:divBdr>
        <w:top w:val="none" w:sz="0" w:space="0" w:color="auto"/>
        <w:left w:val="none" w:sz="0" w:space="0" w:color="auto"/>
        <w:bottom w:val="none" w:sz="0" w:space="0" w:color="auto"/>
        <w:right w:val="none" w:sz="0" w:space="0" w:color="auto"/>
      </w:divBdr>
    </w:div>
    <w:div w:id="2004966916">
      <w:bodyDiv w:val="1"/>
      <w:marLeft w:val="0"/>
      <w:marRight w:val="0"/>
      <w:marTop w:val="0"/>
      <w:marBottom w:val="0"/>
      <w:divBdr>
        <w:top w:val="none" w:sz="0" w:space="0" w:color="auto"/>
        <w:left w:val="none" w:sz="0" w:space="0" w:color="auto"/>
        <w:bottom w:val="none" w:sz="0" w:space="0" w:color="auto"/>
        <w:right w:val="none" w:sz="0" w:space="0" w:color="auto"/>
      </w:divBdr>
    </w:div>
    <w:div w:id="212823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2307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3</cp:revision>
  <cp:lastPrinted>2026-10-13T23:20:00Z</cp:lastPrinted>
  <dcterms:created xsi:type="dcterms:W3CDTF">2026-10-12T02:26:00Z</dcterms:created>
  <dcterms:modified xsi:type="dcterms:W3CDTF">2026-10-13T23:20:00Z</dcterms:modified>
</cp:coreProperties>
</file>