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9AAD" w14:textId="25E47422" w:rsidR="005925AC" w:rsidRPr="0027741F" w:rsidRDefault="00C90329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</w:pPr>
      <w:r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S</w:t>
      </w:r>
      <w:r w:rsidR="00C9624D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pekbo</w:t>
      </w:r>
      <w:r w:rsidR="005925AC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 xml:space="preserve">om HMW DNA </w:t>
      </w:r>
      <w:r w:rsidR="00D33677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E</w:t>
      </w:r>
      <w:r w:rsidR="005925AC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 xml:space="preserve">xtraction </w:t>
      </w:r>
      <w:r w:rsidR="00D33677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P</w:t>
      </w:r>
      <w:r w:rsidR="005925AC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 xml:space="preserve">rotocol </w:t>
      </w:r>
    </w:p>
    <w:p w14:paraId="7C907DF6" w14:textId="65162BEC" w:rsidR="004F5A4F" w:rsidRDefault="004D6B45" w:rsidP="004D6B45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b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sz w:val="24"/>
          <w:szCs w:val="24"/>
          <w:lang w:eastAsia="en-US"/>
        </w:rPr>
        <w:t xml:space="preserve">Updated </w:t>
      </w:r>
      <w:r w:rsidR="00DB28FB" w:rsidRPr="007F6D85">
        <w:rPr>
          <w:rFonts w:ascii="Calibri" w:hAnsi="Calibri" w:cs="Calibri"/>
          <w:b/>
          <w:bCs/>
          <w:sz w:val="24"/>
          <w:szCs w:val="24"/>
          <w:lang w:eastAsia="en-US"/>
        </w:rPr>
        <w:t>October 2022</w:t>
      </w:r>
    </w:p>
    <w:p w14:paraId="1E9FECE8" w14:textId="567A3079" w:rsidR="004D6B45" w:rsidRPr="004D6B45" w:rsidRDefault="004D6B45" w:rsidP="00D33677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i/>
          <w:iCs/>
          <w:sz w:val="24"/>
          <w:szCs w:val="24"/>
          <w:lang w:eastAsia="en-US"/>
        </w:rPr>
      </w:pPr>
      <w:r>
        <w:rPr>
          <w:rFonts w:ascii="Calibri" w:hAnsi="Calibri" w:cs="Calibri"/>
          <w:i/>
          <w:iCs/>
          <w:sz w:val="24"/>
          <w:szCs w:val="24"/>
          <w:lang w:eastAsia="en-US"/>
        </w:rPr>
        <w:t>This protocol was used for the initial Spekboom project but we have recently improved our Spekboom HMW extraction protocol – Please see “Spekboom HMW DNA Extraction_Adapted Cytiva  Nucleon PhytoPure Protocol”.</w:t>
      </w:r>
    </w:p>
    <w:p w14:paraId="59276998" w14:textId="3E720A15" w:rsidR="00DB28FB" w:rsidRDefault="00DB28FB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</w:p>
    <w:p w14:paraId="37F9993A" w14:textId="332FF774" w:rsidR="00D33677" w:rsidRDefault="00D33677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sz w:val="24"/>
          <w:szCs w:val="24"/>
          <w:lang w:eastAsia="en-US"/>
        </w:rPr>
        <w:t>Reagents:</w:t>
      </w:r>
    </w:p>
    <w:p w14:paraId="01D569BC" w14:textId="3CCA2180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Sorbitol wash </w:t>
      </w:r>
      <w:r w:rsidRPr="00367AB8">
        <w:rPr>
          <w:rFonts w:ascii="Calibri" w:hAnsi="Calibri" w:cs="Calibri"/>
          <w:sz w:val="24"/>
          <w:szCs w:val="24"/>
          <w:lang w:eastAsia="en-US"/>
        </w:rPr>
        <w:t>(D-Sorbitol 0.35 M, PVP-40 000 1%(w/v), Tris-HCl pH8 100 mM, EDTA pH8 5 mM)</w:t>
      </w:r>
      <w:r>
        <w:rPr>
          <w:rFonts w:ascii="Calibri" w:hAnsi="Calibri" w:cs="Calibri"/>
          <w:sz w:val="24"/>
          <w:szCs w:val="24"/>
          <w:lang w:eastAsia="en-US"/>
        </w:rPr>
        <w:t xml:space="preserve"> </w:t>
      </w:r>
      <w:bookmarkStart w:id="0" w:name="_Hlk126153487"/>
      <w:r>
        <w:rPr>
          <w:rFonts w:ascii="Calibri" w:hAnsi="Calibri" w:cs="Calibri"/>
          <w:sz w:val="24"/>
          <w:szCs w:val="24"/>
          <w:lang w:eastAsia="en-US"/>
        </w:rPr>
        <w:t xml:space="preserve">(from </w:t>
      </w:r>
      <w:r w:rsidRPr="00D21896">
        <w:rPr>
          <w:rFonts w:ascii="Calibri" w:hAnsi="Calibri" w:cs="Calibri"/>
          <w:sz w:val="24"/>
          <w:szCs w:val="24"/>
          <w:lang w:eastAsia="en-US"/>
        </w:rPr>
        <w:t>Jones and Schwessinger, 2020</w:t>
      </w:r>
      <w:r>
        <w:rPr>
          <w:rFonts w:ascii="Calibri" w:hAnsi="Calibri" w:cs="Calibri"/>
          <w:sz w:val="24"/>
          <w:szCs w:val="24"/>
          <w:lang w:eastAsia="en-US"/>
        </w:rPr>
        <w:t>)</w:t>
      </w:r>
    </w:p>
    <w:bookmarkEnd w:id="0"/>
    <w:p w14:paraId="73460F1C" w14:textId="6309A6B6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DTT (</w:t>
      </w:r>
      <w:r w:rsidRPr="005429F5">
        <w:rPr>
          <w:rFonts w:ascii="Calibri" w:hAnsi="Calibri" w:cs="Calibri"/>
          <w:sz w:val="24"/>
          <w:szCs w:val="24"/>
          <w:lang w:eastAsia="en-US"/>
        </w:rPr>
        <w:t>1,4-dithiothreitol</w:t>
      </w:r>
      <w:r>
        <w:rPr>
          <w:rFonts w:ascii="Calibri" w:hAnsi="Calibri" w:cs="Calibri"/>
          <w:sz w:val="24"/>
          <w:szCs w:val="24"/>
          <w:lang w:eastAsia="en-US"/>
        </w:rPr>
        <w:t>).</w:t>
      </w:r>
    </w:p>
    <w:p w14:paraId="044D86FC" w14:textId="694776C0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CTAB</w:t>
      </w:r>
      <w:r w:rsidRPr="00D33677">
        <w:t xml:space="preserve"> </w:t>
      </w:r>
      <w:r w:rsidRPr="00D33677">
        <w:rPr>
          <w:rFonts w:ascii="Calibri" w:hAnsi="Calibri" w:cs="Calibri"/>
          <w:sz w:val="24"/>
          <w:szCs w:val="24"/>
          <w:lang w:eastAsia="en-US"/>
        </w:rPr>
        <w:t>2X (Tris 10 mM pH8.0; EDTA 20 mM, pH 8.0; CTAB 2; NaCl 1.4 M, optional: add 500uL Proteinase K (20 mg/mL) per 10 mL CTAB buffer (from Melino et al., 2022).</w:t>
      </w:r>
    </w:p>
    <w:p w14:paraId="61BE9FC1" w14:textId="658B7800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Chloroform.</w:t>
      </w:r>
    </w:p>
    <w:p w14:paraId="328797D4" w14:textId="755A8360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Nucleon Pyhto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>P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ure DNA extraction resin suspension</w:t>
      </w:r>
      <w:r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(Cytiva Nucleon Phytopure Genomic DNA Extraction Kit).</w:t>
      </w:r>
    </w:p>
    <w:p w14:paraId="6903A652" w14:textId="2C6EF26E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RNAse A.</w:t>
      </w:r>
    </w:p>
    <w:p w14:paraId="4C10979E" w14:textId="37574233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Isopropanol.</w:t>
      </w:r>
    </w:p>
    <w:p w14:paraId="33955D98" w14:textId="29936902" w:rsid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70% Ethanol.</w:t>
      </w:r>
    </w:p>
    <w:p w14:paraId="5234DFE7" w14:textId="19590707" w:rsidR="00D33677" w:rsidRPr="00D33677" w:rsidRDefault="00D33677" w:rsidP="00D336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33677">
        <w:rPr>
          <w:rFonts w:ascii="Calibri" w:hAnsi="Calibri" w:cs="Calibri"/>
          <w:sz w:val="24"/>
          <w:szCs w:val="24"/>
          <w:lang w:eastAsia="en-US"/>
        </w:rPr>
        <w:t>Nuclease free dH</w:t>
      </w:r>
      <w:r w:rsidRPr="00D33677">
        <w:rPr>
          <w:rFonts w:ascii="Calibri" w:hAnsi="Calibri" w:cs="Calibri"/>
          <w:sz w:val="24"/>
          <w:szCs w:val="24"/>
          <w:vertAlign w:val="subscript"/>
          <w:lang w:eastAsia="en-US"/>
        </w:rPr>
        <w:t>2</w:t>
      </w:r>
      <w:r w:rsidRPr="00D33677">
        <w:rPr>
          <w:rFonts w:ascii="Calibri" w:hAnsi="Calibri" w:cs="Calibri"/>
          <w:sz w:val="24"/>
          <w:szCs w:val="24"/>
          <w:lang w:eastAsia="en-US"/>
        </w:rPr>
        <w:t>O.</w:t>
      </w:r>
    </w:p>
    <w:p w14:paraId="7EC1D8EB" w14:textId="77777777" w:rsidR="00D33677" w:rsidRPr="00D33677" w:rsidRDefault="00D33677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</w:p>
    <w:p w14:paraId="2636ACF5" w14:textId="77777777" w:rsidR="00D33677" w:rsidRDefault="00D33677" w:rsidP="00D3367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</w:pPr>
      <w:r w:rsidRPr="00C835FF">
        <w:rPr>
          <w:rFonts w:ascii="Calibri" w:hAnsi="Calibri" w:cs="Calibri"/>
          <w:b/>
          <w:bCs/>
          <w:i/>
          <w:iCs/>
          <w:sz w:val="24"/>
          <w:szCs w:val="24"/>
          <w:u w:val="single"/>
          <w:lang w:eastAsia="en-US"/>
        </w:rPr>
        <w:t>Sampling and Sorbitol Wash</w:t>
      </w:r>
    </w:p>
    <w:p w14:paraId="1A95E85B" w14:textId="77777777" w:rsidR="00D33677" w:rsidRPr="00C835FF" w:rsidRDefault="00D33677" w:rsidP="00D3367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Sampling:</w:t>
      </w:r>
    </w:p>
    <w:p w14:paraId="40586588" w14:textId="4C32CAE9" w:rsidR="00505303" w:rsidRPr="00D21896" w:rsidRDefault="00505303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Pulverize 1g of 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spekboom </w:t>
      </w:r>
      <w:r w:rsidRPr="00D21896">
        <w:rPr>
          <w:rFonts w:ascii="Calibri" w:hAnsi="Calibri" w:cs="Calibri"/>
          <w:sz w:val="24"/>
          <w:szCs w:val="24"/>
          <w:lang w:eastAsia="en-US"/>
        </w:rPr>
        <w:t>tissue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using liquid nitrogen.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(Grind for at least 25 min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Inner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s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>tem tissue require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s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longer grinding tha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n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leaf tissue)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. Transfer 1 g of tissue to a 30mL Nalgene extraction tube.</w:t>
      </w:r>
    </w:p>
    <w:p w14:paraId="3BA4BFE8" w14:textId="77777777" w:rsidR="00AC7FCF" w:rsidRPr="00AC7FCF" w:rsidRDefault="00AC7FCF" w:rsidP="00AC7FCF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r w:rsidRPr="00AC7FCF"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Sorbitol Wash:</w:t>
      </w:r>
    </w:p>
    <w:p w14:paraId="416A6E17" w14:textId="6CB32AC7" w:rsidR="00B579A4" w:rsidRPr="00D21896" w:rsidRDefault="00B579A4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Prepare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the </w:t>
      </w:r>
      <w:r w:rsidRPr="00D21896">
        <w:rPr>
          <w:rFonts w:ascii="Calibri" w:hAnsi="Calibri" w:cs="Calibri"/>
          <w:sz w:val="24"/>
          <w:szCs w:val="24"/>
          <w:lang w:eastAsia="en-US"/>
        </w:rPr>
        <w:t>sorbitol wash solution (D-Sorbitol 0.35 M, PVP-40 000 1%(w/v), Tris-HCl pH8</w:t>
      </w:r>
      <w:r w:rsidR="003F0034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100 mM, EDTA pH8 5mM)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as per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Jones and Schwessinger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,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2020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Prepare 100 mL sorbitol wash per 1g tissue prepared for extraction.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Add a tiny scoop of DTT to the sorbitol wash solution just before use. </w:t>
      </w:r>
    </w:p>
    <w:p w14:paraId="4B5BCC30" w14:textId="1FFA9E79" w:rsidR="00B579A4" w:rsidRPr="00D21896" w:rsidRDefault="00B579A4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Resuspend 1 g of ground tissue in 15 mL sorbitol wash solution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. Make sure the tissue is homogenised in the sorbitol solution via shaking or vortexing if necessary. </w:t>
      </w:r>
      <w:r w:rsidR="00821A51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Centrifuge at 5000g for 5 min. 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>Pour off the supernatant and repeat step 3 until supernatant is clear (minimum of 5 x for spekboom leaves).</w:t>
      </w:r>
    </w:p>
    <w:p w14:paraId="12DDC040" w14:textId="0C7A4011" w:rsidR="00821A51" w:rsidRDefault="00821A51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During the final sorbitol wash, resuspend the tissue in exactly 10 mL of sorbitol wash solution. Once tissue is homogenous in solution, aliquot 1mL of tissue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 using wide bore pipette tips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in sorbitol solution to each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2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LoBind Tube (Prepare ten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2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Lobind Tubes per 1g tissue prepared for extraction).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Centrifuge at 5000g for 5 min, remove the supernatant.</w:t>
      </w:r>
    </w:p>
    <w:p w14:paraId="1240EF9A" w14:textId="77777777" w:rsidR="00AC7FCF" w:rsidRPr="00AC7FCF" w:rsidRDefault="00AC7FCF" w:rsidP="00AC7FC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  <w:r w:rsidRPr="00AC7FCF"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  <w:t>Cell Lysis:</w:t>
      </w:r>
    </w:p>
    <w:p w14:paraId="3CECC6C5" w14:textId="3749C718" w:rsidR="00821A51" w:rsidRPr="00D21896" w:rsidRDefault="00815A0A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Preheat CTAB 2X at 65</w:t>
      </w:r>
      <w:r w:rsidR="005305CB">
        <w:rPr>
          <w:rFonts w:ascii="Calibri" w:hAnsi="Calibri" w:cs="Calibri"/>
          <w:sz w:val="24"/>
          <w:szCs w:val="24"/>
          <w:lang w:eastAsia="en-US"/>
        </w:rPr>
        <w:t>°C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5 min prior to extraction. 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with 700 μl CTAB 2X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(Tris 10 mM pH8.0; EDTA 20 mM, pH 8.0; CTAB 2; NaCl 1.4 M, optional: add 500uL Proteinase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K (20 mg/mL</w:t>
      </w:r>
      <w:r w:rsidRPr="00D21896">
        <w:rPr>
          <w:rFonts w:ascii="Calibri" w:hAnsi="Calibri" w:cs="Calibri"/>
          <w:sz w:val="24"/>
          <w:szCs w:val="24"/>
          <w:lang w:eastAsia="en-US"/>
        </w:rPr>
        <w:t>)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per 10 mL CTAB buffer (concentration from Melino et al., 2022).</w:t>
      </w:r>
    </w:p>
    <w:p w14:paraId="1D544DAE" w14:textId="05416445" w:rsidR="00C12DE1" w:rsidRPr="00D21896" w:rsidRDefault="00C9624D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Heat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samples in the water</w:t>
      </w:r>
      <w:r w:rsidR="00705C4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bath </w:t>
      </w:r>
      <w:r w:rsidRPr="00D21896">
        <w:rPr>
          <w:rFonts w:ascii="Calibri" w:hAnsi="Calibri" w:cs="Calibri"/>
          <w:sz w:val="24"/>
          <w:szCs w:val="24"/>
          <w:lang w:eastAsia="en-US"/>
        </w:rPr>
        <w:t>to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BB365B" w:rsidRPr="00D21896">
        <w:rPr>
          <w:rFonts w:ascii="Calibri" w:hAnsi="Calibri" w:cs="Calibri"/>
          <w:sz w:val="24"/>
          <w:szCs w:val="24"/>
          <w:lang w:eastAsia="en-US"/>
        </w:rPr>
        <w:t>6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5</w:t>
      </w:r>
      <w:r w:rsidR="005305CB">
        <w:rPr>
          <w:rFonts w:ascii="Calibri" w:hAnsi="Calibri" w:cs="Calibri"/>
          <w:sz w:val="24"/>
          <w:szCs w:val="24"/>
          <w:lang w:eastAsia="en-US"/>
        </w:rPr>
        <w:t>°C</w:t>
      </w:r>
      <w:r w:rsidR="005305C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for 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>30 min, mixing every 10 min.</w:t>
      </w:r>
    </w:p>
    <w:p w14:paraId="27F663E1" w14:textId="21630DE7" w:rsidR="00815A0A" w:rsidRPr="00D21896" w:rsidRDefault="00815A0A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lastRenderedPageBreak/>
        <w:t xml:space="preserve">Remove samples from waterbath </w:t>
      </w:r>
      <w:r w:rsidR="005305CB">
        <w:rPr>
          <w:rFonts w:ascii="Calibri" w:hAnsi="Calibri" w:cs="Calibri"/>
          <w:sz w:val="24"/>
          <w:szCs w:val="24"/>
          <w:lang w:eastAsia="en-US"/>
        </w:rPr>
        <w:t>and gently invert to tubes 3X to get everything into solution. A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llow to cool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to 37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°C.</w:t>
      </w:r>
      <w:r w:rsidR="00D21896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Add 7uL RNAse A (20 mg/mL) per sample and leave at room temperature for 10 min.</w:t>
      </w:r>
    </w:p>
    <w:p w14:paraId="5051E45F" w14:textId="0C552021" w:rsidR="00815A0A" w:rsidRDefault="00815A0A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Place samples at 4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°C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for 15 min.</w:t>
      </w:r>
    </w:p>
    <w:p w14:paraId="3434798A" w14:textId="77777777" w:rsidR="00775ED3" w:rsidRPr="00775ED3" w:rsidRDefault="00775ED3" w:rsidP="00775ED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  <w:lang w:eastAsia="en-US"/>
        </w:rPr>
      </w:pPr>
      <w:r w:rsidRPr="00775ED3">
        <w:rPr>
          <w:rFonts w:ascii="Calibri" w:hAnsi="Calibri" w:cs="Calibri"/>
          <w:b/>
          <w:bCs/>
          <w:i/>
          <w:iCs/>
          <w:color w:val="000000" w:themeColor="text1"/>
          <w:sz w:val="24"/>
          <w:szCs w:val="24"/>
          <w:lang w:eastAsia="en-US"/>
        </w:rPr>
        <w:t>DNA Extraction:</w:t>
      </w:r>
    </w:p>
    <w:p w14:paraId="20C4B645" w14:textId="38BEB885" w:rsidR="00815A0A" w:rsidRPr="00D21896" w:rsidRDefault="00815A0A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500 uL of </w:t>
      </w:r>
      <w:r w:rsidR="005305C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ice-cold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chloroform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slowly starting with drops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to prevent cold shock to samples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. Mix well by inversion.</w:t>
      </w:r>
    </w:p>
    <w:p w14:paraId="2F6C687C" w14:textId="4F72D7E7" w:rsidR="00815A0A" w:rsidRPr="00D21896" w:rsidRDefault="00815A0A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Add 100 uL of Nucleon Pyhtopure DNA extraction resin suspension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>. Shake well to get everything homogenous, place in eppi rack with lid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and 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>invert rack (gently shake)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at room temperature for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10 min. </w:t>
      </w:r>
      <w:r w:rsidR="00D21896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C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entrifuge for 10 min @1300g.</w:t>
      </w:r>
    </w:p>
    <w:p w14:paraId="183277B3" w14:textId="30E29D26" w:rsidR="00C12DE1" w:rsidRPr="00D21896" w:rsidRDefault="00C12DE1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Transfer the aqueous phase</w:t>
      </w:r>
      <w:r w:rsidR="007F6D85">
        <w:rPr>
          <w:rFonts w:ascii="Calibri" w:hAnsi="Calibri" w:cs="Calibri"/>
          <w:sz w:val="24"/>
          <w:szCs w:val="24"/>
          <w:lang w:eastAsia="en-US"/>
        </w:rPr>
        <w:t xml:space="preserve"> using wide bore pipette tips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to a 1.5 mL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DNA LoBind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Eppendorf </w:t>
      </w:r>
      <w:r w:rsidRPr="00D21896">
        <w:rPr>
          <w:rFonts w:ascii="Calibri" w:hAnsi="Calibri" w:cs="Calibri"/>
          <w:sz w:val="24"/>
          <w:szCs w:val="24"/>
          <w:lang w:eastAsia="en-US"/>
        </w:rPr>
        <w:t>tube.</w:t>
      </w:r>
    </w:p>
    <w:p w14:paraId="23C3B8E4" w14:textId="63CB6602" w:rsidR="00DB28FB" w:rsidRPr="00D21896" w:rsidRDefault="00DB28FB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Repeat step 9, 10 and 11.</w:t>
      </w:r>
    </w:p>
    <w:p w14:paraId="6326D3B5" w14:textId="32CF6C59" w:rsidR="00C12DE1" w:rsidRPr="00D21896" w:rsidRDefault="00C12DE1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Add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an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equal volume of </w:t>
      </w:r>
      <w:r w:rsidRPr="00D21896">
        <w:rPr>
          <w:rFonts w:ascii="Calibri" w:hAnsi="Calibri" w:cs="Calibri"/>
          <w:sz w:val="24"/>
          <w:szCs w:val="24"/>
          <w:lang w:eastAsia="en-US"/>
        </w:rPr>
        <w:t>isopropyl alcohol previously cooled to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-</w:t>
      </w:r>
      <w:r w:rsidRPr="00D21896">
        <w:rPr>
          <w:rFonts w:ascii="Calibri" w:hAnsi="Calibri" w:cs="Calibri"/>
          <w:sz w:val="24"/>
          <w:szCs w:val="24"/>
          <w:lang w:eastAsia="en-US"/>
        </w:rPr>
        <w:t>20 °C. Mix gently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by inversion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1 min.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Place the samples at -20 °C. for 1h.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(If 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a sufficient amount of </w:t>
      </w:r>
      <w:r w:rsidR="00E40BB8">
        <w:rPr>
          <w:rFonts w:ascii="Calibri" w:hAnsi="Calibri" w:cs="Calibri"/>
          <w:sz w:val="24"/>
          <w:szCs w:val="24"/>
          <w:lang w:eastAsia="en-US"/>
        </w:rPr>
        <w:t>DNA strings</w:t>
      </w:r>
      <w:r w:rsidR="00705C4D">
        <w:rPr>
          <w:rFonts w:ascii="Calibri" w:hAnsi="Calibri" w:cs="Calibri"/>
          <w:sz w:val="24"/>
          <w:szCs w:val="24"/>
          <w:lang w:eastAsia="en-US"/>
        </w:rPr>
        <w:t xml:space="preserve"> are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visible immediately after mixing proceed with centrifuge step)</w:t>
      </w:r>
      <w:r w:rsidR="007F6D85">
        <w:rPr>
          <w:rFonts w:ascii="Calibri" w:hAnsi="Calibri" w:cs="Calibri"/>
          <w:sz w:val="24"/>
          <w:szCs w:val="24"/>
          <w:lang w:eastAsia="en-US"/>
        </w:rPr>
        <w:t>.</w:t>
      </w:r>
    </w:p>
    <w:p w14:paraId="6394C41B" w14:textId="5BA8185D" w:rsidR="00C12DE1" w:rsidRPr="00D21896" w:rsidRDefault="001552A9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Centrifuge for 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5 m</w:t>
      </w:r>
      <w:r w:rsidRPr="00D21896">
        <w:rPr>
          <w:rFonts w:ascii="Calibri" w:hAnsi="Calibri" w:cs="Calibri"/>
          <w:sz w:val="24"/>
          <w:szCs w:val="24"/>
          <w:lang w:eastAsia="en-US"/>
        </w:rPr>
        <w:t>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(place eppis with back 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of tube facing </w:t>
      </w:r>
      <w:r w:rsidR="00E40BB8">
        <w:rPr>
          <w:rFonts w:ascii="Calibri" w:hAnsi="Calibri" w:cs="Calibri"/>
          <w:sz w:val="24"/>
          <w:szCs w:val="24"/>
          <w:lang w:eastAsia="en-US"/>
        </w:rPr>
        <w:t>to the back of the rotor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place upside down on tissue paper to remove most of the isopropanol.</w:t>
      </w:r>
    </w:p>
    <w:p w14:paraId="7E1F9EAD" w14:textId="21392255" w:rsidR="00C12DE1" w:rsidRPr="00D21896" w:rsidRDefault="00C12DE1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in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1 mL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of ethanol (70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%</w:t>
      </w:r>
      <w:r w:rsidRPr="00D21896">
        <w:rPr>
          <w:rFonts w:ascii="Calibri" w:hAnsi="Calibri" w:cs="Calibri"/>
          <w:sz w:val="24"/>
          <w:szCs w:val="24"/>
          <w:lang w:eastAsia="en-US"/>
        </w:rPr>
        <w:t>) previously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cooled to − 20</w:t>
      </w:r>
      <w:r w:rsidRPr="00D21896">
        <w:rPr>
          <w:rFonts w:ascii="Calibri" w:hAnsi="Calibri" w:cs="Calibri"/>
          <w:sz w:val="24"/>
          <w:szCs w:val="24"/>
          <w:lang w:eastAsia="en-US"/>
        </w:rPr>
        <w:t>°C.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Mix gently by inverting tubes 5x.</w:t>
      </w:r>
    </w:p>
    <w:p w14:paraId="1E1757B3" w14:textId="00C395BC" w:rsidR="00C12DE1" w:rsidRPr="00D21896" w:rsidRDefault="005925AC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Centrifuge for 5 min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EF0BB4">
        <w:rPr>
          <w:rFonts w:ascii="Calibri" w:hAnsi="Calibri" w:cs="Calibri"/>
          <w:sz w:val="24"/>
          <w:szCs w:val="24"/>
          <w:lang w:eastAsia="en-US"/>
        </w:rPr>
        <w:t>place eppis with back of tube facing to the back of the rotor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gently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place upside down on clean tissue paper to remove most of the ethanol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008C2375" w14:textId="35F0439C" w:rsidR="00C12DE1" w:rsidRPr="00D21896" w:rsidRDefault="00DB28FB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After a quick spin down, i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mmediately take off excess ethanol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with a pipette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Allow to dry for max 30 seconds.</w:t>
      </w:r>
    </w:p>
    <w:p w14:paraId="1B38E02D" w14:textId="7FB2F737" w:rsidR="00C12DE1" w:rsidRPr="00D21896" w:rsidRDefault="00C9624D" w:rsidP="004D6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Resuspend the pellet in 2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0 μ</w:t>
      </w:r>
      <w:r w:rsidR="00D30C8B">
        <w:rPr>
          <w:rFonts w:ascii="Calibri" w:hAnsi="Calibri" w:cs="Calibri"/>
          <w:sz w:val="24"/>
          <w:szCs w:val="24"/>
          <w:lang w:eastAsia="en-US"/>
        </w:rPr>
        <w:t>L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of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 dH</w:t>
      </w:r>
      <w:r w:rsidR="001552A9" w:rsidRPr="00EF0BB4">
        <w:rPr>
          <w:rFonts w:ascii="Calibri" w:hAnsi="Calibri" w:cs="Calibri"/>
          <w:sz w:val="24"/>
          <w:szCs w:val="24"/>
          <w:vertAlign w:val="subscript"/>
          <w:lang w:eastAsia="en-US"/>
        </w:rPr>
        <w:t>2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0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(or preferred buffer for sequencing library preparation)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6FFCD951" w14:textId="47B0A494" w:rsidR="008E166D" w:rsidRDefault="00C12DE1" w:rsidP="004D6B4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Heat to 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>50</w:t>
      </w:r>
      <w:r w:rsidRPr="00D21896">
        <w:rPr>
          <w:rFonts w:ascii="Calibri" w:hAnsi="Calibri" w:cs="Calibri"/>
          <w:sz w:val="24"/>
          <w:szCs w:val="24"/>
          <w:lang w:eastAsia="en-US"/>
        </w:rPr>
        <w:t>°C for 15 min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if pellet does not dissolve sufficiently</w:t>
      </w:r>
      <w:r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="00132D13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5EA699CE" w14:textId="6421991A" w:rsidR="00527C7B" w:rsidRPr="00D21896" w:rsidRDefault="00527C7B" w:rsidP="004D6B4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Proceed to QC DNA. Do not freeze DNA, store at 4 </w:t>
      </w:r>
      <w:r w:rsidRPr="00D21896">
        <w:rPr>
          <w:rFonts w:ascii="Calibri" w:hAnsi="Calibri" w:cs="Calibri"/>
          <w:sz w:val="24"/>
          <w:szCs w:val="24"/>
          <w:lang w:eastAsia="en-US"/>
        </w:rPr>
        <w:t>°C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6BEEB05D" w14:textId="77777777" w:rsidR="00527C7B" w:rsidRDefault="00527C7B" w:rsidP="004D6B45">
      <w:pPr>
        <w:pStyle w:val="ListParagraph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5D316133" w14:textId="3EF0C9F5" w:rsidR="00D21896" w:rsidRPr="00D30C8B" w:rsidRDefault="00D21896" w:rsidP="00D30C8B">
      <w:pPr>
        <w:rPr>
          <w:rFonts w:ascii="Calibri" w:hAnsi="Calibri" w:cs="Calibri"/>
          <w:sz w:val="24"/>
          <w:szCs w:val="24"/>
          <w:lang w:eastAsia="en-US"/>
        </w:rPr>
      </w:pPr>
      <w:r w:rsidRPr="00D30C8B">
        <w:rPr>
          <w:rFonts w:ascii="Calibri" w:hAnsi="Calibri" w:cs="Calibri"/>
          <w:sz w:val="24"/>
          <w:szCs w:val="24"/>
          <w:lang w:eastAsia="en-US"/>
        </w:rPr>
        <w:t>Link to sorbitol wash solution:</w:t>
      </w:r>
    </w:p>
    <w:p w14:paraId="1F582572" w14:textId="31D6A2C4" w:rsidR="008C693A" w:rsidRPr="00D30C8B" w:rsidRDefault="008C693A" w:rsidP="00D30C8B">
      <w:pPr>
        <w:rPr>
          <w:rFonts w:ascii="Calibri" w:hAnsi="Calibri" w:cs="Calibri"/>
          <w:sz w:val="24"/>
          <w:szCs w:val="24"/>
          <w:lang w:eastAsia="en-US"/>
        </w:rPr>
      </w:pPr>
      <w:r w:rsidRPr="00D30C8B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Ashley Jones, Benjamin Schwessinger</w:t>
      </w:r>
      <w:r w:rsidR="00D30C8B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D30C8B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2020.</w:t>
      </w:r>
      <w:r w:rsidRPr="00D30C8B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D30C8B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Sorbitol washing complex homogenate for improved DNA</w:t>
      </w:r>
      <w:r w:rsidR="00D21896" w:rsidRPr="00D30C8B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D30C8B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extractions.</w:t>
      </w:r>
      <w:r w:rsidR="00D30C8B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D30C8B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>protocols.io</w:t>
      </w:r>
      <w:r w:rsidR="00D21896" w:rsidRPr="00D30C8B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 xml:space="preserve"> </w:t>
      </w:r>
      <w:hyperlink r:id="rId5" w:history="1">
        <w:r w:rsidR="00D21896" w:rsidRPr="00D30C8B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https://dx.doi.org/10.17504/protocols.io.beuvjew6</w:t>
        </w:r>
      </w:hyperlink>
    </w:p>
    <w:p w14:paraId="2DDA331C" w14:textId="2CF51ABE" w:rsidR="008C693A" w:rsidRPr="00D21896" w:rsidRDefault="008C693A" w:rsidP="008C693A">
      <w:pPr>
        <w:pStyle w:val="ListParagraph"/>
        <w:rPr>
          <w:rFonts w:ascii="Calibri" w:hAnsi="Calibri" w:cs="Calibri"/>
          <w:sz w:val="24"/>
          <w:szCs w:val="24"/>
        </w:rPr>
      </w:pPr>
    </w:p>
    <w:sectPr w:rsidR="008C693A" w:rsidRPr="00D2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DFB"/>
    <w:multiLevelType w:val="hybridMultilevel"/>
    <w:tmpl w:val="03448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C720A"/>
    <w:multiLevelType w:val="hybridMultilevel"/>
    <w:tmpl w:val="CCE288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9DB22C9E">
      <w:start w:val="8"/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0DBF"/>
    <w:multiLevelType w:val="hybridMultilevel"/>
    <w:tmpl w:val="263086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F8F"/>
    <w:multiLevelType w:val="hybridMultilevel"/>
    <w:tmpl w:val="2CFC2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136">
    <w:abstractNumId w:val="1"/>
  </w:num>
  <w:num w:numId="2" w16cid:durableId="43067282">
    <w:abstractNumId w:val="0"/>
  </w:num>
  <w:num w:numId="3" w16cid:durableId="1570455611">
    <w:abstractNumId w:val="2"/>
  </w:num>
  <w:num w:numId="4" w16cid:durableId="158487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E1"/>
    <w:rsid w:val="00132D13"/>
    <w:rsid w:val="001552A9"/>
    <w:rsid w:val="001E41F3"/>
    <w:rsid w:val="0027741F"/>
    <w:rsid w:val="003F0034"/>
    <w:rsid w:val="004572BA"/>
    <w:rsid w:val="004D6B45"/>
    <w:rsid w:val="004F5A4F"/>
    <w:rsid w:val="00505303"/>
    <w:rsid w:val="00527C7B"/>
    <w:rsid w:val="005305CB"/>
    <w:rsid w:val="005925AC"/>
    <w:rsid w:val="00705C4D"/>
    <w:rsid w:val="00775ED3"/>
    <w:rsid w:val="007D02E1"/>
    <w:rsid w:val="007F6D85"/>
    <w:rsid w:val="00815A0A"/>
    <w:rsid w:val="00821A51"/>
    <w:rsid w:val="00874B33"/>
    <w:rsid w:val="00880674"/>
    <w:rsid w:val="008C693A"/>
    <w:rsid w:val="008E166D"/>
    <w:rsid w:val="00A104EF"/>
    <w:rsid w:val="00AC7FCF"/>
    <w:rsid w:val="00B579A4"/>
    <w:rsid w:val="00B967DB"/>
    <w:rsid w:val="00BB365B"/>
    <w:rsid w:val="00C12DE1"/>
    <w:rsid w:val="00C90329"/>
    <w:rsid w:val="00C9081C"/>
    <w:rsid w:val="00C9624D"/>
    <w:rsid w:val="00D21896"/>
    <w:rsid w:val="00D30C8B"/>
    <w:rsid w:val="00D33677"/>
    <w:rsid w:val="00DB28FB"/>
    <w:rsid w:val="00E40BB8"/>
    <w:rsid w:val="00E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5ABCC"/>
  <w15:chartTrackingRefBased/>
  <w15:docId w15:val="{7FB5245B-899C-405B-AF65-0EBD3AE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F"/>
    <w:pPr>
      <w:spacing w:after="0" w:line="276" w:lineRule="auto"/>
    </w:pPr>
    <w:rPr>
      <w:rFonts w:cstheme="minorHAnsi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A104EF"/>
    <w:pPr>
      <w:spacing w:before="100" w:beforeAutospacing="1" w:after="100" w:afterAutospacing="1"/>
      <w:outlineLvl w:val="0"/>
    </w:pPr>
    <w:rPr>
      <w:rFonts w:ascii="Arial" w:eastAsiaTheme="majorEastAsia" w:hAnsi="Arial" w:cstheme="majorBidi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F"/>
    <w:rPr>
      <w:rFonts w:ascii="Arial" w:eastAsiaTheme="majorEastAsia" w:hAnsi="Arial" w:cstheme="majorBidi"/>
      <w:b/>
      <w:bCs/>
      <w:kern w:val="36"/>
      <w:sz w:val="24"/>
      <w:szCs w:val="48"/>
      <w:lang w:eastAsia="en-ZA"/>
    </w:rPr>
  </w:style>
  <w:style w:type="paragraph" w:styleId="ListParagraph">
    <w:name w:val="List Paragraph"/>
    <w:basedOn w:val="Normal"/>
    <w:uiPriority w:val="34"/>
    <w:qFormat/>
    <w:rsid w:val="00A104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F"/>
    <w:rPr>
      <w:rFonts w:asciiTheme="majorHAnsi" w:eastAsiaTheme="majorEastAsia" w:hAnsiTheme="majorHAnsi" w:cstheme="majorBidi"/>
      <w:color w:val="374C80" w:themeColor="accent1" w:themeShade="BF"/>
      <w:sz w:val="26"/>
      <w:szCs w:val="2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A104EF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F"/>
    <w:rPr>
      <w:rFonts w:asciiTheme="majorHAnsi" w:eastAsiaTheme="majorEastAsia" w:hAnsiTheme="majorHAnsi" w:cstheme="majorBidi"/>
      <w:i/>
      <w:iCs/>
      <w:color w:val="374C80" w:themeColor="accent1" w:themeShade="BF"/>
      <w:lang w:eastAsia="en-Z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4EF"/>
    <w:pPr>
      <w:spacing w:after="200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A104E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74C80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A104E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4F"/>
    <w:rPr>
      <w:rFonts w:ascii="Segoe UI" w:hAnsi="Segoe UI" w:cs="Segoe UI"/>
      <w:sz w:val="18"/>
      <w:szCs w:val="18"/>
      <w:lang w:eastAsia="en-ZA"/>
    </w:rPr>
  </w:style>
  <w:style w:type="character" w:customStyle="1" w:styleId="apple-converted-space">
    <w:name w:val="apple-converted-space"/>
    <w:basedOn w:val="DefaultParagraphFont"/>
    <w:rsid w:val="008C693A"/>
  </w:style>
  <w:style w:type="character" w:styleId="Hyperlink">
    <w:name w:val="Hyperlink"/>
    <w:basedOn w:val="DefaultParagraphFont"/>
    <w:uiPriority w:val="99"/>
    <w:unhideWhenUsed/>
    <w:rsid w:val="008C69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96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7504/protocols.io.beuvjew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Helmien Barkhuizen-Roode</cp:lastModifiedBy>
  <cp:revision>13</cp:revision>
  <cp:lastPrinted>2022-10-26T11:08:00Z</cp:lastPrinted>
  <dcterms:created xsi:type="dcterms:W3CDTF">2022-10-25T15:26:00Z</dcterms:created>
  <dcterms:modified xsi:type="dcterms:W3CDTF">2023-02-02T07:03:00Z</dcterms:modified>
</cp:coreProperties>
</file>