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DEĞERLER EĞİTİMİ FİNAL DERS NOTLARI </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“Uzun yaşamak için değil, doğru yaşamak için çabalamalıyız.” (Seneca)</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KARAKTER: </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Karakter, bir bireyin ya da topluluğun kendine özgü olan, onu başkalarından ayıran temel belirti ve onun davranışlarını belirleyen ana özelliktir. İnsanların çok yönlü özelliklerini gösteren davranışlar bütünlüğüdür. İnsanın kendisine, çevresindekilere, genel olarak topluma karşı tavırlarını belirleyen karakter, toplumsal bir kavramdır. İyiyi bilme, iyiyi sevme ve iyiye ulaşma olarak da tanımlanır.</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Günümüzde insanlığın en çok ihtiyaç duyduğu değerlerden birisi de karakterdir.  Karakter insanlık yaşamının en önemli olmazsa olmazlarındandır. Karakter başlı başına bilinçli bir şekilde gerek aile gerekse eğitim ve öğretim içerisinde verilmelidir.</w:t>
      </w:r>
    </w:p>
    <w:p w:rsidR="00000000" w:rsidDel="00000000" w:rsidP="00000000" w:rsidRDefault="00000000" w:rsidRPr="00000000" w14:paraId="0000000A">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Karakter şüphesiz küçük yaşlardan itibaren içinde yaşadığımız toplumun değer yargılarının benimsenmesi ile şekillenir. İçine sindirdiği değerleri daha sonra davranışlarıyla bütünleştirir. Zamanı geldiğinde bir olay karşısında bunu uygular.  Benimsediği karakterin doğru oluşu onun daha iyi davranışlar sergilemesine sebep olur.</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Mevlana Mesnevisinde “</w:t>
      </w:r>
      <w:hyperlink r:id="rId6">
        <w:r w:rsidDel="00000000" w:rsidR="00000000" w:rsidRPr="00000000">
          <w:rPr>
            <w:rFonts w:ascii="Arial" w:cs="Arial" w:eastAsia="Arial" w:hAnsi="Arial"/>
            <w:b w:val="1"/>
            <w:color w:val="000000"/>
            <w:sz w:val="24"/>
            <w:szCs w:val="24"/>
            <w:u w:val="single"/>
            <w:rtl w:val="0"/>
          </w:rPr>
          <w:t xml:space="preserve">Değer Nedir?</w:t>
        </w:r>
      </w:hyperlink>
      <w:r w:rsidDel="00000000" w:rsidR="00000000" w:rsidRPr="00000000">
        <w:rPr>
          <w:rFonts w:ascii="Arial" w:cs="Arial" w:eastAsia="Arial" w:hAnsi="Arial"/>
          <w:color w:val="000000"/>
          <w:sz w:val="24"/>
          <w:szCs w:val="24"/>
          <w:rtl w:val="0"/>
        </w:rPr>
        <w:t xml:space="preserve">” diye sorar ve cevaplar:</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Buğday ve un değerlidir. Asıl amaç ve ürün olan ekmek daha değerlidir.</w: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En değerli nedir?  Tohumun ekmeğe dönüşmesine şükreden insan daha değerlidir.</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Bu insan sadece bedenini değil, canını da beslemiştir.</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Önce yok olmuş, sonra başak vermiştir.”</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000000"/>
          <w:sz w:val="24"/>
          <w:szCs w:val="24"/>
          <w:rtl w:val="0"/>
        </w:rPr>
        <w:t xml:space="preserve">Karakter,  kişiliğin bir parçasıdır. Karakteri oluşturan etmenlerin doğruluğu kişinin toplumda saygınlığını artırır. Karakter toplumsal çevrenin etkisiyle, öğrenilme yoluyla kazanılır. Hayatta karşı verilen mücadelede toplumun benimsediği gibi hareket edenlere “karakterli insan” denilmektedir. </w:t>
      </w: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 </w:t>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Karakterin insanda zihinsel, duygusal ve bedensel etkinlikler sonucunda ortaya çıkan davranışlara çevrenin verdiği değer olarak da tanımlanmaktadır (Ekşi ve Katılmış, 2011, 38). Bu tanımdan hareketle karakterin aile, okul ve çevre içinde çocukluk çağından itibaren gelişmeye ve biçimlenmeye başladığını söyleyebiliriz (Köknel, 1985, 20). Bundan dolayı birey karakterini, eğitmede ihtiyaç duyduğu motivasyon kaynaklarını toplumun dini, milli ve kültürel değerleri içinde ve kendi vicdanında bulabilir (Kanger, 2012, 42).</w:t>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KİŞİLİK</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Kişilik, bireyi başkalarından ayıran tutum ve davranış kalıplarını içeren tüm bireysel özelliklerden oluşmaktadır. Bir başka deyişle bir insanı başkalarından ayıran bedensel, zihinsel ve ruhsal özelliklerinin bütünü olarak değerlendirebiliriz (Köknel, 1985, 19). Bu özellikler duygular, yetenekler, güdüler, mizaç, sosyal, psikomotor-fiziksel ve bilişsel özelliklerimiz, karakter ve değerler, inançlar ve 8 tutumlar vb. tüm özelliklerimiz kişiliğimizi oluşturmaktadır (Senemoğlu, 2013, 78).</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Kişiliğin yapısı hayatın ilk yıllarında oluşmaya başlar. Altıncı yaşa geldiğimizde kişiliğin ana çizgileri belirir ve gençlik yıllarının sonuna doğruda netleşir. Sonraki yıllarda ise kişilik değişime uğramaz bu açıdan karakterden farklıdır. Çünkü karakter sonradan öğrenmeyle kazanılan özellikleri içerir ve çocuğun aldığı eğitim ve aile terbiyesi çocuğun karakterinin belirleyicisidir (Durmuş, 2011, 82).</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Kişiliğin oluşmasında var olan kalıtsal etkenler ile olması gereken çevresel etkenlerin rolü büyüktür (Yavuzer,1982, 287). Ericashuttewort‟ un yapmış olduğu araştırmaya göre bir bireyin kişiliğinin oluşmasında kalıtımın yani doğuştan getirilen özelliklerin etkisi %70 çevrenin etkisi ise %30 olarak etkilemektedir.</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MİZAÇ </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Kişiliğin diğer yönünü mizaç (huy) oluşturmaktadır. Mizaç da karakter gibi</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kişiliğin bütününü değil sadece bir kısmını oluşturmaktadır. Mizaç kalıtımsal bir özellik</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taşır ve devamlılık gösterir. Bireye ait bazı temel ve ayırt edici özellikleri ifade eden bir</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kavramdır (Güney, 2013, 196). Bu açıdan değerlendirdiğimizde mizaç doğuştan getirilen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özelliklerdir ve iç salgı bezlerinin az ya da çok çalışması gibi fizyolojik özellikler etkilidir</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(Durmuş, 2011, 82).</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ADALET: </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Kişinin doğru olanı tarafsızca yapması, hakkı olan kişinin hakkına saygı duyması ve bu kişinin hakkına sahip olabilmesi için onu desteklemesi demektir (Sayar ve Bağlan, 2010, 121). Josephon enstitüsüne göre adalet; eşitlik, tarafsızlık, orantılılık ve hak edilme olarak tanımlanmaktadır(Çağatay, 2009, 8). Özen‟e (2014, 79) göre adalet düzenli ve dengeli davranma, her şeyin ve herkesin hakkını verme, haksızlıklardan uzaklaşarak orta yolu tutma, bir şeyi yerli yerine koyma, insaf ve eşitlik anlamında bir terimdir. Aynı zamanda hukukun önünde herkese eşit davranma, kültür, mevki ve bilgi farklılıklarından dolayı insanlara başka başka davranmamak demektir. Türk Dil Kurumuna göre ise adalet herkesin kendine uygun düşeni, kendi hakkı olanı verme ve doğruluk anlamlarına gelmektedir (TDK).</w:t>
      </w:r>
    </w:p>
    <w:p w:rsidR="00000000" w:rsidDel="00000000" w:rsidP="00000000" w:rsidRDefault="00000000" w:rsidRPr="00000000" w14:paraId="0000002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YARDIMSEVERLİK: </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Türk Dil Kurumuna göre yardımseverlik hayırseverlikle aynı anlamda kullanılmaktadır (TDK). Çocuklar en iyi model alarak öğrenmektedirler. Çocuklar yardımseverlik davranışında bulunabilmesi için çevresinde model alabileceği bireylerin olabilmesi ve bu modelleri gözlemleyebilmesiyle mümkündür (Helik, 2003, Akt, Akkiprik, 2007, 46). Yardımseverlik ahlakın ve ahlaki karar vermenin kalbidir. İnsanlığı sevmek, insanları sevmekten daha kolaydır. Kendilerini etik olarak ad veren ve iyilik tutumundan yoksun olan kişiler, istediklerini yapmak konusunda başkalarını aracı olarak kullanır. İyilikseverliğin en yüksek formu, yardımseverliğin ve özgeciliğin dürüst ifadesi olarak karşımıza çıkmaktadır (Çağatay, 2009, 8).</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SAYGI: </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Türk Dil Kurumuna göre saygı kelimesi değeri, üstünlüğü, yaşlılığı, yararlılığı, kutsallığı dolayısıyla bir kimseye, herhangi bir şeye karşı dikkatli, özenli, ölçülü davranmaya sebep olan sevgi duygusu olarak tanımlanmaktadır (TDK). Josephon enstitüye göre insanlar eşya değildir. Dolayısıyla da her insan saygı gösterilmeyi hak eder. Bir insan kimliği, milliyeti, konumu, mesleği ve kişisel özellikleri ne olursa olsun saygıyı hak eder. En zor insanlarla bile muhatap olurken, en iyi şekilde davranmak insan olmanın gereğidir. “Kendine nasıl davranılmasını istiyorsan başkalarına da öyle davranma” kuralı saygı ilkesinin vazgeçilmez altın bir kuralıdır. Saygı ilkesi suiistimal etmeyi, şiddet göstermeyi, torpil yapmayı da engelleyen temel bir ilkedir. Saygı ilkesinin özünde başkalarına karsı toleranslı olmak, fedakarlık yapmak, terbiyeli olmak, asil ve nazik davranmak yatar (Gündoğdu, 2010, 46).</w:t>
      </w:r>
    </w:p>
    <w:p w:rsidR="00000000" w:rsidDel="00000000" w:rsidP="00000000" w:rsidRDefault="00000000" w:rsidRPr="00000000" w14:paraId="0000002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SEVGİ: </w:t>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color w:val="333333"/>
          <w:sz w:val="24"/>
          <w:szCs w:val="24"/>
          <w:highlight w:val="white"/>
          <w:rtl w:val="0"/>
        </w:rPr>
        <w:t xml:space="preserve">Sevgi, insanları birbirine yaklaştıran ve içsel olarak bağlayan doğal bir ruhsal eğilim, etkin bir güçtür. Güven, dostluk, bağlanma, sempati, şefkat gibi duygu ve eğilimlerin temelinde de sevginin büyük katkısı vardır. Sevginin zıddı nefrettir. Nefret; bir kimseye karşı duyulan kin, öfke, düşmanlık, kıskançlık gibi duygu ve eğilimlerden oluşur. Nefret, bir sevgisizlik durumu olup kişileri birbirinden koparan ve uzaklaştıran bir etkiye sahiptir.</w:t>
      </w:r>
      <w:r w:rsidDel="00000000" w:rsidR="00000000" w:rsidRPr="00000000">
        <w:rPr>
          <w:rFonts w:ascii="Arial" w:cs="Arial" w:eastAsia="Arial" w:hAnsi="Arial"/>
          <w:color w:val="333333"/>
          <w:sz w:val="24"/>
          <w:szCs w:val="24"/>
          <w:rtl w:val="0"/>
        </w:rPr>
        <w:br w:type="textWrapping"/>
      </w:r>
      <w:r w:rsidDel="00000000" w:rsidR="00000000" w:rsidRPr="00000000">
        <w:rPr>
          <w:rFonts w:ascii="Arial" w:cs="Arial" w:eastAsia="Arial" w:hAnsi="Arial"/>
          <w:color w:val="333333"/>
          <w:sz w:val="24"/>
          <w:szCs w:val="24"/>
          <w:highlight w:val="white"/>
          <w:rtl w:val="0"/>
        </w:rPr>
        <w:t xml:space="preserve">Sevgi bir şeyden zevk almayı, hoşnut ve memnun olmayı ve onu güzel görmeyi sağlar. Sevgi tek başına bir duygu olmakla birlikte, sevgi nesneleri çok ve çeşitlidir. Sevgi, canlı-cansız tüm varlığı kapsar. Benlik sevgisi, anne-baba sevgisi, eş sevgisi, çocuk sevgisi, arkadaş sevgisi, vatan sevgisi, tabiat sevgisi, Allah sevgisi, bunların başında gelir.</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DÜRÜSTLÜK: </w:t>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Dürüstlük, Türk Dil Kurumu sözlüğünde doğruluk olarak kullanılmaktadır (TDK). Dürüstlük, altı etik değerden en karmaşık olanıdır. Dürüstlük, doğruluk, güvenirlik ve vefa gibi çeşitli özellikler içermektedir. Dürüstlükten daha önemli bir etik değer yoktur. Dürüstlük, insanın onuru ile eşlenir ve insanların dürüst olduğunu düşünülerek onlara saygı gösterilir. Oysaki dürüstlük, farkında olduğumuzdan daha geneldir. İletişim ve davranışlarda görülür. İletişimlerde dürüstlük, en iyi bildiğimizi sergilemektir ve yanlış olanı nakletmemektir. Davranışlarda dürüst olmak ise kurallara göre davranmayı, hırsızlık yapmamayı, kopya çekmemeyi ve hile yapmamayı içerir. Kopya çekmek, dürüst olmamanın en kötü şeklidir. Bu eylemde kopya çekmeyen bir başkasının da hakkı çalınmaktadır, güven ve adalet ihlal edilmektedir (Çağatay, 2009, 7).</w:t>
      </w:r>
    </w:p>
    <w:p w:rsidR="00000000" w:rsidDel="00000000" w:rsidP="00000000" w:rsidRDefault="00000000" w:rsidRPr="00000000" w14:paraId="0000002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SORUMLULUK: </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Türk Dil Kurumuna göre sorumluluk kişinin kendi davranışlarının veya kendi yetki alanına giren herhangi bir olayın sonuçlarını üstlenmesi, sorum, mesuliyet şeklinde kullanılmaktadır (TDK). Yaşam seçimlerle doludur. Sorumlu olmak demek hayatımıza ve seçimlerimize hakim olmak demektir. Ne yaptığımızı ve kim olduğumuzu bilmek demektir (Demir, 2008, 8). Josephon Enstitüsüne göre Sorumlu insan başkasının kurbanı değildir ve başkalarınız suçlamaz. Kendi davranışlarından sorumludur. Ayrıca sorumluluk, mükemmelliğin içerisinde gayret ve azmi de içermektedir. Kişinin öz-sınırlaması da sorumlu kişi davranışıdır. Sorumluluk duygusu gelişmiş bir kişi, isteklerini, arzularını ve hırslarını öz kontrolü ile dizginleyebilir (Demir, 2008, 8).</w:t>
      </w:r>
    </w:p>
    <w:p w:rsidR="00000000" w:rsidDel="00000000" w:rsidP="00000000" w:rsidRDefault="00000000" w:rsidRPr="00000000" w14:paraId="0000003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CÖMERTLİK: </w:t>
      </w:r>
    </w:p>
    <w:p w:rsidR="00000000" w:rsidDel="00000000" w:rsidP="00000000" w:rsidRDefault="00000000" w:rsidRPr="00000000" w14:paraId="0000003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Cömert Farsça cevân-merd kelimesinden Türkçeleştirilmiştir. Cömertlik kavramı İslâm ahlâkı literatüründe genellikle sehâ, sehâvet ve cûd terimleriyle ifade edilir. Sehâ ve sehâvet sözlükte "ocağın, içinde kolaylıkla ateş yakılacak şekilde geniş tutulması ve yanmakta olan ateşin alev ve dumanının kolayca yükselmesine imkân hazırlanması" anlamına gelir. Bu mânadan hareketle gönül zenginliği ve genişliğine de sehâvet denilmiştir. "Bir şeyin yeni, iyi ve sağlam olması", ayrıca "cömertlik yapmak" anlamındaki cevd veya cevdet kökünden türetilmiş olan cûd da terim olarak sehâvet kelimesiyle eş anlamlıdır (bk. Lisânü'l-ʿArab, "shv", "cvd" md.leri; Râgıb el-İsfahânî, s. 293)</w:t>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Cömert olabilmek için başkalarına yardım etmek yeterli değildir. Ayrıca bu yardımın isteyerek ve seve seve yapılması gerekir (bk. el-Haşr 59/9). Çünkü diğer bütün ahlâkî faziletler gibi cömertlik de insanda bir huy ve meleke haline gelmekle kazanılmış olur. Bu sebeple ara sıra veya isteksiz olarak ya da zorla iyilik yapan bir kimse cömert sayılmaz. Buna karşılık iyilik yapma niyet ve iradesi taşıdığı halde bunu gerçekleştirme imkânına sahip olmayan insan cömert sayılır (Gazzâlî, III, 53, 58, 60).</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Kpr">
    <w:name w:val="Hyperlink"/>
    <w:basedOn w:val="VarsaylanParagrafYazTipi"/>
    <w:uiPriority w:val="99"/>
    <w:semiHidden w:val="1"/>
    <w:unhideWhenUsed w:val="1"/>
    <w:rsid w:val="0032342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lisenbeyin.net/deger-bizim-gordugumuz-kadardir.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2020-01-03T11:21:00Z</dcterms:created>
  <dc:creator>Umut Furkan DOĞAN</dc:creator>
</cp:coreProperties>
</file>