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70" w:rsidRDefault="00C84BF3">
      <w:pPr>
        <w:rPr>
          <w:b/>
          <w:sz w:val="28"/>
        </w:rPr>
      </w:pPr>
      <w:r w:rsidRPr="00C84BF3">
        <w:rPr>
          <w:b/>
          <w:sz w:val="28"/>
        </w:rPr>
        <w:t xml:space="preserve">DENEY </w:t>
      </w:r>
      <w:r w:rsidR="003D7344">
        <w:rPr>
          <w:b/>
          <w:sz w:val="28"/>
        </w:rPr>
        <w:t>2</w:t>
      </w:r>
      <w:bookmarkStart w:id="0" w:name="_GoBack"/>
      <w:bookmarkEnd w:id="0"/>
      <w:r w:rsidRPr="00C84BF3">
        <w:rPr>
          <w:b/>
          <w:sz w:val="28"/>
        </w:rPr>
        <w:t xml:space="preserve">: </w:t>
      </w:r>
      <w:r w:rsidR="00A74960">
        <w:rPr>
          <w:b/>
          <w:sz w:val="28"/>
        </w:rPr>
        <w:t>THEVENİN TEOREMİ</w:t>
      </w:r>
    </w:p>
    <w:p w:rsidR="00523B29" w:rsidRDefault="00523B29">
      <w:pPr>
        <w:rPr>
          <w:b/>
          <w:sz w:val="24"/>
        </w:rPr>
      </w:pPr>
      <w:r>
        <w:rPr>
          <w:b/>
          <w:sz w:val="24"/>
        </w:rPr>
        <w:t>1</w:t>
      </w:r>
      <w:r w:rsidR="00C739B2">
        <w:rPr>
          <w:b/>
          <w:sz w:val="24"/>
        </w:rPr>
        <w:t>.</w:t>
      </w:r>
      <w:r>
        <w:rPr>
          <w:b/>
          <w:sz w:val="24"/>
        </w:rPr>
        <w:t xml:space="preserve"> Açıklama</w:t>
      </w:r>
    </w:p>
    <w:p w:rsidR="00FC382A" w:rsidRDefault="00C84BF3" w:rsidP="00C84BF3">
      <w:pPr>
        <w:jc w:val="both"/>
      </w:pPr>
      <w:r>
        <w:t>Bu deney</w:t>
      </w:r>
      <w:r w:rsidR="0027209F">
        <w:t xml:space="preserve">, </w:t>
      </w:r>
      <w:proofErr w:type="spellStart"/>
      <w:r w:rsidR="0027209F">
        <w:t>Thevenin</w:t>
      </w:r>
      <w:proofErr w:type="spellEnd"/>
      <w:r w:rsidR="0027209F">
        <w:t xml:space="preserve"> teoreminin elektrik ve elektronik devrelerinin çözümündeki fayda ve üstünlüklerini açıklamak gayesi ile düzenlenmiştir. </w:t>
      </w:r>
    </w:p>
    <w:p w:rsidR="00523B29" w:rsidRPr="003D1E99" w:rsidRDefault="00FC382A" w:rsidP="00C84BF3">
      <w:pPr>
        <w:jc w:val="both"/>
      </w:pPr>
      <w:proofErr w:type="spellStart"/>
      <w:r>
        <w:t>Thevenin</w:t>
      </w:r>
      <w:proofErr w:type="spellEnd"/>
      <w:r>
        <w:t xml:space="preserve"> teoremi ile herhangi bir karmaşık devre; bir gerilim kaynağı ile</w:t>
      </w:r>
      <w:r w:rsidR="007A7DB6">
        <w:t xml:space="preserve"> seri bir dirence eşdeğer</w:t>
      </w:r>
      <w:r w:rsidR="00A35CA4">
        <w:t xml:space="preserve"> </w:t>
      </w:r>
      <w:r w:rsidR="007A7DB6">
        <w:t>olarak gösterilir.</w:t>
      </w:r>
      <w:r w:rsidR="00975F74">
        <w:t xml:space="preserve"> Bu iki nokta arasına bağlanacak olan yük direncinden daima (hem orijinal durumda, hem de eşdeğer devre durumunda) aynı akım akar.</w:t>
      </w:r>
      <w:r w:rsidR="00523B29" w:rsidRPr="003D1E99">
        <w:t xml:space="preserve"> </w:t>
      </w:r>
    </w:p>
    <w:p w:rsidR="00104804" w:rsidRPr="00104804" w:rsidRDefault="0097496D" w:rsidP="00523B29">
      <w:pPr>
        <w:jc w:val="both"/>
        <w:rPr>
          <w:b/>
          <w:sz w:val="24"/>
        </w:rPr>
      </w:pPr>
      <w:r>
        <w:rPr>
          <w:b/>
          <w:sz w:val="24"/>
        </w:rPr>
        <w:t>2</w:t>
      </w:r>
      <w:r w:rsidR="00AF7E1F">
        <w:rPr>
          <w:b/>
          <w:sz w:val="24"/>
        </w:rPr>
        <w:t>.</w:t>
      </w:r>
      <w:r w:rsidR="001A5F6B">
        <w:rPr>
          <w:b/>
          <w:sz w:val="24"/>
        </w:rPr>
        <w:t xml:space="preserve"> </w:t>
      </w:r>
      <w:r w:rsidR="00104804" w:rsidRPr="00104804">
        <w:rPr>
          <w:b/>
          <w:sz w:val="24"/>
        </w:rPr>
        <w:t>Gerekli Cihaz ve Elemanlar</w:t>
      </w:r>
    </w:p>
    <w:p w:rsidR="00104804" w:rsidRDefault="00C64442" w:rsidP="00C64442">
      <w:pPr>
        <w:pStyle w:val="ListeParagraf"/>
        <w:numPr>
          <w:ilvl w:val="0"/>
          <w:numId w:val="1"/>
        </w:numPr>
        <w:jc w:val="both"/>
      </w:pPr>
      <w:r>
        <w:t xml:space="preserve">1 adet </w:t>
      </w:r>
      <w:r w:rsidR="000402B8">
        <w:t>dc</w:t>
      </w:r>
      <w:r>
        <w:t xml:space="preserve"> güç kaynağı</w:t>
      </w:r>
    </w:p>
    <w:p w:rsidR="00C64442" w:rsidRDefault="000402B8" w:rsidP="00C64442">
      <w:pPr>
        <w:pStyle w:val="ListeParagraf"/>
        <w:numPr>
          <w:ilvl w:val="0"/>
          <w:numId w:val="1"/>
        </w:numPr>
        <w:jc w:val="both"/>
      </w:pPr>
      <w:r>
        <w:t>1</w:t>
      </w:r>
      <w:r w:rsidR="00C64442">
        <w:t xml:space="preserve"> adet </w:t>
      </w:r>
      <w:proofErr w:type="spellStart"/>
      <w:r w:rsidR="00C64442">
        <w:t>avometre</w:t>
      </w:r>
      <w:proofErr w:type="spellEnd"/>
    </w:p>
    <w:p w:rsidR="0005130D" w:rsidRDefault="0005130D" w:rsidP="0005130D">
      <w:pPr>
        <w:pStyle w:val="ListeParagraf"/>
        <w:numPr>
          <w:ilvl w:val="0"/>
          <w:numId w:val="1"/>
        </w:numPr>
        <w:jc w:val="both"/>
      </w:pPr>
      <w:r>
        <w:t>Direnç kutusu</w:t>
      </w:r>
    </w:p>
    <w:p w:rsidR="001A5F6B" w:rsidRDefault="0005130D" w:rsidP="001A5F6B">
      <w:pPr>
        <w:jc w:val="both"/>
        <w:rPr>
          <w:b/>
          <w:sz w:val="24"/>
        </w:rPr>
      </w:pPr>
      <w:r>
        <w:rPr>
          <w:b/>
          <w:sz w:val="24"/>
        </w:rPr>
        <w:t>3</w:t>
      </w:r>
      <w:r w:rsidR="00A563F7">
        <w:rPr>
          <w:b/>
          <w:sz w:val="24"/>
        </w:rPr>
        <w:t>.</w:t>
      </w:r>
      <w:r w:rsidR="001A5F6B" w:rsidRPr="000D4142">
        <w:rPr>
          <w:b/>
          <w:sz w:val="24"/>
        </w:rPr>
        <w:t xml:space="preserve"> Yapılacak İşlemler</w:t>
      </w:r>
    </w:p>
    <w:p w:rsidR="00BE3186" w:rsidRDefault="003F7F56" w:rsidP="00CF3C55">
      <w:pPr>
        <w:pStyle w:val="ListeParagraf"/>
        <w:numPr>
          <w:ilvl w:val="0"/>
          <w:numId w:val="10"/>
        </w:numPr>
        <w:jc w:val="both"/>
      </w:pPr>
      <w:r w:rsidRPr="00CF3C55">
        <w:t xml:space="preserve">Şekil </w:t>
      </w:r>
      <w:proofErr w:type="gramStart"/>
      <w:r w:rsidR="00F109F6">
        <w:t>4.</w:t>
      </w:r>
      <w:r w:rsidRPr="00CF3C55">
        <w:t>1</w:t>
      </w:r>
      <w:proofErr w:type="gramEnd"/>
      <w:r w:rsidR="00EC4AD1">
        <w:t>.a</w:t>
      </w:r>
      <w:r w:rsidRPr="00CF3C55">
        <w:t>’d</w:t>
      </w:r>
      <w:r w:rsidR="00EC4AD1">
        <w:t>a</w:t>
      </w:r>
      <w:r w:rsidR="00F109F6">
        <w:t>ki devreyi kurunuz. Ampermetreden akan akımı (I</w:t>
      </w:r>
      <w:r w:rsidR="00F109F6" w:rsidRPr="00F109F6">
        <w:rPr>
          <w:vertAlign w:val="subscript"/>
        </w:rPr>
        <w:t>Ö</w:t>
      </w:r>
      <w:r w:rsidR="00F109F6">
        <w:t>)</w:t>
      </w:r>
      <w:r w:rsidRPr="00CF3C55">
        <w:t xml:space="preserve"> </w:t>
      </w:r>
      <w:r w:rsidR="00F109F6">
        <w:t>ölçüp kaydediniz.</w:t>
      </w:r>
    </w:p>
    <w:p w:rsidR="003F7F56" w:rsidRDefault="00BE3186" w:rsidP="00CF3C55">
      <w:pPr>
        <w:pStyle w:val="ListeParagraf"/>
        <w:numPr>
          <w:ilvl w:val="0"/>
          <w:numId w:val="10"/>
        </w:numPr>
        <w:jc w:val="both"/>
      </w:pPr>
      <w:r>
        <w:t>A –</w:t>
      </w:r>
      <w:r w:rsidR="00255A0F">
        <w:t xml:space="preserve"> </w:t>
      </w:r>
      <w:r>
        <w:t xml:space="preserve">B noktalarının solunda kalan devrenin </w:t>
      </w:r>
      <w:proofErr w:type="spellStart"/>
      <w:r>
        <w:t>Thevenin</w:t>
      </w:r>
      <w:proofErr w:type="spellEnd"/>
      <w:r>
        <w:t xml:space="preserve"> gerilimini (</w:t>
      </w:r>
      <w:proofErr w:type="spellStart"/>
      <w:r>
        <w:t>E</w:t>
      </w:r>
      <w:r w:rsidRPr="00BE3186">
        <w:rPr>
          <w:vertAlign w:val="subscript"/>
        </w:rPr>
        <w:t>Th</w:t>
      </w:r>
      <w:proofErr w:type="spellEnd"/>
      <w:r>
        <w:t xml:space="preserve">) ve </w:t>
      </w:r>
      <w:proofErr w:type="spellStart"/>
      <w:r>
        <w:t>Thevenin</w:t>
      </w:r>
      <w:proofErr w:type="spellEnd"/>
      <w:r>
        <w:t xml:space="preserve"> direncini </w:t>
      </w:r>
      <w:r w:rsidR="006D48C1">
        <w:t>(</w:t>
      </w:r>
      <w:proofErr w:type="spellStart"/>
      <w:r w:rsidR="006D48C1">
        <w:t>R</w:t>
      </w:r>
      <w:r w:rsidR="006D48C1" w:rsidRPr="00BE3186">
        <w:rPr>
          <w:vertAlign w:val="subscript"/>
        </w:rPr>
        <w:t>Th</w:t>
      </w:r>
      <w:proofErr w:type="spellEnd"/>
      <w:r w:rsidR="006D48C1">
        <w:t xml:space="preserve">) hesaplayıp Tablo </w:t>
      </w:r>
      <w:proofErr w:type="gramStart"/>
      <w:r w:rsidR="006D48C1">
        <w:t>4.1’e</w:t>
      </w:r>
      <w:proofErr w:type="gramEnd"/>
      <w:r w:rsidR="006D48C1">
        <w:t xml:space="preserve"> yazınız.</w:t>
      </w:r>
    </w:p>
    <w:p w:rsidR="00EC4AD1" w:rsidRDefault="00EC4AD1" w:rsidP="00CF3C55">
      <w:pPr>
        <w:pStyle w:val="ListeParagraf"/>
        <w:numPr>
          <w:ilvl w:val="0"/>
          <w:numId w:val="10"/>
        </w:numPr>
        <w:jc w:val="both"/>
      </w:pPr>
      <w:r>
        <w:t xml:space="preserve">Hesapladığınız değerlere ait Şekil </w:t>
      </w:r>
      <w:proofErr w:type="gramStart"/>
      <w:r>
        <w:t>4.1</w:t>
      </w:r>
      <w:proofErr w:type="gramEnd"/>
      <w:r>
        <w:t>.b’deki devreyi kurarak, ampermetreden akan akımı (</w:t>
      </w:r>
      <w:proofErr w:type="spellStart"/>
      <w:r>
        <w:t>I</w:t>
      </w:r>
      <w:r w:rsidRPr="00BE3186">
        <w:rPr>
          <w:vertAlign w:val="subscript"/>
        </w:rPr>
        <w:t>Th</w:t>
      </w:r>
      <w:proofErr w:type="spellEnd"/>
      <w:r>
        <w:t>) ölçüp Tablo 4.1’e yazınız.</w:t>
      </w:r>
    </w:p>
    <w:p w:rsidR="00C41EF5" w:rsidRDefault="00C41EF5" w:rsidP="00CF3C55">
      <w:pPr>
        <w:pStyle w:val="ListeParagraf"/>
        <w:numPr>
          <w:ilvl w:val="0"/>
          <w:numId w:val="10"/>
        </w:numPr>
        <w:jc w:val="both"/>
      </w:pPr>
      <w:r>
        <w:t xml:space="preserve">1. 2. </w:t>
      </w:r>
      <w:r w:rsidR="00EF1658">
        <w:t>v</w:t>
      </w:r>
      <w:r>
        <w:t xml:space="preserve">e 3. adımlarda yapılanları </w:t>
      </w:r>
      <w:proofErr w:type="gramStart"/>
      <w:r>
        <w:t>4.2’deki</w:t>
      </w:r>
      <w:proofErr w:type="gramEnd"/>
      <w:r>
        <w:t xml:space="preserve"> devre için tekrarlayınız.</w:t>
      </w:r>
    </w:p>
    <w:p w:rsidR="00C41EF5" w:rsidRDefault="00C41EF5" w:rsidP="00CF3C55">
      <w:pPr>
        <w:pStyle w:val="ListeParagraf"/>
        <w:numPr>
          <w:ilvl w:val="0"/>
          <w:numId w:val="10"/>
        </w:numPr>
        <w:jc w:val="both"/>
      </w:pPr>
      <w:r w:rsidRPr="00CF3C55">
        <w:t xml:space="preserve">Şekil </w:t>
      </w:r>
      <w:proofErr w:type="gramStart"/>
      <w:r>
        <w:t>4.3</w:t>
      </w:r>
      <w:proofErr w:type="gramEnd"/>
      <w:r w:rsidR="00B04D5F">
        <w:t>.a</w:t>
      </w:r>
      <w:r w:rsidRPr="00CF3C55">
        <w:t>’d</w:t>
      </w:r>
      <w:r w:rsidR="00B04D5F">
        <w:t>a</w:t>
      </w:r>
      <w:r>
        <w:t>ki devreyi kurunuz.</w:t>
      </w:r>
    </w:p>
    <w:p w:rsidR="00167E63" w:rsidRDefault="00167E63" w:rsidP="00CF3C55">
      <w:pPr>
        <w:pStyle w:val="ListeParagraf"/>
        <w:numPr>
          <w:ilvl w:val="0"/>
          <w:numId w:val="10"/>
        </w:numPr>
        <w:jc w:val="both"/>
      </w:pPr>
      <w:r>
        <w:t>Ampermetreden akan akımı ölçüp kaydediniz.</w:t>
      </w:r>
    </w:p>
    <w:p w:rsidR="00B04D5F" w:rsidRDefault="00C50C09" w:rsidP="00CF3C55">
      <w:pPr>
        <w:pStyle w:val="ListeParagraf"/>
        <w:numPr>
          <w:ilvl w:val="0"/>
          <w:numId w:val="10"/>
        </w:numPr>
        <w:jc w:val="both"/>
      </w:pPr>
      <w:r>
        <w:t xml:space="preserve">Şekil </w:t>
      </w:r>
      <w:proofErr w:type="gramStart"/>
      <w:r>
        <w:t>4.3</w:t>
      </w:r>
      <w:proofErr w:type="gramEnd"/>
      <w:r>
        <w:t>.a</w:t>
      </w:r>
      <w:r w:rsidRPr="00CF3C55">
        <w:t>’d</w:t>
      </w:r>
      <w:r>
        <w:t xml:space="preserve">aki </w:t>
      </w:r>
      <w:r w:rsidR="00703C00">
        <w:t xml:space="preserve">devrede A – B noktalarının solunda kalan devrenin </w:t>
      </w:r>
      <w:proofErr w:type="spellStart"/>
      <w:r w:rsidR="00703C00">
        <w:t>Thevenin</w:t>
      </w:r>
      <w:proofErr w:type="spellEnd"/>
      <w:r w:rsidR="00703C00">
        <w:t xml:space="preserve"> eşdeğerini hesaplayınız.</w:t>
      </w:r>
    </w:p>
    <w:p w:rsidR="00703C00" w:rsidRDefault="00703C00" w:rsidP="00CF3C55">
      <w:pPr>
        <w:pStyle w:val="ListeParagraf"/>
        <w:numPr>
          <w:ilvl w:val="0"/>
          <w:numId w:val="10"/>
        </w:numPr>
        <w:jc w:val="both"/>
      </w:pPr>
      <w:r>
        <w:t>Hesaplanan değerlere ait devreyi kurunuz. Ampermetreyi yük olarak bağlayınız. Ampermetrenin iç direncini (R</w:t>
      </w:r>
      <w:r w:rsidRPr="00703C00">
        <w:rPr>
          <w:vertAlign w:val="subscript"/>
        </w:rPr>
        <w:t>İ</w:t>
      </w:r>
      <w:r>
        <w:t>) hesaplayınız.</w:t>
      </w:r>
    </w:p>
    <w:p w:rsidR="00AA4C95" w:rsidRDefault="00AA4C95" w:rsidP="00CF3C55">
      <w:pPr>
        <w:pStyle w:val="ListeParagraf"/>
        <w:numPr>
          <w:ilvl w:val="0"/>
          <w:numId w:val="10"/>
        </w:numPr>
        <w:jc w:val="both"/>
      </w:pPr>
      <w:r>
        <w:t>Şekil – 9.3b’deki devre için 1</w:t>
      </w:r>
      <w:proofErr w:type="gramStart"/>
      <w:r>
        <w:t>.,</w:t>
      </w:r>
      <w:proofErr w:type="gramEnd"/>
      <w:r>
        <w:t xml:space="preserve"> 2. ve 3. </w:t>
      </w:r>
      <w:r w:rsidR="003B6E67">
        <w:t>ş</w:t>
      </w:r>
      <w:r>
        <w:t>ıkları tekrarlayınız.</w:t>
      </w:r>
    </w:p>
    <w:p w:rsidR="00CF35C7" w:rsidRDefault="00CF35C7" w:rsidP="00CF35C7">
      <w:pPr>
        <w:jc w:val="both"/>
        <w:sectPr w:rsidR="00CF35C7" w:rsidSect="00CC357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33B7A" w:rsidRDefault="003D7344" w:rsidP="00CF35C7">
      <w:pPr>
        <w:jc w:val="right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01.65pt;margin-top:79.7pt;width:1in;height:25pt;z-index:251658240" filled="f" stroked="f">
            <v:textbox>
              <w:txbxContent>
                <w:p w:rsidR="00A73D22" w:rsidRDefault="00A73D22">
                  <w:r>
                    <w:t xml:space="preserve">Şekil </w:t>
                  </w:r>
                  <w:proofErr w:type="gramStart"/>
                  <w:r>
                    <w:t>4.1</w:t>
                  </w:r>
                  <w:proofErr w:type="gramEnd"/>
                  <w:r>
                    <w:t>.a</w:t>
                  </w:r>
                </w:p>
              </w:txbxContent>
            </v:textbox>
          </v:shape>
        </w:pict>
      </w:r>
      <w:r w:rsidR="0093673F">
        <w:object w:dxaOrig="1709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45pt;height:97.15pt" o:ole="">
            <v:imagedata r:id="rId7" o:title=""/>
          </v:shape>
          <o:OLEObject Type="Embed" ProgID="Visio.Drawing.11" ShapeID="_x0000_i1025" DrawAspect="Content" ObjectID="_1518257007" r:id="rId8"/>
        </w:object>
      </w:r>
    </w:p>
    <w:p w:rsidR="00BA1543" w:rsidRDefault="003D7344" w:rsidP="00CF35C7">
      <w:pPr>
        <w:pStyle w:val="ListeParagraf"/>
        <w:ind w:left="0"/>
      </w:pPr>
      <w:r>
        <w:rPr>
          <w:noProof/>
        </w:rPr>
        <w:lastRenderedPageBreak/>
        <w:pict>
          <v:shape id="_x0000_s1035" type="#_x0000_t202" style="position:absolute;margin-left:62.15pt;margin-top:78.7pt;width:1in;height:25pt;z-index:251659264" filled="f" stroked="f">
            <v:textbox>
              <w:txbxContent>
                <w:p w:rsidR="00A73D22" w:rsidRDefault="00A73D22" w:rsidP="00A73D22">
                  <w:r>
                    <w:t xml:space="preserve">Şekil </w:t>
                  </w:r>
                  <w:proofErr w:type="gramStart"/>
                  <w:r>
                    <w:t>4.1</w:t>
                  </w:r>
                  <w:proofErr w:type="gramEnd"/>
                  <w:r>
                    <w:t>.b</w:t>
                  </w:r>
                </w:p>
              </w:txbxContent>
            </v:textbox>
          </v:shape>
        </w:pict>
      </w:r>
      <w:r w:rsidR="0093673F">
        <w:object w:dxaOrig="1646" w:dyaOrig="961">
          <v:shape id="_x0000_i1026" type="#_x0000_t75" style="width:171.15pt;height:99.15pt" o:ole="">
            <v:imagedata r:id="rId9" o:title=""/>
          </v:shape>
          <o:OLEObject Type="Embed" ProgID="Visio.Drawing.11" ShapeID="_x0000_i1026" DrawAspect="Content" ObjectID="_1518257008" r:id="rId10"/>
        </w:object>
      </w:r>
    </w:p>
    <w:p w:rsidR="00CF35C7" w:rsidRDefault="00CF35C7" w:rsidP="000C3DEB">
      <w:pPr>
        <w:jc w:val="both"/>
        <w:sectPr w:rsidR="00CF35C7" w:rsidSect="00CF35C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800D41" w:rsidRDefault="00800D41" w:rsidP="00800D41">
      <w:pPr>
        <w:pStyle w:val="ListeParagraf"/>
        <w:numPr>
          <w:ilvl w:val="0"/>
          <w:numId w:val="10"/>
        </w:numPr>
        <w:jc w:val="both"/>
      </w:pPr>
      <w:r w:rsidRPr="00CF3C55">
        <w:lastRenderedPageBreak/>
        <w:t xml:space="preserve">Şekil </w:t>
      </w:r>
      <w:proofErr w:type="gramStart"/>
      <w:r>
        <w:t>4.4</w:t>
      </w:r>
      <w:proofErr w:type="gramEnd"/>
      <w:r>
        <w:t>.a</w:t>
      </w:r>
      <w:r w:rsidRPr="00CF3C55">
        <w:t>’d</w:t>
      </w:r>
      <w:r>
        <w:t>aki devreyi kurunuz.</w:t>
      </w:r>
    </w:p>
    <w:p w:rsidR="00800D41" w:rsidRDefault="00800D41" w:rsidP="00CF3C55">
      <w:pPr>
        <w:pStyle w:val="ListeParagraf"/>
        <w:numPr>
          <w:ilvl w:val="0"/>
          <w:numId w:val="10"/>
        </w:numPr>
        <w:jc w:val="both"/>
      </w:pPr>
      <w:r>
        <w:t xml:space="preserve">A – B uçları arasındaki açık devre </w:t>
      </w:r>
      <w:proofErr w:type="spellStart"/>
      <w:r>
        <w:t>Thevenin</w:t>
      </w:r>
      <w:proofErr w:type="spellEnd"/>
      <w:r>
        <w:t xml:space="preserve"> gerilimini (V</w:t>
      </w:r>
      <w:r w:rsidRPr="00800D41">
        <w:rPr>
          <w:vertAlign w:val="subscript"/>
        </w:rPr>
        <w:t>OC</w:t>
      </w:r>
      <w:r>
        <w:t>) ölçüp kaydediniz.</w:t>
      </w:r>
    </w:p>
    <w:p w:rsidR="00800D41" w:rsidRDefault="00800D41" w:rsidP="00CF3C55">
      <w:pPr>
        <w:pStyle w:val="ListeParagraf"/>
        <w:numPr>
          <w:ilvl w:val="0"/>
          <w:numId w:val="10"/>
        </w:numPr>
        <w:jc w:val="both"/>
      </w:pPr>
      <w:r>
        <w:t>A – B noktaları arasına bağlayacağınız ampermetre ile kısa devre akımını (I</w:t>
      </w:r>
      <w:r w:rsidRPr="00800D41">
        <w:rPr>
          <w:vertAlign w:val="subscript"/>
        </w:rPr>
        <w:t>SC</w:t>
      </w:r>
      <w:r>
        <w:t xml:space="preserve">) ölçüp kaydediniz. </w:t>
      </w:r>
    </w:p>
    <w:p w:rsidR="005F600F" w:rsidRDefault="005F600F" w:rsidP="005F600F">
      <w:pPr>
        <w:pStyle w:val="ListeParagraf"/>
        <w:numPr>
          <w:ilvl w:val="0"/>
          <w:numId w:val="10"/>
        </w:numPr>
        <w:jc w:val="both"/>
      </w:pPr>
      <w:proofErr w:type="spellStart"/>
      <w:r>
        <w:t>Thevenin</w:t>
      </w:r>
      <w:proofErr w:type="spellEnd"/>
      <w:r>
        <w:t xml:space="preserve"> direncini R</w:t>
      </w:r>
      <w:r w:rsidRPr="005F600F">
        <w:rPr>
          <w:vertAlign w:val="subscript"/>
        </w:rPr>
        <w:t>TH</w:t>
      </w:r>
      <w:r>
        <w:rPr>
          <w:vertAlign w:val="subscript"/>
        </w:rPr>
        <w:t xml:space="preserve"> </w:t>
      </w:r>
      <w:r>
        <w:t>= V</w:t>
      </w:r>
      <w:r w:rsidRPr="005F600F">
        <w:rPr>
          <w:vertAlign w:val="subscript"/>
        </w:rPr>
        <w:t>OC</w:t>
      </w:r>
      <w:r>
        <w:t xml:space="preserve"> / I</w:t>
      </w:r>
      <w:r w:rsidRPr="005F600F">
        <w:rPr>
          <w:vertAlign w:val="subscript"/>
        </w:rPr>
        <w:t>SC</w:t>
      </w:r>
      <w:r>
        <w:rPr>
          <w:vertAlign w:val="subscript"/>
        </w:rPr>
        <w:t xml:space="preserve"> </w:t>
      </w:r>
      <w:r>
        <w:t xml:space="preserve">bağıntısından hesaplayınız. </w:t>
      </w:r>
      <w:r w:rsidRPr="00CF3C55">
        <w:t xml:space="preserve">Şekil </w:t>
      </w:r>
      <w:proofErr w:type="gramStart"/>
      <w:r>
        <w:t>4.4</w:t>
      </w:r>
      <w:proofErr w:type="gramEnd"/>
      <w:r>
        <w:t>.b</w:t>
      </w:r>
      <w:r w:rsidRPr="00CF3C55">
        <w:t>’d</w:t>
      </w:r>
      <w:r>
        <w:t xml:space="preserve">eki </w:t>
      </w:r>
      <w:proofErr w:type="spellStart"/>
      <w:r>
        <w:t>Thevenin</w:t>
      </w:r>
      <w:proofErr w:type="spellEnd"/>
      <w:r>
        <w:t xml:space="preserve"> eşdeğer devresini kurunuz.</w:t>
      </w:r>
    </w:p>
    <w:p w:rsidR="00800D41" w:rsidRDefault="008E1679" w:rsidP="00CF3C55">
      <w:pPr>
        <w:pStyle w:val="ListeParagraf"/>
        <w:numPr>
          <w:ilvl w:val="0"/>
          <w:numId w:val="10"/>
        </w:numPr>
        <w:jc w:val="both"/>
      </w:pPr>
      <w:r>
        <w:lastRenderedPageBreak/>
        <w:t xml:space="preserve">Şekil </w:t>
      </w:r>
      <w:proofErr w:type="gramStart"/>
      <w:r>
        <w:t>4.4</w:t>
      </w:r>
      <w:proofErr w:type="gramEnd"/>
      <w:r>
        <w:t xml:space="preserve">.b’deki </w:t>
      </w:r>
      <w:r w:rsidR="00F60112">
        <w:t xml:space="preserve">devrenin A – B noktaları arasına bağlayacağınız ampermetre ile akan akımı ölçüp kaydediniz. </w:t>
      </w:r>
    </w:p>
    <w:p w:rsidR="00012A3A" w:rsidRDefault="00763FC7" w:rsidP="00B32261">
      <w:pPr>
        <w:pStyle w:val="ListeParagraf"/>
        <w:numPr>
          <w:ilvl w:val="0"/>
          <w:numId w:val="10"/>
        </w:numPr>
        <w:jc w:val="both"/>
      </w:pPr>
      <w:r>
        <w:t xml:space="preserve">Orijinal devreler ile </w:t>
      </w:r>
      <w:proofErr w:type="spellStart"/>
      <w:r>
        <w:t>Thevenin</w:t>
      </w:r>
      <w:proofErr w:type="spellEnd"/>
      <w:r>
        <w:t xml:space="preserve"> eşdeğerlerinin akımları arasındaki yüzde hatalarını hesaplayınız. </w:t>
      </w:r>
    </w:p>
    <w:p w:rsidR="00B32261" w:rsidRDefault="003D7344" w:rsidP="00012A3A">
      <w:pPr>
        <w:spacing w:after="0"/>
        <w:jc w:val="center"/>
      </w:pPr>
      <w:r>
        <w:rPr>
          <w:noProof/>
        </w:rPr>
        <w:pict>
          <v:shape id="_x0000_s1036" type="#_x0000_t202" style="position:absolute;left:0;text-align:left;margin-left:210.9pt;margin-top:76.2pt;width:1in;height:25pt;z-index:251660288" filled="f" stroked="f">
            <v:textbox>
              <w:txbxContent>
                <w:p w:rsidR="007A3581" w:rsidRDefault="007A3581" w:rsidP="007A3581">
                  <w:r>
                    <w:t xml:space="preserve">Şekil </w:t>
                  </w:r>
                  <w:proofErr w:type="gramStart"/>
                  <w:r>
                    <w:t>4.</w:t>
                  </w:r>
                  <w:r w:rsidR="001336A8">
                    <w:t>2</w:t>
                  </w:r>
                  <w:proofErr w:type="gramEnd"/>
                </w:p>
              </w:txbxContent>
            </v:textbox>
          </v:shape>
        </w:pict>
      </w:r>
      <w:r w:rsidR="00674B8C">
        <w:object w:dxaOrig="1700" w:dyaOrig="980">
          <v:shape id="_x0000_i1027" type="#_x0000_t75" style="width:169.15pt;height:97.15pt" o:ole="">
            <v:imagedata r:id="rId11" o:title=""/>
          </v:shape>
          <o:OLEObject Type="Embed" ProgID="Visio.Drawing.11" ShapeID="_x0000_i1027" DrawAspect="Content" ObjectID="_1518257009" r:id="rId12"/>
        </w:object>
      </w:r>
    </w:p>
    <w:p w:rsidR="00920913" w:rsidRDefault="003D7344" w:rsidP="00012A3A">
      <w:pPr>
        <w:spacing w:after="0"/>
        <w:jc w:val="center"/>
      </w:pPr>
      <w:r>
        <w:rPr>
          <w:noProof/>
        </w:rPr>
        <w:pict>
          <v:shape id="_x0000_s1037" type="#_x0000_t202" style="position:absolute;left:0;text-align:left;margin-left:205.35pt;margin-top:74.55pt;width:1in;height:25pt;z-index:251661312" filled="f" stroked="f">
            <v:textbox>
              <w:txbxContent>
                <w:p w:rsidR="00A25D85" w:rsidRDefault="00A25D85" w:rsidP="00A25D85">
                  <w:r>
                    <w:t xml:space="preserve">Şekil </w:t>
                  </w:r>
                  <w:proofErr w:type="gramStart"/>
                  <w:r>
                    <w:t>4.3</w:t>
                  </w:r>
                  <w:proofErr w:type="gramEnd"/>
                  <w:r>
                    <w:t>.a</w:t>
                  </w:r>
                </w:p>
              </w:txbxContent>
            </v:textbox>
          </v:shape>
        </w:pict>
      </w:r>
      <w:r w:rsidR="00674B8C">
        <w:object w:dxaOrig="1854" w:dyaOrig="1002">
          <v:shape id="_x0000_i1028" type="#_x0000_t75" style="width:183.4pt;height:98.5pt" o:ole="">
            <v:imagedata r:id="rId13" o:title=""/>
          </v:shape>
          <o:OLEObject Type="Embed" ProgID="Visio.Drawing.11" ShapeID="_x0000_i1028" DrawAspect="Content" ObjectID="_1518257010" r:id="rId14"/>
        </w:object>
      </w:r>
    </w:p>
    <w:p w:rsidR="00B32261" w:rsidRDefault="003D7344" w:rsidP="00012A3A">
      <w:pPr>
        <w:spacing w:after="0"/>
        <w:jc w:val="center"/>
      </w:pPr>
      <w:r>
        <w:rPr>
          <w:noProof/>
        </w:rPr>
        <w:pict>
          <v:shape id="_x0000_s1038" type="#_x0000_t202" style="position:absolute;left:0;text-align:left;margin-left:205.35pt;margin-top:79.85pt;width:1in;height:25pt;z-index:251662336" filled="f" stroked="f">
            <v:textbox>
              <w:txbxContent>
                <w:p w:rsidR="00A25D85" w:rsidRDefault="00A25D85" w:rsidP="00A25D85">
                  <w:r>
                    <w:t xml:space="preserve">Şekil </w:t>
                  </w:r>
                  <w:proofErr w:type="gramStart"/>
                  <w:r>
                    <w:t>4.3</w:t>
                  </w:r>
                  <w:proofErr w:type="gramEnd"/>
                  <w:r>
                    <w:t>.b</w:t>
                  </w:r>
                </w:p>
              </w:txbxContent>
            </v:textbox>
          </v:shape>
        </w:pict>
      </w:r>
      <w:r w:rsidR="00C129B6">
        <w:object w:dxaOrig="1866" w:dyaOrig="983">
          <v:shape id="_x0000_i1029" type="#_x0000_t75" style="width:194.25pt;height:102.55pt" o:ole="">
            <v:imagedata r:id="rId15" o:title=""/>
          </v:shape>
          <o:OLEObject Type="Embed" ProgID="Visio.Drawing.11" ShapeID="_x0000_i1029" DrawAspect="Content" ObjectID="_1518257011" r:id="rId16"/>
        </w:object>
      </w:r>
    </w:p>
    <w:p w:rsidR="00A124C6" w:rsidRDefault="003D7344" w:rsidP="00012A3A">
      <w:pPr>
        <w:spacing w:after="0"/>
        <w:jc w:val="center"/>
      </w:pPr>
      <w:r>
        <w:rPr>
          <w:noProof/>
        </w:rPr>
        <w:pict>
          <v:shape id="_x0000_s1039" type="#_x0000_t202" style="position:absolute;left:0;text-align:left;margin-left:202.5pt;margin-top:78.4pt;width:1in;height:25pt;z-index:251663360" filled="f" stroked="f">
            <v:textbox>
              <w:txbxContent>
                <w:p w:rsidR="0044500A" w:rsidRDefault="0044500A" w:rsidP="0044500A">
                  <w:r>
                    <w:t xml:space="preserve">Şekil </w:t>
                  </w:r>
                  <w:proofErr w:type="gramStart"/>
                  <w:r>
                    <w:t>4.4</w:t>
                  </w:r>
                  <w:proofErr w:type="gramEnd"/>
                  <w:r>
                    <w:t>.a</w:t>
                  </w:r>
                </w:p>
              </w:txbxContent>
            </v:textbox>
          </v:shape>
        </w:pict>
      </w:r>
      <w:r w:rsidR="007F5780">
        <w:object w:dxaOrig="2019" w:dyaOrig="980">
          <v:shape id="_x0000_i1030" type="#_x0000_t75" style="width:212.6pt;height:102.55pt" o:ole="">
            <v:imagedata r:id="rId17" o:title=""/>
          </v:shape>
          <o:OLEObject Type="Embed" ProgID="Visio.Drawing.11" ShapeID="_x0000_i1030" DrawAspect="Content" ObjectID="_1518257012" r:id="rId18"/>
        </w:object>
      </w:r>
    </w:p>
    <w:p w:rsidR="009735D7" w:rsidRDefault="003D7344" w:rsidP="00012A3A">
      <w:pPr>
        <w:spacing w:after="0"/>
        <w:jc w:val="center"/>
      </w:pPr>
      <w:r>
        <w:rPr>
          <w:noProof/>
        </w:rPr>
        <w:pict>
          <v:shape id="_x0000_s1040" type="#_x0000_t202" style="position:absolute;left:0;text-align:left;margin-left:200.1pt;margin-top:72.45pt;width:1in;height:25pt;z-index:251664384" filled="f" stroked="f">
            <v:textbox>
              <w:txbxContent>
                <w:p w:rsidR="00024896" w:rsidRDefault="00024896" w:rsidP="00024896">
                  <w:r>
                    <w:t xml:space="preserve">Şekil </w:t>
                  </w:r>
                  <w:proofErr w:type="gramStart"/>
                  <w:r>
                    <w:t>4.4</w:t>
                  </w:r>
                  <w:proofErr w:type="gramEnd"/>
                  <w:r>
                    <w:t>.b</w:t>
                  </w:r>
                </w:p>
              </w:txbxContent>
            </v:textbox>
          </v:shape>
        </w:pict>
      </w:r>
      <w:r w:rsidR="00674B8C">
        <w:object w:dxaOrig="1349" w:dyaOrig="965">
          <v:shape id="_x0000_i1031" type="#_x0000_t75" style="width:135.85pt;height:96.45pt" o:ole="">
            <v:imagedata r:id="rId19" o:title=""/>
          </v:shape>
          <o:OLEObject Type="Embed" ProgID="Visio.Drawing.11" ShapeID="_x0000_i1031" DrawAspect="Content" ObjectID="_1518257013" r:id="rId20"/>
        </w:object>
      </w:r>
    </w:p>
    <w:p w:rsidR="00B32261" w:rsidRDefault="00B32261" w:rsidP="00012A3A">
      <w:pPr>
        <w:spacing w:after="0"/>
        <w:jc w:val="center"/>
      </w:pPr>
    </w:p>
    <w:p w:rsidR="002D51DF" w:rsidRDefault="00012A3A" w:rsidP="00012A3A">
      <w:pPr>
        <w:spacing w:after="0"/>
        <w:jc w:val="center"/>
      </w:pPr>
      <w:r w:rsidRPr="00012A3A">
        <w:t xml:space="preserve">Tablo </w:t>
      </w:r>
      <w:proofErr w:type="gramStart"/>
      <w:r w:rsidR="00B32261">
        <w:t>4</w:t>
      </w:r>
      <w:r w:rsidR="00160B4F">
        <w:t>.</w:t>
      </w:r>
      <w:r w:rsidR="00B32261">
        <w:t>1</w:t>
      </w:r>
      <w:proofErr w:type="gramEnd"/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1234"/>
        <w:gridCol w:w="1235"/>
        <w:gridCol w:w="1235"/>
        <w:gridCol w:w="1347"/>
        <w:gridCol w:w="1563"/>
        <w:gridCol w:w="1440"/>
      </w:tblGrid>
      <w:tr w:rsidR="00BE6829" w:rsidTr="00BE6829">
        <w:trPr>
          <w:jc w:val="center"/>
        </w:trPr>
        <w:tc>
          <w:tcPr>
            <w:tcW w:w="1234" w:type="dxa"/>
          </w:tcPr>
          <w:p w:rsidR="00BE6829" w:rsidRDefault="00BE6829" w:rsidP="00437DAF">
            <w:pPr>
              <w:jc w:val="center"/>
            </w:pPr>
          </w:p>
        </w:tc>
        <w:tc>
          <w:tcPr>
            <w:tcW w:w="1234" w:type="dxa"/>
          </w:tcPr>
          <w:p w:rsidR="00BE6829" w:rsidRDefault="00021B0F" w:rsidP="00437DAF">
            <w:pPr>
              <w:jc w:val="center"/>
            </w:pPr>
            <w:r>
              <w:t>I</w:t>
            </w:r>
            <w:r w:rsidRPr="00021B0F">
              <w:rPr>
                <w:vertAlign w:val="subscript"/>
              </w:rPr>
              <w:t>Ö</w:t>
            </w:r>
            <w:r>
              <w:t xml:space="preserve"> (I</w:t>
            </w:r>
            <w:r w:rsidRPr="00021B0F">
              <w:rPr>
                <w:vertAlign w:val="subscript"/>
              </w:rPr>
              <w:t>SC</w:t>
            </w:r>
            <w:r>
              <w:t>)</w:t>
            </w:r>
          </w:p>
        </w:tc>
        <w:tc>
          <w:tcPr>
            <w:tcW w:w="1235" w:type="dxa"/>
          </w:tcPr>
          <w:p w:rsidR="00BE6829" w:rsidRDefault="00021B0F" w:rsidP="00437DAF">
            <w:pPr>
              <w:jc w:val="center"/>
            </w:pPr>
            <w:r>
              <w:t>I</w:t>
            </w:r>
            <w:r w:rsidRPr="00021B0F">
              <w:rPr>
                <w:vertAlign w:val="subscript"/>
              </w:rPr>
              <w:t>TH</w:t>
            </w:r>
          </w:p>
        </w:tc>
        <w:tc>
          <w:tcPr>
            <w:tcW w:w="1235" w:type="dxa"/>
          </w:tcPr>
          <w:p w:rsidR="00BE6829" w:rsidRDefault="00021B0F" w:rsidP="00437DAF">
            <w:pPr>
              <w:jc w:val="center"/>
            </w:pPr>
            <w:r>
              <w:t>Yüzde hata</w:t>
            </w:r>
          </w:p>
        </w:tc>
        <w:tc>
          <w:tcPr>
            <w:tcW w:w="1347" w:type="dxa"/>
          </w:tcPr>
          <w:p w:rsidR="00BE6829" w:rsidRDefault="00021B0F" w:rsidP="00437DAF">
            <w:pPr>
              <w:jc w:val="center"/>
            </w:pPr>
            <w:r>
              <w:t>E</w:t>
            </w:r>
            <w:r w:rsidRPr="00021B0F">
              <w:rPr>
                <w:vertAlign w:val="subscript"/>
              </w:rPr>
              <w:t>TH</w:t>
            </w:r>
          </w:p>
        </w:tc>
        <w:tc>
          <w:tcPr>
            <w:tcW w:w="1563" w:type="dxa"/>
          </w:tcPr>
          <w:p w:rsidR="00BE6829" w:rsidRDefault="00021B0F" w:rsidP="00021B0F">
            <w:pPr>
              <w:jc w:val="center"/>
            </w:pPr>
            <w:r>
              <w:t>R</w:t>
            </w:r>
            <w:r w:rsidRPr="00021B0F">
              <w:rPr>
                <w:vertAlign w:val="subscript"/>
              </w:rPr>
              <w:t>TH</w:t>
            </w:r>
          </w:p>
        </w:tc>
        <w:tc>
          <w:tcPr>
            <w:tcW w:w="1440" w:type="dxa"/>
          </w:tcPr>
          <w:p w:rsidR="00BE6829" w:rsidRDefault="008B7224" w:rsidP="00021B0F">
            <w:pPr>
              <w:jc w:val="center"/>
            </w:pPr>
            <w:r>
              <w:t>R</w:t>
            </w:r>
            <w:r w:rsidRPr="008B7224">
              <w:rPr>
                <w:vertAlign w:val="subscript"/>
              </w:rPr>
              <w:t>İ</w:t>
            </w:r>
          </w:p>
        </w:tc>
      </w:tr>
      <w:tr w:rsidR="00BE6829" w:rsidTr="00BE6829">
        <w:trPr>
          <w:jc w:val="center"/>
        </w:trPr>
        <w:tc>
          <w:tcPr>
            <w:tcW w:w="1234" w:type="dxa"/>
          </w:tcPr>
          <w:p w:rsidR="00BE6829" w:rsidRDefault="00BE6829" w:rsidP="004F2DE0">
            <w:pPr>
              <w:jc w:val="both"/>
            </w:pPr>
            <w:r>
              <w:t>Şekil 1.a,b</w:t>
            </w:r>
          </w:p>
        </w:tc>
        <w:tc>
          <w:tcPr>
            <w:tcW w:w="1234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235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235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347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563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440" w:type="dxa"/>
          </w:tcPr>
          <w:p w:rsidR="00BE6829" w:rsidRDefault="00BE6829" w:rsidP="004F2DE0">
            <w:pPr>
              <w:jc w:val="both"/>
            </w:pPr>
          </w:p>
        </w:tc>
      </w:tr>
      <w:tr w:rsidR="00BE6829" w:rsidTr="00BE6829">
        <w:trPr>
          <w:jc w:val="center"/>
        </w:trPr>
        <w:tc>
          <w:tcPr>
            <w:tcW w:w="1234" w:type="dxa"/>
          </w:tcPr>
          <w:p w:rsidR="00BE6829" w:rsidRDefault="00BE6829" w:rsidP="004F2DE0">
            <w:pPr>
              <w:jc w:val="both"/>
            </w:pPr>
            <w:r>
              <w:t>Şekil 2</w:t>
            </w:r>
          </w:p>
        </w:tc>
        <w:tc>
          <w:tcPr>
            <w:tcW w:w="1234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235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235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347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563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440" w:type="dxa"/>
          </w:tcPr>
          <w:p w:rsidR="00BE6829" w:rsidRDefault="00BE6829" w:rsidP="004F2DE0">
            <w:pPr>
              <w:jc w:val="both"/>
            </w:pPr>
          </w:p>
        </w:tc>
      </w:tr>
      <w:tr w:rsidR="00BE6829" w:rsidTr="00BE6829">
        <w:trPr>
          <w:jc w:val="center"/>
        </w:trPr>
        <w:tc>
          <w:tcPr>
            <w:tcW w:w="1234" w:type="dxa"/>
          </w:tcPr>
          <w:p w:rsidR="00BE6829" w:rsidRDefault="00BE6829" w:rsidP="004F2DE0">
            <w:pPr>
              <w:jc w:val="both"/>
            </w:pPr>
            <w:r>
              <w:t>Şekil 3a</w:t>
            </w:r>
          </w:p>
        </w:tc>
        <w:tc>
          <w:tcPr>
            <w:tcW w:w="1234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235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235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347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563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440" w:type="dxa"/>
          </w:tcPr>
          <w:p w:rsidR="00BE6829" w:rsidRDefault="00BE6829" w:rsidP="004F2DE0">
            <w:pPr>
              <w:jc w:val="both"/>
            </w:pPr>
          </w:p>
        </w:tc>
      </w:tr>
      <w:tr w:rsidR="00BE6829" w:rsidTr="00BE6829">
        <w:trPr>
          <w:jc w:val="center"/>
        </w:trPr>
        <w:tc>
          <w:tcPr>
            <w:tcW w:w="1234" w:type="dxa"/>
          </w:tcPr>
          <w:p w:rsidR="00BE6829" w:rsidRDefault="00BE6829" w:rsidP="004F2DE0">
            <w:pPr>
              <w:jc w:val="both"/>
            </w:pPr>
            <w:r>
              <w:t>Şekil 3b</w:t>
            </w:r>
          </w:p>
        </w:tc>
        <w:tc>
          <w:tcPr>
            <w:tcW w:w="1234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235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235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347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563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440" w:type="dxa"/>
          </w:tcPr>
          <w:p w:rsidR="00BE6829" w:rsidRDefault="00BE6829" w:rsidP="004F2DE0">
            <w:pPr>
              <w:jc w:val="both"/>
            </w:pPr>
          </w:p>
        </w:tc>
      </w:tr>
      <w:tr w:rsidR="00BE6829" w:rsidTr="00BE6829">
        <w:trPr>
          <w:jc w:val="center"/>
        </w:trPr>
        <w:tc>
          <w:tcPr>
            <w:tcW w:w="1234" w:type="dxa"/>
          </w:tcPr>
          <w:p w:rsidR="00BE6829" w:rsidRDefault="00BE6829" w:rsidP="004F2DE0">
            <w:pPr>
              <w:jc w:val="both"/>
            </w:pPr>
            <w:r>
              <w:t>Şekil 4</w:t>
            </w:r>
          </w:p>
        </w:tc>
        <w:tc>
          <w:tcPr>
            <w:tcW w:w="1234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235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235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347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563" w:type="dxa"/>
          </w:tcPr>
          <w:p w:rsidR="00BE6829" w:rsidRDefault="00BE6829" w:rsidP="004F2DE0">
            <w:pPr>
              <w:jc w:val="both"/>
            </w:pPr>
          </w:p>
        </w:tc>
        <w:tc>
          <w:tcPr>
            <w:tcW w:w="1440" w:type="dxa"/>
          </w:tcPr>
          <w:p w:rsidR="00BE6829" w:rsidRDefault="00BE6829" w:rsidP="004F2DE0">
            <w:pPr>
              <w:jc w:val="both"/>
            </w:pPr>
          </w:p>
        </w:tc>
      </w:tr>
    </w:tbl>
    <w:p w:rsidR="000372D9" w:rsidRPr="008C44A1" w:rsidRDefault="000372D9" w:rsidP="00B32261">
      <w:pPr>
        <w:jc w:val="both"/>
      </w:pPr>
    </w:p>
    <w:sectPr w:rsidR="000372D9" w:rsidRPr="008C44A1" w:rsidSect="00CF35C7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92F"/>
    <w:multiLevelType w:val="hybridMultilevel"/>
    <w:tmpl w:val="1D549F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204D"/>
    <w:multiLevelType w:val="hybridMultilevel"/>
    <w:tmpl w:val="4DE0181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01597"/>
    <w:multiLevelType w:val="hybridMultilevel"/>
    <w:tmpl w:val="51FC84F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42C91"/>
    <w:multiLevelType w:val="hybridMultilevel"/>
    <w:tmpl w:val="C5BA26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9616B"/>
    <w:multiLevelType w:val="hybridMultilevel"/>
    <w:tmpl w:val="854674E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669DD"/>
    <w:multiLevelType w:val="hybridMultilevel"/>
    <w:tmpl w:val="2EC0E8D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12681"/>
    <w:multiLevelType w:val="hybridMultilevel"/>
    <w:tmpl w:val="B2AE3B6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04D9A"/>
    <w:multiLevelType w:val="hybridMultilevel"/>
    <w:tmpl w:val="9E6AD7B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2767A"/>
    <w:multiLevelType w:val="hybridMultilevel"/>
    <w:tmpl w:val="EF263C5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919BF"/>
    <w:multiLevelType w:val="hybridMultilevel"/>
    <w:tmpl w:val="CF78DD5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D61A0"/>
    <w:multiLevelType w:val="hybridMultilevel"/>
    <w:tmpl w:val="E3C802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B7727"/>
    <w:multiLevelType w:val="hybridMultilevel"/>
    <w:tmpl w:val="7B26BDE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10A7B"/>
    <w:multiLevelType w:val="hybridMultilevel"/>
    <w:tmpl w:val="2BD637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8612C"/>
    <w:multiLevelType w:val="hybridMultilevel"/>
    <w:tmpl w:val="66EE203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8A5EF1"/>
    <w:multiLevelType w:val="hybridMultilevel"/>
    <w:tmpl w:val="03E6CB2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00902"/>
    <w:multiLevelType w:val="hybridMultilevel"/>
    <w:tmpl w:val="87765E8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CC501A"/>
    <w:multiLevelType w:val="hybridMultilevel"/>
    <w:tmpl w:val="C26C1E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2466A"/>
    <w:multiLevelType w:val="hybridMultilevel"/>
    <w:tmpl w:val="532875E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B2CA3"/>
    <w:multiLevelType w:val="hybridMultilevel"/>
    <w:tmpl w:val="6FA2FE4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F0689"/>
    <w:multiLevelType w:val="hybridMultilevel"/>
    <w:tmpl w:val="AE64DE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0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14"/>
  </w:num>
  <w:num w:numId="10">
    <w:abstractNumId w:val="17"/>
  </w:num>
  <w:num w:numId="11">
    <w:abstractNumId w:val="8"/>
  </w:num>
  <w:num w:numId="12">
    <w:abstractNumId w:val="11"/>
  </w:num>
  <w:num w:numId="13">
    <w:abstractNumId w:val="6"/>
  </w:num>
  <w:num w:numId="14">
    <w:abstractNumId w:val="16"/>
  </w:num>
  <w:num w:numId="15">
    <w:abstractNumId w:val="7"/>
  </w:num>
  <w:num w:numId="16">
    <w:abstractNumId w:val="2"/>
  </w:num>
  <w:num w:numId="17">
    <w:abstractNumId w:val="18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23B29"/>
    <w:rsid w:val="00005118"/>
    <w:rsid w:val="00012A3A"/>
    <w:rsid w:val="00021B0F"/>
    <w:rsid w:val="00024896"/>
    <w:rsid w:val="000372D9"/>
    <w:rsid w:val="000402B8"/>
    <w:rsid w:val="0005130D"/>
    <w:rsid w:val="00060EEC"/>
    <w:rsid w:val="000C3DEB"/>
    <w:rsid w:val="000D4142"/>
    <w:rsid w:val="00104804"/>
    <w:rsid w:val="00105161"/>
    <w:rsid w:val="00113DB1"/>
    <w:rsid w:val="00132E0A"/>
    <w:rsid w:val="001336A8"/>
    <w:rsid w:val="00135C54"/>
    <w:rsid w:val="00153817"/>
    <w:rsid w:val="0015641B"/>
    <w:rsid w:val="00160B4F"/>
    <w:rsid w:val="0016197D"/>
    <w:rsid w:val="00167E63"/>
    <w:rsid w:val="00183CF3"/>
    <w:rsid w:val="001A1476"/>
    <w:rsid w:val="001A5F6B"/>
    <w:rsid w:val="001D46E1"/>
    <w:rsid w:val="001E5618"/>
    <w:rsid w:val="001F7CA2"/>
    <w:rsid w:val="00205CF6"/>
    <w:rsid w:val="00233B7A"/>
    <w:rsid w:val="00247905"/>
    <w:rsid w:val="00255A0F"/>
    <w:rsid w:val="0027209F"/>
    <w:rsid w:val="00281E65"/>
    <w:rsid w:val="002826A7"/>
    <w:rsid w:val="00284F43"/>
    <w:rsid w:val="002937A2"/>
    <w:rsid w:val="002C4535"/>
    <w:rsid w:val="002C7BAE"/>
    <w:rsid w:val="002D03B7"/>
    <w:rsid w:val="002D51DF"/>
    <w:rsid w:val="002D77EE"/>
    <w:rsid w:val="002E2EBC"/>
    <w:rsid w:val="00316B19"/>
    <w:rsid w:val="00324A1F"/>
    <w:rsid w:val="00360F6D"/>
    <w:rsid w:val="00362BD3"/>
    <w:rsid w:val="003A4C5D"/>
    <w:rsid w:val="003B6E67"/>
    <w:rsid w:val="003B75B6"/>
    <w:rsid w:val="003D1E99"/>
    <w:rsid w:val="003D7344"/>
    <w:rsid w:val="003E0164"/>
    <w:rsid w:val="003E3218"/>
    <w:rsid w:val="003E34FE"/>
    <w:rsid w:val="003F1709"/>
    <w:rsid w:val="003F17BF"/>
    <w:rsid w:val="003F7F56"/>
    <w:rsid w:val="00403EEF"/>
    <w:rsid w:val="0042544C"/>
    <w:rsid w:val="00437DAF"/>
    <w:rsid w:val="00440B2B"/>
    <w:rsid w:val="004422A9"/>
    <w:rsid w:val="00443EB8"/>
    <w:rsid w:val="0044500A"/>
    <w:rsid w:val="0044509B"/>
    <w:rsid w:val="004C150E"/>
    <w:rsid w:val="004C79F0"/>
    <w:rsid w:val="004F2DE0"/>
    <w:rsid w:val="00523B29"/>
    <w:rsid w:val="00531A45"/>
    <w:rsid w:val="005401F2"/>
    <w:rsid w:val="0057062D"/>
    <w:rsid w:val="005A2CD4"/>
    <w:rsid w:val="005F600F"/>
    <w:rsid w:val="00614A0F"/>
    <w:rsid w:val="00623D04"/>
    <w:rsid w:val="006369B8"/>
    <w:rsid w:val="006421F4"/>
    <w:rsid w:val="00647376"/>
    <w:rsid w:val="006545A3"/>
    <w:rsid w:val="00662062"/>
    <w:rsid w:val="00674B8C"/>
    <w:rsid w:val="006869B6"/>
    <w:rsid w:val="00695476"/>
    <w:rsid w:val="006A76EF"/>
    <w:rsid w:val="006B2B44"/>
    <w:rsid w:val="006B4779"/>
    <w:rsid w:val="006D48C1"/>
    <w:rsid w:val="00703C00"/>
    <w:rsid w:val="0072106F"/>
    <w:rsid w:val="00732F5E"/>
    <w:rsid w:val="00752FC4"/>
    <w:rsid w:val="007631FF"/>
    <w:rsid w:val="00763FC7"/>
    <w:rsid w:val="007748BC"/>
    <w:rsid w:val="007A2562"/>
    <w:rsid w:val="007A3581"/>
    <w:rsid w:val="007A7DB6"/>
    <w:rsid w:val="007B285F"/>
    <w:rsid w:val="007C17B3"/>
    <w:rsid w:val="007F43D2"/>
    <w:rsid w:val="007F5780"/>
    <w:rsid w:val="00800D41"/>
    <w:rsid w:val="00853F00"/>
    <w:rsid w:val="008646AA"/>
    <w:rsid w:val="00866022"/>
    <w:rsid w:val="00866E92"/>
    <w:rsid w:val="008B7224"/>
    <w:rsid w:val="008C44A1"/>
    <w:rsid w:val="008C486F"/>
    <w:rsid w:val="008D6F0E"/>
    <w:rsid w:val="008D749B"/>
    <w:rsid w:val="008E1679"/>
    <w:rsid w:val="008E624D"/>
    <w:rsid w:val="008F4E65"/>
    <w:rsid w:val="00920913"/>
    <w:rsid w:val="00927A60"/>
    <w:rsid w:val="0093673F"/>
    <w:rsid w:val="00940D81"/>
    <w:rsid w:val="009735D7"/>
    <w:rsid w:val="0097496D"/>
    <w:rsid w:val="00975F74"/>
    <w:rsid w:val="009A6DB2"/>
    <w:rsid w:val="009C1B21"/>
    <w:rsid w:val="009F3A7B"/>
    <w:rsid w:val="00A01C79"/>
    <w:rsid w:val="00A1102A"/>
    <w:rsid w:val="00A124C6"/>
    <w:rsid w:val="00A23BB1"/>
    <w:rsid w:val="00A25D85"/>
    <w:rsid w:val="00A27314"/>
    <w:rsid w:val="00A35CA4"/>
    <w:rsid w:val="00A374E2"/>
    <w:rsid w:val="00A5140F"/>
    <w:rsid w:val="00A563F7"/>
    <w:rsid w:val="00A63AE2"/>
    <w:rsid w:val="00A665E5"/>
    <w:rsid w:val="00A73D22"/>
    <w:rsid w:val="00A74960"/>
    <w:rsid w:val="00A91D36"/>
    <w:rsid w:val="00AA4C95"/>
    <w:rsid w:val="00AA5D34"/>
    <w:rsid w:val="00AC0901"/>
    <w:rsid w:val="00AC1343"/>
    <w:rsid w:val="00AE36BD"/>
    <w:rsid w:val="00AF2622"/>
    <w:rsid w:val="00AF7E1F"/>
    <w:rsid w:val="00B01C0F"/>
    <w:rsid w:val="00B04D5F"/>
    <w:rsid w:val="00B14E19"/>
    <w:rsid w:val="00B32261"/>
    <w:rsid w:val="00B76A62"/>
    <w:rsid w:val="00B917C7"/>
    <w:rsid w:val="00B9579C"/>
    <w:rsid w:val="00BA1543"/>
    <w:rsid w:val="00BB1F8D"/>
    <w:rsid w:val="00BC0EDA"/>
    <w:rsid w:val="00BD5E8C"/>
    <w:rsid w:val="00BE3186"/>
    <w:rsid w:val="00BE64EF"/>
    <w:rsid w:val="00BE6829"/>
    <w:rsid w:val="00BF6BEA"/>
    <w:rsid w:val="00C11F71"/>
    <w:rsid w:val="00C129B6"/>
    <w:rsid w:val="00C32D27"/>
    <w:rsid w:val="00C41EF5"/>
    <w:rsid w:val="00C50C09"/>
    <w:rsid w:val="00C64442"/>
    <w:rsid w:val="00C70590"/>
    <w:rsid w:val="00C739B2"/>
    <w:rsid w:val="00C837C6"/>
    <w:rsid w:val="00C84BF3"/>
    <w:rsid w:val="00CC3570"/>
    <w:rsid w:val="00CE1E58"/>
    <w:rsid w:val="00CF1F8C"/>
    <w:rsid w:val="00CF35C7"/>
    <w:rsid w:val="00CF3C55"/>
    <w:rsid w:val="00D27879"/>
    <w:rsid w:val="00D46473"/>
    <w:rsid w:val="00D46D85"/>
    <w:rsid w:val="00D653AD"/>
    <w:rsid w:val="00D9188D"/>
    <w:rsid w:val="00DA639D"/>
    <w:rsid w:val="00E04203"/>
    <w:rsid w:val="00E37B3D"/>
    <w:rsid w:val="00E457BA"/>
    <w:rsid w:val="00E45F43"/>
    <w:rsid w:val="00E5037A"/>
    <w:rsid w:val="00E57442"/>
    <w:rsid w:val="00EC4AD1"/>
    <w:rsid w:val="00ED56D7"/>
    <w:rsid w:val="00EF1658"/>
    <w:rsid w:val="00F109F6"/>
    <w:rsid w:val="00F370F0"/>
    <w:rsid w:val="00F60112"/>
    <w:rsid w:val="00F73DB9"/>
    <w:rsid w:val="00F836B6"/>
    <w:rsid w:val="00FB356C"/>
    <w:rsid w:val="00FB50AE"/>
    <w:rsid w:val="00FC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444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0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5CF6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205CF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oKlavuzu">
    <w:name w:val="Table Grid"/>
    <w:basedOn w:val="NormalTablo"/>
    <w:uiPriority w:val="59"/>
    <w:rsid w:val="001619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D31F6-3EFC-44D4-830C-212946F7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osmancik</cp:lastModifiedBy>
  <cp:revision>4</cp:revision>
  <dcterms:created xsi:type="dcterms:W3CDTF">2013-05-18T09:04:00Z</dcterms:created>
  <dcterms:modified xsi:type="dcterms:W3CDTF">2016-02-29T11:17:00Z</dcterms:modified>
</cp:coreProperties>
</file>