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213"/>
        <w:gridCol w:w="3213"/>
        <w:gridCol w:w="3213"/>
      </w:tblGrid>
      <w:tr>
        <w:tc>
          <w:tcPr>
            <w:tcW w:type="dxa" w:w="3175"/>
            <w:tcBorders>
              <w:top w:val="nil"/>
              <w:bottom w:val="nil"/>
              <w:left w:val="nil"/>
              <w:right w:val="nil"/>
            </w:tcBorders>
          </w:tcPr>
          <w:p>
            <w:pPr>
              <w:spacing w:after="0"/>
            </w:pPr>
            <w:r>
              <w:drawing>
                <wp:inline xmlns:a="http://schemas.openxmlformats.org/drawingml/2006/main" xmlns:pic="http://schemas.openxmlformats.org/drawingml/2006/picture">
                  <wp:extent cx="2015999" cy="1368000"/>
                  <wp:docPr id="1" name="Picture 1"/>
                  <wp:cNvGraphicFramePr>
                    <a:graphicFrameLocks noChangeAspect="1"/>
                  </wp:cNvGraphicFramePr>
                  <a:graphic>
                    <a:graphicData uri="http://schemas.openxmlformats.org/drawingml/2006/picture">
                      <pic:pic>
                        <pic:nvPicPr>
                          <pic:cNvPr id="0" name="stock-africa-rural-road.jpeg"/>
                          <pic:cNvPicPr/>
                        </pic:nvPicPr>
                        <pic:blipFill>
                          <a:blip r:embed="rId11"/>
                          <a:stretch>
                            <a:fillRect/>
                          </a:stretch>
                        </pic:blipFill>
                        <pic:spPr>
                          <a:xfrm>
                            <a:off x="0" y="0"/>
                            <a:ext cx="2015999" cy="1368000"/>
                          </a:xfrm>
                          <a:prstGeom prst="rect"/>
                        </pic:spPr>
                      </pic:pic>
                    </a:graphicData>
                  </a:graphic>
                </wp:inline>
              </w:drawing>
            </w:r>
          </w:p>
        </w:tc>
        <w:tc>
          <w:tcPr>
            <w:tcW w:type="dxa" w:w="3175"/>
            <w:tcBorders>
              <w:top w:val="nil"/>
              <w:bottom w:val="nil"/>
              <w:left w:val="nil"/>
              <w:right w:val="nil"/>
            </w:tcBorders>
          </w:tcPr>
          <w:p>
            <w:pPr>
              <w:spacing w:after="0"/>
            </w:pPr>
            <w:r>
              <w:drawing>
                <wp:inline xmlns:a="http://schemas.openxmlformats.org/drawingml/2006/main" xmlns:pic="http://schemas.openxmlformats.org/drawingml/2006/picture">
                  <wp:extent cx="2015999" cy="1368000"/>
                  <wp:docPr id="2" name="Picture 2"/>
                  <wp:cNvGraphicFramePr>
                    <a:graphicFrameLocks noChangeAspect="1"/>
                  </wp:cNvGraphicFramePr>
                  <a:graphic>
                    <a:graphicData uri="http://schemas.openxmlformats.org/drawingml/2006/picture">
                      <pic:pic>
                        <pic:nvPicPr>
                          <pic:cNvPr id="0" name="stock-site-inspection.jpeg"/>
                          <pic:cNvPicPr/>
                        </pic:nvPicPr>
                        <pic:blipFill>
                          <a:blip r:embed="rId12"/>
                          <a:stretch>
                            <a:fillRect/>
                          </a:stretch>
                        </pic:blipFill>
                        <pic:spPr>
                          <a:xfrm>
                            <a:off x="0" y="0"/>
                            <a:ext cx="2015999" cy="1368000"/>
                          </a:xfrm>
                          <a:prstGeom prst="rect"/>
                        </pic:spPr>
                      </pic:pic>
                    </a:graphicData>
                  </a:graphic>
                </wp:inline>
              </w:drawing>
            </w:r>
          </w:p>
        </w:tc>
        <w:tc>
          <w:tcPr>
            <w:tcW w:type="dxa" w:w="3175"/>
            <w:tcBorders>
              <w:top w:val="nil"/>
              <w:bottom w:val="nil"/>
              <w:left w:val="nil"/>
              <w:right w:val="nil"/>
            </w:tcBorders>
          </w:tcPr>
          <w:p>
            <w:pPr>
              <w:spacing w:after="0"/>
            </w:pPr>
            <w:r>
              <w:drawing>
                <wp:inline xmlns:a="http://schemas.openxmlformats.org/drawingml/2006/main" xmlns:pic="http://schemas.openxmlformats.org/drawingml/2006/picture">
                  <wp:extent cx="2015999" cy="1368000"/>
                  <wp:docPr id="3" name="Picture 3"/>
                  <wp:cNvGraphicFramePr>
                    <a:graphicFrameLocks noChangeAspect="1"/>
                  </wp:cNvGraphicFramePr>
                  <a:graphic>
                    <a:graphicData uri="http://schemas.openxmlformats.org/drawingml/2006/picture">
                      <pic:pic>
                        <pic:nvPicPr>
                          <pic:cNvPr id="0" name="stock-africa-excavation.jpeg"/>
                          <pic:cNvPicPr/>
                        </pic:nvPicPr>
                        <pic:blipFill>
                          <a:blip r:embed="rId13"/>
                          <a:stretch>
                            <a:fillRect/>
                          </a:stretch>
                        </pic:blipFill>
                        <pic:spPr>
                          <a:xfrm>
                            <a:off x="0" y="0"/>
                            <a:ext cx="2015999" cy="1368000"/>
                          </a:xfrm>
                          <a:prstGeom prst="rect"/>
                        </pic:spPr>
                      </pic:pic>
                    </a:graphicData>
                  </a:graphic>
                </wp:inline>
              </w:drawing>
            </w:r>
          </w:p>
        </w:tc>
      </w:tr>
    </w:tbl>
    <w:tbl>
      <w:tblPr>
        <w:tblW w:type="auto" w:w="0"/>
        <w:tblLayout w:type="fixed"/>
        <w:tblLook w:firstColumn="1" w:firstRow="1" w:lastColumn="0" w:lastRow="0" w:noHBand="0" w:noVBand="1" w:val="04A0"/>
      </w:tblPr>
      <w:tblGrid>
        <w:gridCol w:w="9638"/>
      </w:tblGrid>
      <w:tr>
        <w:tc>
          <w:tcPr>
            <w:tcW w:type="dxa" w:w="9638"/>
            <w:shd w:val="clear" w:color="auto" w:fill="CC2028"/>
            <w:tcMar>
              <w:top w:w="380" w:type="dxa"/>
              <w:bottom w:w="380" w:type="dxa"/>
              <w:left w:w="380" w:type="dxa"/>
              <w:right w:w="380" w:type="dxa"/>
            </w:tcMar>
            <w:tcBorders>
              <w:top w:val="nil"/>
              <w:bottom w:val="nil"/>
              <w:left w:val="nil"/>
              <w:right w:val="nil"/>
            </w:tcBorders>
          </w:tcPr>
          <w:p>
            <w:pPr>
              <w:spacing w:after="80"/>
            </w:pPr>
            <w:r>
              <w:rPr>
                <w:rFonts w:ascii="Arial" w:hAnsi="Arial"/>
                <w:b/>
                <w:i w:val="0"/>
                <w:color w:val="FFFFFF"/>
                <w:sz w:val="24"/>
              </w:rPr>
              <w:t>OC4IDS FIELD-LEVEL MAPPING REPORT</w:t>
            </w:r>
          </w:p>
          <w:p>
            <w:pPr>
              <w:spacing w:after="80"/>
            </w:pPr>
            <w:r>
              <w:rPr>
                <w:rFonts w:ascii="Arial" w:hAnsi="Arial"/>
                <w:b/>
                <w:i w:val="0"/>
                <w:color w:val="FFFFFF"/>
                <w:sz w:val="40"/>
              </w:rPr>
              <w:t>Findings, gaps, and the path to an Information Platform for Public Infrastructure in Zambia</w:t>
            </w:r>
          </w:p>
          <w:p>
            <w:pPr>
              <w:spacing w:after="0"/>
            </w:pPr>
            <w:r>
              <w:rPr>
                <w:rFonts w:ascii="Arial" w:hAnsi="Arial"/>
                <w:b w:val="0"/>
                <w:i w:val="0"/>
                <w:color w:val="FFFFFF"/>
                <w:sz w:val="20"/>
              </w:rPr>
              <w:t>Sample corrected reference  ·  Overlay v0.9  ·  2026-04-23</w:t>
            </w:r>
          </w:p>
        </w:tc>
      </w:tr>
    </w:tbl>
    <w:p>
      <w:pPr>
        <w:spacing w:after="80" w:before="0"/>
      </w:pPr>
    </w:p>
    <w:tbl>
      <w:tblPr>
        <w:tblW w:type="auto" w:w="0"/>
        <w:tblLayout w:type="fixed"/>
        <w:tblLook w:firstColumn="1" w:firstRow="1" w:lastColumn="0" w:lastRow="0" w:noHBand="0" w:noVBand="1" w:val="04A0"/>
      </w:tblPr>
      <w:tblGrid>
        <w:gridCol w:w="4819"/>
        <w:gridCol w:w="4819"/>
      </w:tblGrid>
      <w:tr>
        <w:tc>
          <w:tcPr>
            <w:tcW w:type="dxa" w:w="2268"/>
            <w:tcBorders>
              <w:top w:val="nil"/>
              <w:bottom w:val="nil"/>
              <w:left w:val="nil"/>
              <w:right w:val="nil"/>
            </w:tcBorders>
          </w:tcPr>
          <w:p>
            <w:r>
              <w:rPr>
                <w:rFonts w:ascii="Arial" w:hAnsi="Arial"/>
                <w:b/>
                <w:i w:val="0"/>
                <w:color w:val="6B6A68"/>
                <w:sz w:val="19"/>
              </w:rPr>
              <w:t>Publisher:</w:t>
            </w:r>
          </w:p>
        </w:tc>
        <w:tc>
          <w:tcPr>
            <w:tcW w:type="dxa" w:w="7370"/>
            <w:tcBorders>
              <w:top w:val="nil"/>
              <w:bottom w:val="nil"/>
              <w:left w:val="nil"/>
              <w:right w:val="nil"/>
            </w:tcBorders>
          </w:tcPr>
          <w:p>
            <w:r>
              <w:rPr>
                <w:rFonts w:ascii="Arial" w:hAnsi="Arial"/>
                <w:b w:val="0"/>
                <w:i w:val="0"/>
                <w:color w:val="4A4743"/>
                <w:sz w:val="19"/>
              </w:rPr>
              <w:t>National Council for Construction (NCC) and Zambia Public Procurement Authority (ZPPA); coordinated by CoST Zambia.</w:t>
            </w:r>
          </w:p>
        </w:tc>
      </w:tr>
      <w:tr>
        <w:tc>
          <w:tcPr>
            <w:tcW w:type="dxa" w:w="2268"/>
            <w:tcBorders>
              <w:top w:val="nil"/>
              <w:bottom w:val="nil"/>
              <w:left w:val="nil"/>
              <w:right w:val="nil"/>
            </w:tcBorders>
          </w:tcPr>
          <w:p>
            <w:r>
              <w:rPr>
                <w:rFonts w:ascii="Arial" w:hAnsi="Arial"/>
                <w:b/>
                <w:i w:val="0"/>
                <w:color w:val="6B6A68"/>
                <w:sz w:val="19"/>
              </w:rPr>
              <w:t>Prepared by:</w:t>
            </w:r>
          </w:p>
        </w:tc>
        <w:tc>
          <w:tcPr>
            <w:tcW w:type="dxa" w:w="7370"/>
            <w:tcBorders>
              <w:top w:val="nil"/>
              <w:bottom w:val="nil"/>
              <w:left w:val="nil"/>
              <w:right w:val="nil"/>
            </w:tcBorders>
          </w:tcPr>
          <w:p>
            <w:r>
              <w:rPr>
                <w:rFonts w:ascii="Arial" w:hAnsi="Arial"/>
                <w:b w:val="0"/>
                <w:i w:val="0"/>
                <w:color w:val="4A4743"/>
                <w:sz w:val="19"/>
              </w:rPr>
              <w:t>Zambia Technical Team (NCC, ZPPA, CoST Zambia), with support from CoST International Secretariat.</w:t>
            </w:r>
          </w:p>
        </w:tc>
      </w:tr>
      <w:tr>
        <w:tc>
          <w:tcPr>
            <w:tcW w:type="dxa" w:w="2268"/>
            <w:tcBorders>
              <w:top w:val="nil"/>
              <w:bottom w:val="nil"/>
              <w:left w:val="nil"/>
              <w:right w:val="nil"/>
            </w:tcBorders>
          </w:tcPr>
          <w:p>
            <w:r>
              <w:rPr>
                <w:rFonts w:ascii="Arial" w:hAnsi="Arial"/>
                <w:b/>
                <w:i w:val="0"/>
                <w:color w:val="6B6A68"/>
                <w:sz w:val="19"/>
              </w:rPr>
              <w:t>Review framework:</w:t>
            </w:r>
          </w:p>
        </w:tc>
        <w:tc>
          <w:tcPr>
            <w:tcW w:type="dxa" w:w="7370"/>
            <w:tcBorders>
              <w:top w:val="nil"/>
              <w:bottom w:val="nil"/>
              <w:left w:val="nil"/>
              <w:right w:val="nil"/>
            </w:tcBorders>
          </w:tcPr>
          <w:p>
            <w:r>
              <w:rPr>
                <w:rFonts w:ascii="Arial" w:hAnsi="Arial"/>
                <w:b w:val="0"/>
                <w:i w:val="0"/>
                <w:color w:val="4A4743"/>
                <w:sz w:val="19"/>
              </w:rPr>
              <w:t>OC4IDS v0.9.5 Field-Level Mapping Template. Overlay v0.9 rubric applied 2026-04-23.</w:t>
            </w:r>
          </w:p>
        </w:tc>
      </w:tr>
      <w:tr>
        <w:tc>
          <w:tcPr>
            <w:tcW w:type="dxa" w:w="2268"/>
            <w:tcBorders>
              <w:top w:val="nil"/>
              <w:bottom w:val="nil"/>
              <w:left w:val="nil"/>
              <w:right w:val="nil"/>
            </w:tcBorders>
          </w:tcPr>
          <w:p>
            <w:r>
              <w:rPr>
                <w:rFonts w:ascii="Arial" w:hAnsi="Arial"/>
                <w:b/>
                <w:i w:val="0"/>
                <w:color w:val="6B6A68"/>
                <w:sz w:val="19"/>
              </w:rPr>
              <w:t>Publication licence:</w:t>
            </w:r>
          </w:p>
        </w:tc>
        <w:tc>
          <w:tcPr>
            <w:tcW w:type="dxa" w:w="7370"/>
            <w:tcBorders>
              <w:top w:val="nil"/>
              <w:bottom w:val="nil"/>
              <w:left w:val="nil"/>
              <w:right w:val="nil"/>
            </w:tcBorders>
          </w:tcPr>
          <w:p>
            <w:r>
              <w:rPr>
                <w:rFonts w:ascii="Arial" w:hAnsi="Arial"/>
                <w:b w:val="0"/>
                <w:i w:val="0"/>
                <w:color w:val="4A4743"/>
                <w:sz w:val="19"/>
              </w:rPr>
              <w:t>CC BY 4.0  ·  www.infrastructuretransparency.org</w:t>
            </w:r>
          </w:p>
        </w:tc>
      </w:tr>
    </w:tbl>
    <w:p>
      <w:pPr>
        <w:spacing w:after="0" w:before="0"/>
        <w:jc w:val="center"/>
      </w:pPr>
      <w:r>
        <w:rPr>
          <w:rFonts w:ascii="Arial" w:hAnsi="Arial"/>
          <w:b w:val="0"/>
          <w:i/>
          <w:color w:val="B0B0B1"/>
          <w:sz w:val="15"/>
        </w:rPr>
        <w:t>CoST, the Infrastructure Transparency Initiative  ·  Company number 8159144  ·  Charity number 1152236</w:t>
      </w:r>
    </w:p>
    <w:p>
      <w:r>
        <w:br w:type="page"/>
      </w:r>
    </w:p>
    <w:p>
      <w:pPr>
        <w:keepNext/>
        <w:spacing w:before="360" w:after="80"/>
      </w:pPr>
      <w:r>
        <w:rPr>
          <w:rFonts w:ascii="Arial" w:hAnsi="Arial"/>
          <w:b/>
          <w:i w:val="0"/>
          <w:color w:val="B7251C"/>
          <w:sz w:val="32"/>
        </w:rPr>
        <w:t>Executive summary</w:t>
      </w:r>
    </w:p>
    <w:tbl>
      <w:tblPr>
        <w:tblW w:type="auto" w:w="0"/>
        <w:tblLook w:firstColumn="1" w:firstRow="1" w:lastColumn="0" w:lastRow="0" w:noHBand="0" w:noVBand="1" w:val="04A0"/>
        <w:tblW w:w="2400" w:type="dxa"/>
      </w:tblPr>
      <w:tblGrid>
        <w:gridCol w:w="9638"/>
      </w:tblGrid>
      <w:tr>
        <w:tc>
          <w:tcPr>
            <w:tcW w:type="dxa" w:w="9638"/>
            <w:tcBorders>
              <w:top w:val="nil"/>
              <w:bottom w:val="single" w:sz="24" w:color="B7251C"/>
              <w:left w:val="nil"/>
              <w:right w:val="nil"/>
            </w:tcBorders>
          </w:tcPr>
          <w:p>
            <w:pPr>
              <w:spacing w:after="0"/>
            </w:pPr>
          </w:p>
        </w:tc>
      </w:tr>
    </w:tbl>
    <w:tbl>
      <w:tblPr>
        <w:tblW w:type="auto" w:w="0"/>
        <w:tblLook w:firstColumn="1" w:firstRow="1" w:lastColumn="0" w:lastRow="0" w:noHBand="0" w:noVBand="1" w:val="04A0"/>
      </w:tblPr>
      <w:tblGrid>
        <w:gridCol w:w="9638"/>
      </w:tblGrid>
      <w:tr>
        <w:tc>
          <w:tcPr>
            <w:tcW w:type="dxa" w:w="9638"/>
            <w:shd w:val="clear" w:color="auto" w:fill="F3F2F1"/>
            <w:tcBorders>
              <w:top w:val="single" w:sz="24" w:color="B7251C"/>
              <w:bottom w:val="single" w:sz="24" w:color="B7251C"/>
              <w:left w:val="nil"/>
              <w:right w:val="nil"/>
            </w:tcBorders>
            <w:tcMar>
              <w:top w:w="200" w:type="dxa"/>
              <w:bottom w:w="200" w:type="dxa"/>
              <w:left w:w="240" w:type="dxa"/>
              <w:right w:w="240" w:type="dxa"/>
            </w:tcMar>
          </w:tcPr>
          <w:p>
            <w:r>
              <w:rPr>
                <w:rFonts w:ascii="Arial" w:hAnsi="Arial"/>
                <w:b/>
                <w:i w:val="0"/>
                <w:color w:val="B7251C"/>
                <w:sz w:val="20"/>
              </w:rPr>
              <w:t xml:space="preserve">VERDICT   </w:t>
            </w:r>
            <w:r>
              <w:rPr>
                <w:rFonts w:ascii="Arial" w:hAnsi="Arial"/>
                <w:b/>
                <w:i w:val="0"/>
                <w:color w:val="4A4743"/>
                <w:sz w:val="22"/>
              </w:rPr>
              <w:t>Zambia's e-GP system can publish 35 OC4IDS fields today. Another 20 need light transformation. Most of the rest is already collected by the National Council for Construction under the NCC Act 2020; it is a disclosure gap, not a data gap.</w:t>
            </w:r>
          </w:p>
          <w:p>
            <w:pPr>
              <w:spacing w:before="80"/>
            </w:pPr>
            <w:r>
              <w:rPr>
                <w:rFonts w:ascii="Arial" w:hAnsi="Arial"/>
                <w:b w:val="0"/>
                <w:i w:val="0"/>
                <w:color w:val="4A4743"/>
                <w:sz w:val="21"/>
              </w:rPr>
              <w:t>The Access to Information Act 2023 (s.8) already mandates proactive publication of 46 of the missing fields. The proposed Information Platform for Public Infrastructure (IPPI-Zambia) is the integration layer this analysis calls for.</w:t>
            </w:r>
          </w:p>
        </w:tc>
      </w:tr>
    </w:tbl>
    <w:p>
      <w:pPr>
        <w:spacing w:after="200" w:before="0"/>
      </w:pPr>
    </w:p>
    <w:p>
      <w:pPr>
        <w:keepNext/>
        <w:spacing w:before="240" w:after="80"/>
      </w:pPr>
      <w:r>
        <w:rPr>
          <w:rFonts w:ascii="Arial" w:hAnsi="Arial"/>
          <w:b/>
          <w:i w:val="0"/>
          <w:color w:val="4A4743"/>
          <w:sz w:val="26"/>
        </w:rPr>
        <w:t>Headline numbers</w:t>
      </w:r>
    </w:p>
    <w:tbl>
      <w:tblPr>
        <w:tblW w:type="auto" w:w="0"/>
        <w:tblLayout w:type="fixed"/>
        <w:tblLook w:firstColumn="1" w:firstRow="1" w:lastColumn="0" w:lastRow="0" w:noHBand="0" w:noVBand="1" w:val="04A0"/>
      </w:tblPr>
      <w:tblGrid>
        <w:gridCol w:w="2409"/>
        <w:gridCol w:w="2409"/>
        <w:gridCol w:w="2409"/>
        <w:gridCol w:w="2409"/>
      </w:tblGrid>
      <w:tr>
        <w:tc>
          <w:tcPr>
            <w:tcW w:type="dxa" w:w="2381"/>
            <w:shd w:val="clear" w:color="auto" w:fill="F3F2F1"/>
            <w:tcMar>
              <w:top w:w="200" w:type="dxa"/>
              <w:bottom w:w="200" w:type="dxa"/>
              <w:left w:w="200" w:type="dxa"/>
              <w:right w:w="200" w:type="dxa"/>
            </w:tcMar>
            <w:tcBorders>
              <w:top w:val="single" w:sz="32" w:color="B7251C"/>
              <w:bottom w:val="nil"/>
              <w:left w:val="nil"/>
              <w:right w:val="nil"/>
            </w:tcBorders>
          </w:tcPr>
          <w:p>
            <w:pPr>
              <w:jc w:val="left"/>
            </w:pPr>
            <w:r>
              <w:rPr>
                <w:rFonts w:ascii="Arial" w:hAnsi="Arial"/>
                <w:b/>
                <w:i w:val="0"/>
                <w:color w:val="B7251C"/>
                <w:sz w:val="44"/>
              </w:rPr>
              <w:t>4.9%</w:t>
            </w:r>
          </w:p>
          <w:p>
            <w:pPr>
              <w:spacing w:before="40"/>
            </w:pPr>
            <w:r>
              <w:rPr>
                <w:rFonts w:ascii="Arial" w:hAnsi="Arial"/>
                <w:b w:val="0"/>
                <w:i w:val="0"/>
                <w:color w:val="6B6A68"/>
                <w:sz w:val="18"/>
              </w:rPr>
              <w:t>of the 1,480 OC4IDS template slots mapped from the ZPPA e-GP system (73 fields).</w:t>
            </w:r>
          </w:p>
        </w:tc>
        <w:tc>
          <w:tcPr>
            <w:tcW w:type="dxa" w:w="2381"/>
            <w:shd w:val="clear" w:color="auto" w:fill="F3F2F1"/>
            <w:tcMar>
              <w:top w:w="200" w:type="dxa"/>
              <w:bottom w:w="200" w:type="dxa"/>
              <w:left w:w="200" w:type="dxa"/>
              <w:right w:w="200" w:type="dxa"/>
            </w:tcMar>
            <w:tcBorders>
              <w:top w:val="single" w:sz="32" w:color="71B6C9"/>
              <w:bottom w:val="nil"/>
              <w:left w:val="nil"/>
              <w:right w:val="nil"/>
            </w:tcBorders>
          </w:tcPr>
          <w:p>
            <w:pPr>
              <w:jc w:val="left"/>
            </w:pPr>
            <w:r>
              <w:rPr>
                <w:rFonts w:ascii="Arial" w:hAnsi="Arial"/>
                <w:b/>
                <w:i w:val="0"/>
                <w:color w:val="71B6C9"/>
                <w:sz w:val="44"/>
              </w:rPr>
              <w:t>97.9%</w:t>
            </w:r>
          </w:p>
          <w:p>
            <w:pPr>
              <w:spacing w:before="40"/>
            </w:pPr>
            <w:r>
              <w:rPr>
                <w:rFonts w:ascii="Arial" w:hAnsi="Arial"/>
                <w:b w:val="0"/>
                <w:i w:val="0"/>
                <w:color w:val="6B6A68"/>
                <w:sz w:val="18"/>
              </w:rPr>
              <w:t>of the 48 ZPPA e-GP source data elements successfully forward-mapped to OC4IDS.</w:t>
            </w:r>
          </w:p>
        </w:tc>
        <w:tc>
          <w:tcPr>
            <w:tcW w:type="dxa" w:w="2381"/>
            <w:shd w:val="clear" w:color="auto" w:fill="F3F2F1"/>
            <w:tcMar>
              <w:top w:w="200" w:type="dxa"/>
              <w:bottom w:w="200" w:type="dxa"/>
              <w:left w:w="200" w:type="dxa"/>
              <w:right w:w="200" w:type="dxa"/>
            </w:tcMar>
            <w:tcBorders>
              <w:top w:val="single" w:sz="32" w:color="4EA83D"/>
              <w:bottom w:val="nil"/>
              <w:left w:val="nil"/>
              <w:right w:val="nil"/>
            </w:tcBorders>
          </w:tcPr>
          <w:p>
            <w:pPr>
              <w:jc w:val="left"/>
            </w:pPr>
            <w:r>
              <w:rPr>
                <w:rFonts w:ascii="Arial" w:hAnsi="Arial"/>
                <w:b/>
                <w:i w:val="0"/>
                <w:color w:val="4EA83D"/>
                <w:sz w:val="44"/>
              </w:rPr>
              <w:t>35</w:t>
            </w:r>
          </w:p>
          <w:p>
            <w:pPr>
              <w:spacing w:before="40"/>
            </w:pPr>
            <w:r>
              <w:rPr>
                <w:rFonts w:ascii="Arial" w:hAnsi="Arial"/>
                <w:b w:val="0"/>
                <w:i w:val="0"/>
                <w:color w:val="6B6A68"/>
                <w:sz w:val="18"/>
              </w:rPr>
              <w:t>OC4IDS fields can be published immediately with no new system work.</w:t>
            </w:r>
          </w:p>
        </w:tc>
        <w:tc>
          <w:tcPr>
            <w:tcW w:type="dxa" w:w="2381"/>
            <w:shd w:val="clear" w:color="auto" w:fill="F3F2F1"/>
            <w:tcMar>
              <w:top w:w="200" w:type="dxa"/>
              <w:bottom w:w="200" w:type="dxa"/>
              <w:left w:w="200" w:type="dxa"/>
              <w:right w:w="200" w:type="dxa"/>
            </w:tcMar>
            <w:tcBorders>
              <w:top w:val="single" w:sz="32" w:color="F1C03D"/>
              <w:bottom w:val="nil"/>
              <w:left w:val="nil"/>
              <w:right w:val="nil"/>
            </w:tcBorders>
          </w:tcPr>
          <w:p>
            <w:pPr>
              <w:jc w:val="left"/>
            </w:pPr>
            <w:r>
              <w:rPr>
                <w:rFonts w:ascii="Arial" w:hAnsi="Arial"/>
                <w:b/>
                <w:i w:val="0"/>
                <w:color w:val="F1C03D"/>
                <w:sz w:val="44"/>
              </w:rPr>
              <w:t>46</w:t>
            </w:r>
          </w:p>
          <w:p>
            <w:pPr>
              <w:spacing w:before="40"/>
            </w:pPr>
            <w:r>
              <w:rPr>
                <w:rFonts w:ascii="Arial" w:hAnsi="Arial"/>
                <w:b w:val="0"/>
                <w:i w:val="0"/>
                <w:color w:val="6B6A68"/>
                <w:sz w:val="18"/>
              </w:rPr>
              <w:t>OC4IDS fields that the Access to Information Act 2023 already mandates for disclosure.</w:t>
            </w:r>
          </w:p>
        </w:tc>
      </w:tr>
    </w:tbl>
    <w:p>
      <w:pPr>
        <w:spacing w:after="240" w:before="0"/>
      </w:pPr>
    </w:p>
    <w:p>
      <w:pPr>
        <w:keepNext/>
        <w:spacing w:before="240" w:after="80"/>
      </w:pPr>
      <w:r>
        <w:rPr>
          <w:rFonts w:ascii="Arial" w:hAnsi="Arial"/>
          <w:b/>
          <w:i w:val="0"/>
          <w:color w:val="4A4743"/>
          <w:sz w:val="26"/>
        </w:rPr>
        <w:t>Top three strengths</w:t>
      </w:r>
    </w:p>
    <w:p>
      <w:pPr>
        <w:spacing w:after="80"/>
      </w:pPr>
      <w:r>
        <w:rPr>
          <w:rFonts w:ascii="Arial" w:hAnsi="Arial"/>
          <w:b/>
          <w:i w:val="0"/>
          <w:color w:val="4EA83D"/>
          <w:sz w:val="21"/>
        </w:rPr>
        <w:t xml:space="preserve">+  </w:t>
      </w:r>
      <w:r>
        <w:rPr>
          <w:rFonts w:ascii="Arial" w:hAnsi="Arial"/>
          <w:b w:val="0"/>
          <w:i w:val="0"/>
          <w:color w:val="4A4743"/>
          <w:sz w:val="21"/>
        </w:rPr>
        <w:t>Legal framework analysis already cites ATI Act 2023 s.6/8/9/17, ZPPA Act No.3/2020 s.67/70, and NCC Act No.10/2020 s.5/31/33/53. Most OC4IDS publication requirements are already in law.</w:t>
      </w:r>
    </w:p>
    <w:p>
      <w:pPr>
        <w:spacing w:after="80"/>
      </w:pPr>
      <w:r>
        <w:rPr>
          <w:rFonts w:ascii="Arial" w:hAnsi="Arial"/>
          <w:b/>
          <w:i w:val="0"/>
          <w:color w:val="4EA83D"/>
          <w:sz w:val="21"/>
        </w:rPr>
        <w:t xml:space="preserve">+  </w:t>
      </w:r>
      <w:r>
        <w:rPr>
          <w:rFonts w:ascii="Arial" w:hAnsi="Arial"/>
          <w:b w:val="0"/>
          <w:i w:val="0"/>
          <w:color w:val="4A4743"/>
          <w:sz w:val="21"/>
        </w:rPr>
        <w:t>Source forward-mapping is at 97.9%, 47 of 48 ZPPA e-GP data elements map cleanly to an OC4IDS path.</w:t>
      </w:r>
    </w:p>
    <w:p>
      <w:pPr>
        <w:spacing w:after="80"/>
      </w:pPr>
      <w:r>
        <w:rPr>
          <w:rFonts w:ascii="Arial" w:hAnsi="Arial"/>
          <w:b/>
          <w:i w:val="0"/>
          <w:color w:val="4EA83D"/>
          <w:sz w:val="21"/>
        </w:rPr>
        <w:t xml:space="preserve">+  </w:t>
      </w:r>
      <w:r>
        <w:rPr>
          <w:rFonts w:ascii="Arial" w:hAnsi="Arial"/>
          <w:b w:val="0"/>
          <w:i w:val="0"/>
          <w:color w:val="4A4743"/>
          <w:sz w:val="21"/>
        </w:rPr>
        <w:t>Procurement phase is the strongest: 20 of 153 Contracting Process fields populated (13.1%), with clean source paths like zppa_egp.contracts.contracts.id.</w:t>
      </w:r>
    </w:p>
    <w:p>
      <w:pPr>
        <w:keepNext/>
        <w:spacing w:before="240" w:after="80"/>
      </w:pPr>
      <w:r>
        <w:rPr>
          <w:rFonts w:ascii="Arial" w:hAnsi="Arial"/>
          <w:b/>
          <w:i w:val="0"/>
          <w:color w:val="4A4743"/>
          <w:sz w:val="26"/>
        </w:rPr>
        <w:t>Top three gaps</w:t>
      </w:r>
    </w:p>
    <w:p>
      <w:pPr>
        <w:spacing w:after="80"/>
      </w:pPr>
      <w:r>
        <w:rPr>
          <w:rFonts w:ascii="Arial" w:hAnsi="Arial"/>
          <w:b/>
          <w:i w:val="0"/>
          <w:color w:val="B7251C"/>
          <w:sz w:val="21"/>
        </w:rPr>
        <w:t xml:space="preserve">-  </w:t>
      </w:r>
      <w:r>
        <w:rPr>
          <w:rFonts w:ascii="Arial" w:hAnsi="Arial"/>
          <w:b w:val="0"/>
          <w:i w:val="0"/>
          <w:color w:val="4A4743"/>
          <w:sz w:val="21"/>
        </w:rPr>
        <w:t>Implementation stage is effectively blank: 2% of fields populated. Contract variations, payment certificates, quality assurance reports, progress updates, none are captured in ZPPA.</w:t>
      </w:r>
    </w:p>
    <w:p>
      <w:pPr>
        <w:spacing w:after="80"/>
      </w:pPr>
      <w:r>
        <w:rPr>
          <w:rFonts w:ascii="Arial" w:hAnsi="Arial"/>
          <w:b/>
          <w:i w:val="0"/>
          <w:color w:val="B7251C"/>
          <w:sz w:val="21"/>
        </w:rPr>
        <w:t xml:space="preserve">-  </w:t>
      </w:r>
      <w:r>
        <w:rPr>
          <w:rFonts w:ascii="Arial" w:hAnsi="Arial"/>
          <w:b w:val="0"/>
          <w:i w:val="0"/>
          <w:color w:val="4A4743"/>
          <w:sz w:val="21"/>
        </w:rPr>
        <w:t>Maintenance and decommissioning return zero mapped fields. Beyond-completion transparency requires new capture workflows.</w:t>
      </w:r>
    </w:p>
    <w:p>
      <w:pPr>
        <w:spacing w:after="80"/>
      </w:pPr>
      <w:r>
        <w:rPr>
          <w:rFonts w:ascii="Arial" w:hAnsi="Arial"/>
          <w:b/>
          <w:i w:val="0"/>
          <w:color w:val="B7251C"/>
          <w:sz w:val="21"/>
        </w:rPr>
        <w:t xml:space="preserve">-  </w:t>
      </w:r>
      <w:r>
        <w:rPr>
          <w:rFonts w:ascii="Arial" w:hAnsi="Arial"/>
          <w:b w:val="0"/>
          <w:i w:val="0"/>
          <w:color w:val="4A4743"/>
          <w:sz w:val="21"/>
        </w:rPr>
        <w:t>Parties and Linked Releases sheets are silent: 18 of 968 Parties fields (1.9%) and 0 of 6 Linked Release fields mapped. Role, beneficial-ownership, and contract-release structure are absent.</w:t>
      </w:r>
    </w:p>
    <w:p>
      <w:pPr>
        <w:keepNext/>
        <w:spacing w:before="240" w:after="80"/>
      </w:pPr>
      <w:r>
        <w:rPr>
          <w:rFonts w:ascii="Arial" w:hAnsi="Arial"/>
          <w:b/>
          <w:i w:val="0"/>
          <w:color w:val="4A4743"/>
          <w:sz w:val="26"/>
        </w:rPr>
        <w:t>Headline recommendation</w:t>
      </w:r>
    </w:p>
    <w:p>
      <w:pPr>
        <w:spacing w:after="160" w:before="0"/>
      </w:pPr>
      <w:r>
        <w:rPr>
          <w:rFonts w:ascii="Arial" w:hAnsi="Arial"/>
          <w:b w:val="0"/>
          <w:i w:val="0"/>
          <w:color w:val="4A4743"/>
          <w:sz w:val="21"/>
        </w:rPr>
        <w:t>Build IPPI-Zambia as an integration layer, not a new collection system. The e-GP holds procurement; the NCC holds implementation, quality, and registration; the ATI Act 2023 mandates publication of both. Integration, not data collection, is the operative task.</w:t>
      </w:r>
    </w:p>
    <w:p>
      <w:pPr>
        <w:spacing w:after="240" w:before="0"/>
      </w:pPr>
      <w:r>
        <w:rPr>
          <w:rFonts w:ascii="Arial" w:hAnsi="Arial"/>
          <w:b w:val="0"/>
          <w:i/>
          <w:color w:val="6B6A68"/>
          <w:sz w:val="21"/>
        </w:rPr>
        <w:t>Plain-language summary. Zambia already collects most of the information OC4IDS requires. It lives in two separate government systems. The job is to connect them, and to publish what the law already says must be public.</w:t>
      </w:r>
    </w:p>
    <w:p>
      <w:r>
        <w:br w:type="page"/>
      </w:r>
    </w:p>
    <w:p>
      <w:pPr>
        <w:keepNext/>
        <w:spacing w:before="360" w:after="80"/>
      </w:pPr>
      <w:r>
        <w:rPr>
          <w:rFonts w:ascii="Arial" w:hAnsi="Arial"/>
          <w:b/>
          <w:i w:val="0"/>
          <w:color w:val="B7251C"/>
          <w:sz w:val="32"/>
        </w:rPr>
        <w:t>1.  Scope, methodology, and sample</w:t>
      </w:r>
    </w:p>
    <w:tbl>
      <w:tblPr>
        <w:tblW w:type="auto" w:w="0"/>
        <w:tblLook w:firstColumn="1" w:firstRow="1" w:lastColumn="0" w:lastRow="0" w:noHBand="0" w:noVBand="1" w:val="04A0"/>
        <w:tblW w:w="2400" w:type="dxa"/>
      </w:tblPr>
      <w:tblGrid>
        <w:gridCol w:w="9638"/>
      </w:tblGrid>
      <w:tr>
        <w:tc>
          <w:tcPr>
            <w:tcW w:type="dxa" w:w="9638"/>
            <w:tcBorders>
              <w:top w:val="nil"/>
              <w:bottom w:val="single" w:sz="24" w:color="B7251C"/>
              <w:left w:val="nil"/>
              <w:right w:val="nil"/>
            </w:tcBorders>
          </w:tcPr>
          <w:p>
            <w:pPr>
              <w:spacing w:after="0"/>
            </w:pPr>
          </w:p>
        </w:tc>
      </w:tr>
    </w:tbl>
    <w:p>
      <w:pPr>
        <w:keepNext/>
        <w:spacing w:before="240" w:after="80"/>
      </w:pPr>
      <w:r>
        <w:rPr>
          <w:rFonts w:ascii="Arial" w:hAnsi="Arial"/>
          <w:b/>
          <w:i w:val="0"/>
          <w:color w:val="4A4743"/>
          <w:sz w:val="26"/>
        </w:rPr>
        <w:t>1.1  Systems reviewed</w:t>
      </w:r>
    </w:p>
    <w:tbl>
      <w:tblPr>
        <w:tblW w:type="auto" w:w="0"/>
        <w:tblLayout w:type="fixed"/>
        <w:tblLook w:firstColumn="1" w:firstRow="1" w:lastColumn="0" w:lastRow="0" w:noHBand="0" w:noVBand="1" w:val="04A0"/>
      </w:tblPr>
      <w:tblGrid>
        <w:gridCol w:w="2409"/>
        <w:gridCol w:w="2409"/>
        <w:gridCol w:w="2409"/>
        <w:gridCol w:w="2409"/>
      </w:tblGrid>
      <w:tr>
        <w:tc>
          <w:tcPr>
            <w:tcW w:type="dxa" w:w="2551"/>
            <w:shd w:val="clear" w:color="auto" w:fill="C00000"/>
          </w:tcPr>
          <w:p>
            <w:r>
              <w:rPr>
                <w:rFonts w:ascii="Arial" w:hAnsi="Arial"/>
                <w:b/>
                <w:i w:val="0"/>
                <w:color w:val="FFFFFF"/>
                <w:sz w:val="20"/>
              </w:rPr>
              <w:t>System</w:t>
            </w:r>
          </w:p>
        </w:tc>
        <w:tc>
          <w:tcPr>
            <w:tcW w:type="dxa" w:w="1701"/>
            <w:shd w:val="clear" w:color="auto" w:fill="C00000"/>
          </w:tcPr>
          <w:p>
            <w:r>
              <w:rPr>
                <w:rFonts w:ascii="Arial" w:hAnsi="Arial"/>
                <w:b/>
                <w:i w:val="0"/>
                <w:color w:val="FFFFFF"/>
                <w:sz w:val="20"/>
              </w:rPr>
              <w:t>Owner</w:t>
            </w:r>
          </w:p>
        </w:tc>
        <w:tc>
          <w:tcPr>
            <w:tcW w:type="dxa" w:w="2268"/>
            <w:shd w:val="clear" w:color="auto" w:fill="C00000"/>
          </w:tcPr>
          <w:p>
            <w:r>
              <w:rPr>
                <w:rFonts w:ascii="Arial" w:hAnsi="Arial"/>
                <w:b/>
                <w:i w:val="0"/>
                <w:color w:val="FFFFFF"/>
                <w:sz w:val="20"/>
              </w:rPr>
              <w:t>Access method</w:t>
            </w:r>
          </w:p>
        </w:tc>
        <w:tc>
          <w:tcPr>
            <w:tcW w:type="dxa" w:w="3118"/>
            <w:shd w:val="clear" w:color="auto" w:fill="C00000"/>
          </w:tcPr>
          <w:p>
            <w:r>
              <w:rPr>
                <w:rFonts w:ascii="Arial" w:hAnsi="Arial"/>
                <w:b/>
                <w:i w:val="0"/>
                <w:color w:val="FFFFFF"/>
                <w:sz w:val="20"/>
              </w:rPr>
              <w:t>Coverage</w:t>
            </w:r>
          </w:p>
        </w:tc>
      </w:tr>
      <w:tr>
        <w:tc>
          <w:tcPr>
            <w:tcW w:type="dxa" w:w="2551"/>
            <w:shd w:val="clear" w:color="auto" w:fill="FFFFFF"/>
            <w:tcBorders>
              <w:top w:val="nil"/>
              <w:bottom w:val="nil"/>
              <w:left w:val="nil"/>
              <w:right w:val="nil"/>
            </w:tcBorders>
          </w:tcPr>
          <w:p>
            <w:r>
              <w:rPr>
                <w:rFonts w:ascii="Arial" w:hAnsi="Arial"/>
                <w:b w:val="0"/>
                <w:i w:val="0"/>
                <w:color w:val="4A4743"/>
                <w:sz w:val="19"/>
              </w:rPr>
              <w:t>ZPPA e-GP System</w:t>
              <w:br/>
              <w:t>eprocure.zppa.org.zm</w:t>
            </w:r>
          </w:p>
        </w:tc>
        <w:tc>
          <w:tcPr>
            <w:tcW w:type="dxa" w:w="1701"/>
            <w:shd w:val="clear" w:color="auto" w:fill="FFFFFF"/>
            <w:tcBorders>
              <w:top w:val="nil"/>
              <w:bottom w:val="nil"/>
              <w:left w:val="nil"/>
              <w:right w:val="nil"/>
            </w:tcBorders>
          </w:tcPr>
          <w:p>
            <w:r>
              <w:rPr>
                <w:rFonts w:ascii="Arial" w:hAnsi="Arial"/>
                <w:b w:val="0"/>
                <w:i w:val="0"/>
                <w:color w:val="4A4743"/>
                <w:sz w:val="19"/>
              </w:rPr>
              <w:t>Zambia Public Procurement Authority</w:t>
            </w:r>
          </w:p>
        </w:tc>
        <w:tc>
          <w:tcPr>
            <w:tcW w:type="dxa" w:w="2268"/>
            <w:shd w:val="clear" w:color="auto" w:fill="FFFFFF"/>
            <w:tcBorders>
              <w:top w:val="nil"/>
              <w:bottom w:val="nil"/>
              <w:left w:val="nil"/>
              <w:right w:val="nil"/>
            </w:tcBorders>
          </w:tcPr>
          <w:p>
            <w:r>
              <w:rPr>
                <w:rFonts w:ascii="Arial" w:hAnsi="Arial"/>
                <w:b w:val="0"/>
                <w:i w:val="0"/>
                <w:color w:val="4A4743"/>
                <w:sz w:val="19"/>
              </w:rPr>
              <w:t>Web portal + database extract</w:t>
            </w:r>
          </w:p>
        </w:tc>
        <w:tc>
          <w:tcPr>
            <w:tcW w:type="dxa" w:w="3118"/>
            <w:shd w:val="clear" w:color="auto" w:fill="FFFFFF"/>
            <w:tcBorders>
              <w:top w:val="nil"/>
              <w:bottom w:val="nil"/>
              <w:left w:val="nil"/>
              <w:right w:val="nil"/>
            </w:tcBorders>
          </w:tcPr>
          <w:p>
            <w:r>
              <w:rPr>
                <w:rFonts w:ascii="Arial" w:hAnsi="Arial"/>
                <w:b w:val="0"/>
                <w:i w:val="0"/>
                <w:color w:val="4A4743"/>
                <w:sz w:val="19"/>
              </w:rPr>
              <w:t>Full procurement stage</w:t>
            </w:r>
          </w:p>
        </w:tc>
      </w:tr>
      <w:tr>
        <w:tc>
          <w:tcPr>
            <w:tcW w:type="dxa" w:w="2551"/>
            <w:shd w:val="clear" w:color="auto" w:fill="F3F2F1"/>
            <w:tcBorders>
              <w:top w:val="nil"/>
              <w:bottom w:val="nil"/>
              <w:left w:val="nil"/>
              <w:right w:val="nil"/>
            </w:tcBorders>
          </w:tcPr>
          <w:p>
            <w:r>
              <w:rPr>
                <w:rFonts w:ascii="Arial" w:hAnsi="Arial"/>
                <w:b w:val="0"/>
                <w:i w:val="0"/>
                <w:color w:val="4A4743"/>
                <w:sz w:val="19"/>
              </w:rPr>
              <w:t>NCC Inspection Forms</w:t>
            </w:r>
          </w:p>
        </w:tc>
        <w:tc>
          <w:tcPr>
            <w:tcW w:type="dxa" w:w="1701"/>
            <w:shd w:val="clear" w:color="auto" w:fill="F3F2F1"/>
            <w:tcBorders>
              <w:top w:val="nil"/>
              <w:bottom w:val="nil"/>
              <w:left w:val="nil"/>
              <w:right w:val="nil"/>
            </w:tcBorders>
          </w:tcPr>
          <w:p>
            <w:r>
              <w:rPr>
                <w:rFonts w:ascii="Arial" w:hAnsi="Arial"/>
                <w:b w:val="0"/>
                <w:i w:val="0"/>
                <w:color w:val="4A4743"/>
                <w:sz w:val="19"/>
              </w:rPr>
              <w:t>National Council for Construction</w:t>
            </w:r>
          </w:p>
        </w:tc>
        <w:tc>
          <w:tcPr>
            <w:tcW w:type="dxa" w:w="2268"/>
            <w:shd w:val="clear" w:color="auto" w:fill="F3F2F1"/>
            <w:tcBorders>
              <w:top w:val="nil"/>
              <w:bottom w:val="nil"/>
              <w:left w:val="nil"/>
              <w:right w:val="nil"/>
            </w:tcBorders>
          </w:tcPr>
          <w:p>
            <w:r>
              <w:rPr>
                <w:rFonts w:ascii="Arial" w:hAnsi="Arial"/>
                <w:b w:val="0"/>
                <w:i w:val="0"/>
                <w:color w:val="4A4743"/>
                <w:sz w:val="19"/>
              </w:rPr>
              <w:t>Paper and digital forms</w:t>
            </w:r>
          </w:p>
        </w:tc>
        <w:tc>
          <w:tcPr>
            <w:tcW w:type="dxa" w:w="3118"/>
            <w:shd w:val="clear" w:color="auto" w:fill="F3F2F1"/>
            <w:tcBorders>
              <w:top w:val="nil"/>
              <w:bottom w:val="nil"/>
              <w:left w:val="nil"/>
              <w:right w:val="nil"/>
            </w:tcBorders>
          </w:tcPr>
          <w:p>
            <w:r>
              <w:rPr>
                <w:rFonts w:ascii="Arial" w:hAnsi="Arial"/>
                <w:b w:val="0"/>
                <w:i w:val="0"/>
                <w:color w:val="4A4743"/>
                <w:sz w:val="19"/>
              </w:rPr>
              <w:t>Implementation: progress, quality, safety</w:t>
            </w:r>
          </w:p>
        </w:tc>
      </w:tr>
      <w:tr>
        <w:tc>
          <w:tcPr>
            <w:tcW w:type="dxa" w:w="2551"/>
            <w:shd w:val="clear" w:color="auto" w:fill="FFFFFF"/>
            <w:tcBorders>
              <w:top w:val="nil"/>
              <w:bottom w:val="nil"/>
              <w:left w:val="nil"/>
              <w:right w:val="nil"/>
            </w:tcBorders>
          </w:tcPr>
          <w:p>
            <w:r>
              <w:rPr>
                <w:rFonts w:ascii="Arial" w:hAnsi="Arial"/>
                <w:b w:val="0"/>
                <w:i w:val="0"/>
                <w:color w:val="4A4743"/>
                <w:sz w:val="19"/>
              </w:rPr>
              <w:t>NCC Contractor Register</w:t>
            </w:r>
          </w:p>
        </w:tc>
        <w:tc>
          <w:tcPr>
            <w:tcW w:type="dxa" w:w="1701"/>
            <w:shd w:val="clear" w:color="auto" w:fill="FFFFFF"/>
            <w:tcBorders>
              <w:top w:val="nil"/>
              <w:bottom w:val="nil"/>
              <w:left w:val="nil"/>
              <w:right w:val="nil"/>
            </w:tcBorders>
          </w:tcPr>
          <w:p>
            <w:r>
              <w:rPr>
                <w:rFonts w:ascii="Arial" w:hAnsi="Arial"/>
                <w:b w:val="0"/>
                <w:i w:val="0"/>
                <w:color w:val="4A4743"/>
                <w:sz w:val="19"/>
              </w:rPr>
              <w:t>National Council for Construction</w:t>
            </w:r>
          </w:p>
        </w:tc>
        <w:tc>
          <w:tcPr>
            <w:tcW w:type="dxa" w:w="2268"/>
            <w:shd w:val="clear" w:color="auto" w:fill="FFFFFF"/>
            <w:tcBorders>
              <w:top w:val="nil"/>
              <w:bottom w:val="nil"/>
              <w:left w:val="nil"/>
              <w:right w:val="nil"/>
            </w:tcBorders>
          </w:tcPr>
          <w:p>
            <w:r>
              <w:rPr>
                <w:rFonts w:ascii="Arial" w:hAnsi="Arial"/>
                <w:b w:val="0"/>
                <w:i w:val="0"/>
                <w:color w:val="4A4743"/>
                <w:sz w:val="19"/>
              </w:rPr>
              <w:t>Structured database</w:t>
            </w:r>
          </w:p>
        </w:tc>
        <w:tc>
          <w:tcPr>
            <w:tcW w:type="dxa" w:w="3118"/>
            <w:shd w:val="clear" w:color="auto" w:fill="FFFFFF"/>
            <w:tcBorders>
              <w:top w:val="nil"/>
              <w:bottom w:val="nil"/>
              <w:left w:val="nil"/>
              <w:right w:val="nil"/>
            </w:tcBorders>
          </w:tcPr>
          <w:p>
            <w:r>
              <w:rPr>
                <w:rFonts w:ascii="Arial" w:hAnsi="Arial"/>
                <w:b w:val="0"/>
                <w:i w:val="0"/>
                <w:color w:val="4A4743"/>
                <w:sz w:val="19"/>
              </w:rPr>
              <w:t>Party data: grade, class, performance</w:t>
            </w:r>
          </w:p>
        </w:tc>
      </w:tr>
      <w:tr>
        <w:tc>
          <w:tcPr>
            <w:tcW w:type="dxa" w:w="2551"/>
            <w:shd w:val="clear" w:color="auto" w:fill="F3F2F1"/>
            <w:tcBorders>
              <w:top w:val="nil"/>
              <w:bottom w:val="nil"/>
              <w:left w:val="nil"/>
              <w:right w:val="nil"/>
            </w:tcBorders>
          </w:tcPr>
          <w:p>
            <w:r>
              <w:rPr>
                <w:rFonts w:ascii="Arial" w:hAnsi="Arial"/>
                <w:b w:val="0"/>
                <w:i w:val="0"/>
                <w:color w:val="4A4743"/>
                <w:sz w:val="19"/>
              </w:rPr>
              <w:t>NCC Project Register</w:t>
            </w:r>
          </w:p>
        </w:tc>
        <w:tc>
          <w:tcPr>
            <w:tcW w:type="dxa" w:w="1701"/>
            <w:shd w:val="clear" w:color="auto" w:fill="F3F2F1"/>
            <w:tcBorders>
              <w:top w:val="nil"/>
              <w:bottom w:val="nil"/>
              <w:left w:val="nil"/>
              <w:right w:val="nil"/>
            </w:tcBorders>
          </w:tcPr>
          <w:p>
            <w:r>
              <w:rPr>
                <w:rFonts w:ascii="Arial" w:hAnsi="Arial"/>
                <w:b w:val="0"/>
                <w:i w:val="0"/>
                <w:color w:val="4A4743"/>
                <w:sz w:val="19"/>
              </w:rPr>
              <w:t>National Council for Construction</w:t>
            </w:r>
          </w:p>
        </w:tc>
        <w:tc>
          <w:tcPr>
            <w:tcW w:type="dxa" w:w="2268"/>
            <w:shd w:val="clear" w:color="auto" w:fill="F3F2F1"/>
            <w:tcBorders>
              <w:top w:val="nil"/>
              <w:bottom w:val="nil"/>
              <w:left w:val="nil"/>
              <w:right w:val="nil"/>
            </w:tcBorders>
          </w:tcPr>
          <w:p>
            <w:r>
              <w:rPr>
                <w:rFonts w:ascii="Arial" w:hAnsi="Arial"/>
                <w:b w:val="0"/>
                <w:i w:val="0"/>
                <w:color w:val="4A4743"/>
                <w:sz w:val="19"/>
              </w:rPr>
              <w:t>Structured database</w:t>
            </w:r>
          </w:p>
        </w:tc>
        <w:tc>
          <w:tcPr>
            <w:tcW w:type="dxa" w:w="3118"/>
            <w:shd w:val="clear" w:color="auto" w:fill="F3F2F1"/>
            <w:tcBorders>
              <w:top w:val="nil"/>
              <w:bottom w:val="nil"/>
              <w:left w:val="nil"/>
              <w:right w:val="nil"/>
            </w:tcBorders>
          </w:tcPr>
          <w:p>
            <w:r>
              <w:rPr>
                <w:rFonts w:ascii="Arial" w:hAnsi="Arial"/>
                <w:b w:val="0"/>
                <w:i w:val="0"/>
                <w:color w:val="4A4743"/>
                <w:sz w:val="19"/>
              </w:rPr>
              <w:t>Project identification and contract data</w:t>
            </w:r>
          </w:p>
        </w:tc>
      </w:tr>
    </w:tbl>
    <w:p>
      <w:pPr>
        <w:spacing w:after="160" w:before="0"/>
      </w:pPr>
    </w:p>
    <w:p>
      <w:pPr>
        <w:keepNext/>
        <w:spacing w:before="240" w:after="80"/>
      </w:pPr>
      <w:r>
        <w:rPr>
          <w:rFonts w:ascii="Arial" w:hAnsi="Arial"/>
          <w:b/>
          <w:i w:val="0"/>
          <w:color w:val="4A4743"/>
          <w:sz w:val="26"/>
        </w:rPr>
        <w:t>1.2  Sample</w:t>
      </w:r>
    </w:p>
    <w:p>
      <w:pPr>
        <w:spacing w:after="160" w:before="0"/>
      </w:pPr>
      <w:r>
        <w:rPr>
          <w:rFonts w:ascii="Arial" w:hAnsi="Arial"/>
          <w:b w:val="0"/>
          <w:i w:val="0"/>
          <w:color w:val="4A4743"/>
          <w:sz w:val="21"/>
        </w:rPr>
        <w:t>ZPPA e-GP system analysis covered all procurement records published via eprocure.zppa.org.zm for financial years 2022/23 and 2023/24, with spot-checks against live records accessed on 2026-03-14, 2026-03-18, and 2026-03-21. Sector coverage: transport, energy, water and public buildings. Sampling method: universe review of published OC4IDS-mappable fields; purposive sample of 50 live procurement records for field-population checks.</w:t>
      </w:r>
    </w:p>
    <w:p>
      <w:pPr>
        <w:keepNext/>
        <w:spacing w:before="240" w:after="80"/>
      </w:pPr>
      <w:r>
        <w:rPr>
          <w:rFonts w:ascii="Arial" w:hAnsi="Arial"/>
          <w:b/>
          <w:i w:val="0"/>
          <w:color w:val="4A4743"/>
          <w:sz w:val="26"/>
        </w:rPr>
        <w:t>1.3  Methodology</w:t>
      </w:r>
    </w:p>
    <w:tbl>
      <w:tblPr>
        <w:tblW w:type="auto" w:w="0"/>
        <w:tblLayout w:type="fixed"/>
        <w:tblLook w:firstColumn="1" w:firstRow="1" w:lastColumn="0" w:lastRow="0" w:noHBand="0" w:noVBand="1" w:val="04A0"/>
      </w:tblPr>
      <w:tblGrid>
        <w:gridCol w:w="4819"/>
        <w:gridCol w:w="4819"/>
      </w:tblGrid>
      <w:tr>
        <w:tc>
          <w:tcPr>
            <w:tcW w:type="dxa" w:w="2381"/>
            <w:tcBorders>
              <w:top w:val="nil"/>
              <w:bottom w:val="nil"/>
              <w:left w:val="nil"/>
              <w:right w:val="nil"/>
            </w:tcBorders>
          </w:tcPr>
          <w:p>
            <w:r>
              <w:rPr>
                <w:rFonts w:ascii="Arial" w:hAnsi="Arial"/>
                <w:b/>
                <w:i w:val="0"/>
                <w:color w:val="6B6A68"/>
                <w:sz w:val="20"/>
              </w:rPr>
              <w:t>Standard version</w:t>
            </w:r>
          </w:p>
        </w:tc>
        <w:tc>
          <w:tcPr>
            <w:tcW w:type="dxa" w:w="7257"/>
            <w:tcBorders>
              <w:top w:val="nil"/>
              <w:bottom w:val="nil"/>
              <w:left w:val="nil"/>
              <w:right w:val="nil"/>
            </w:tcBorders>
          </w:tcPr>
          <w:p>
            <w:r>
              <w:rPr>
                <w:rFonts w:ascii="Arial" w:hAnsi="Arial"/>
                <w:b w:val="0"/>
                <w:i w:val="0"/>
                <w:color w:val="4A4743"/>
                <w:sz w:val="20"/>
              </w:rPr>
              <w:t>OC4IDS v0.9.5 (January 2024 release). The team did not map against earlier versions; no deprecation impact.</w:t>
            </w:r>
          </w:p>
        </w:tc>
      </w:tr>
      <w:tr>
        <w:tc>
          <w:tcPr>
            <w:tcW w:type="dxa" w:w="2381"/>
            <w:tcBorders>
              <w:top w:val="nil"/>
              <w:bottom w:val="nil"/>
              <w:left w:val="nil"/>
              <w:right w:val="nil"/>
            </w:tcBorders>
          </w:tcPr>
          <w:p>
            <w:r>
              <w:rPr>
                <w:rFonts w:ascii="Arial" w:hAnsi="Arial"/>
                <w:b/>
                <w:i w:val="0"/>
                <w:color w:val="6B6A68"/>
                <w:sz w:val="20"/>
              </w:rPr>
              <w:t>Evaluation criteria</w:t>
            </w:r>
          </w:p>
        </w:tc>
        <w:tc>
          <w:tcPr>
            <w:tcW w:type="dxa" w:w="7257"/>
            <w:tcBorders>
              <w:top w:val="nil"/>
              <w:bottom w:val="nil"/>
              <w:left w:val="nil"/>
              <w:right w:val="nil"/>
            </w:tcBorders>
          </w:tcPr>
          <w:p>
            <w:r>
              <w:rPr>
                <w:rFonts w:ascii="Arial" w:hAnsi="Arial"/>
                <w:b w:val="0"/>
                <w:i w:val="0"/>
                <w:color w:val="4A4743"/>
                <w:sz w:val="20"/>
              </w:rPr>
              <w:t>Each field classified as Populated / Partial / Missing / Not Applicable. NA entries carry a one-line justification (e.g. sector-irrelevant, or replaced by a country-specific field).</w:t>
            </w:r>
          </w:p>
        </w:tc>
      </w:tr>
      <w:tr>
        <w:tc>
          <w:tcPr>
            <w:tcW w:type="dxa" w:w="2381"/>
            <w:tcBorders>
              <w:top w:val="nil"/>
              <w:bottom w:val="nil"/>
              <w:left w:val="nil"/>
              <w:right w:val="nil"/>
            </w:tcBorders>
          </w:tcPr>
          <w:p>
            <w:r>
              <w:rPr>
                <w:rFonts w:ascii="Arial" w:hAnsi="Arial"/>
                <w:b/>
                <w:i w:val="0"/>
                <w:color w:val="6B6A68"/>
                <w:sz w:val="20"/>
              </w:rPr>
              <w:t>Verification</w:t>
            </w:r>
          </w:p>
        </w:tc>
        <w:tc>
          <w:tcPr>
            <w:tcW w:type="dxa" w:w="7257"/>
            <w:tcBorders>
              <w:top w:val="nil"/>
              <w:bottom w:val="nil"/>
              <w:left w:val="nil"/>
              <w:right w:val="nil"/>
            </w:tcBorders>
          </w:tcPr>
          <w:p>
            <w:r>
              <w:rPr>
                <w:rFonts w:ascii="Arial" w:hAnsi="Arial"/>
                <w:b w:val="0"/>
                <w:i w:val="0"/>
                <w:color w:val="4A4743"/>
                <w:sz w:val="20"/>
              </w:rPr>
              <w:t>Mapped fields cross-checked against 50 live procurement records for field-population rates. Source system paths traced to the database schema, not inferred from portal display.</w:t>
            </w:r>
          </w:p>
        </w:tc>
      </w:tr>
      <w:tr>
        <w:tc>
          <w:tcPr>
            <w:tcW w:type="dxa" w:w="2381"/>
            <w:tcBorders>
              <w:top w:val="nil"/>
              <w:bottom w:val="nil"/>
              <w:left w:val="nil"/>
              <w:right w:val="nil"/>
            </w:tcBorders>
          </w:tcPr>
          <w:p>
            <w:r>
              <w:rPr>
                <w:rFonts w:ascii="Arial" w:hAnsi="Arial"/>
                <w:b/>
                <w:i w:val="0"/>
                <w:color w:val="6B6A68"/>
                <w:sz w:val="20"/>
              </w:rPr>
              <w:t>Legal alignment test</w:t>
            </w:r>
          </w:p>
        </w:tc>
        <w:tc>
          <w:tcPr>
            <w:tcW w:type="dxa" w:w="7257"/>
            <w:tcBorders>
              <w:top w:val="nil"/>
              <w:bottom w:val="nil"/>
              <w:left w:val="nil"/>
              <w:right w:val="nil"/>
            </w:tcBorders>
          </w:tcPr>
          <w:p>
            <w:r>
              <w:rPr>
                <w:rFonts w:ascii="Arial" w:hAnsi="Arial"/>
                <w:b w:val="0"/>
                <w:i w:val="0"/>
                <w:color w:val="4A4743"/>
                <w:sz w:val="20"/>
              </w:rPr>
              <w:t>Each OC4IDS field cross-checked against ATI Act 2023 s.8, ZPPA Act No.3/2020 s.67 and s.70, NCC Act No.10/2020 s.5 and s.53 for statutory publication authority.</w:t>
            </w:r>
          </w:p>
        </w:tc>
      </w:tr>
      <w:tr>
        <w:tc>
          <w:tcPr>
            <w:tcW w:type="dxa" w:w="2381"/>
            <w:tcBorders>
              <w:top w:val="nil"/>
              <w:bottom w:val="nil"/>
              <w:left w:val="nil"/>
              <w:right w:val="nil"/>
            </w:tcBorders>
          </w:tcPr>
          <w:p>
            <w:r>
              <w:rPr>
                <w:rFonts w:ascii="Arial" w:hAnsi="Arial"/>
                <w:b/>
                <w:i w:val="0"/>
                <w:color w:val="6B6A68"/>
                <w:sz w:val="20"/>
              </w:rPr>
              <w:t>Gap classification</w:t>
            </w:r>
          </w:p>
        </w:tc>
        <w:tc>
          <w:tcPr>
            <w:tcW w:type="dxa" w:w="7257"/>
            <w:tcBorders>
              <w:top w:val="nil"/>
              <w:bottom w:val="nil"/>
              <w:left w:val="nil"/>
              <w:right w:val="nil"/>
            </w:tcBorders>
          </w:tcPr>
          <w:p>
            <w:r>
              <w:rPr>
                <w:rFonts w:ascii="Arial" w:hAnsi="Arial"/>
                <w:b w:val="0"/>
                <w:i w:val="0"/>
                <w:color w:val="4A4743"/>
                <w:sz w:val="20"/>
              </w:rPr>
              <w:t>Overlay 8-category typology applied (no data / outside system / unstructured / poor quality / unlinkable / collected-not-disclosed / blocked / country-specific).</w:t>
            </w:r>
          </w:p>
        </w:tc>
      </w:tr>
      <w:tr>
        <w:tc>
          <w:tcPr>
            <w:tcW w:type="dxa" w:w="2381"/>
            <w:tcBorders>
              <w:top w:val="nil"/>
              <w:bottom w:val="nil"/>
              <w:left w:val="nil"/>
              <w:right w:val="nil"/>
            </w:tcBorders>
          </w:tcPr>
          <w:p>
            <w:r>
              <w:rPr>
                <w:rFonts w:ascii="Arial" w:hAnsi="Arial"/>
                <w:b/>
                <w:i w:val="0"/>
                <w:color w:val="6B6A68"/>
                <w:sz w:val="20"/>
              </w:rPr>
              <w:t>Reproducibility</w:t>
            </w:r>
          </w:p>
        </w:tc>
        <w:tc>
          <w:tcPr>
            <w:tcW w:type="dxa" w:w="7257"/>
            <w:tcBorders>
              <w:top w:val="nil"/>
              <w:bottom w:val="nil"/>
              <w:left w:val="nil"/>
              <w:right w:val="nil"/>
            </w:tcBorders>
          </w:tcPr>
          <w:p>
            <w:r>
              <w:rPr>
                <w:rFonts w:ascii="Arial" w:hAnsi="Arial"/>
                <w:b w:val="0"/>
                <w:i w:val="0"/>
                <w:color w:val="4A4743"/>
                <w:sz w:val="20"/>
              </w:rPr>
              <w:t>Coverage numbers are re-derivable from the attached template by counting populated 'Mapping' column cells per sheet.</w:t>
            </w:r>
          </w:p>
        </w:tc>
      </w:tr>
    </w:tbl>
    <w:p>
      <w:r>
        <w:br w:type="page"/>
      </w:r>
    </w:p>
    <w:p>
      <w:pPr>
        <w:keepNext/>
        <w:spacing w:before="360" w:after="80"/>
      </w:pPr>
      <w:r>
        <w:rPr>
          <w:rFonts w:ascii="Arial" w:hAnsi="Arial"/>
          <w:b/>
          <w:i w:val="0"/>
          <w:color w:val="B7251C"/>
          <w:sz w:val="32"/>
        </w:rPr>
        <w:t>2.  Field-level coverage</w:t>
      </w:r>
    </w:p>
    <w:tbl>
      <w:tblPr>
        <w:tblW w:type="auto" w:w="0"/>
        <w:tblLook w:firstColumn="1" w:firstRow="1" w:lastColumn="0" w:lastRow="0" w:noHBand="0" w:noVBand="1" w:val="04A0"/>
        <w:tblW w:w="2400" w:type="dxa"/>
      </w:tblPr>
      <w:tblGrid>
        <w:gridCol w:w="9638"/>
      </w:tblGrid>
      <w:tr>
        <w:tc>
          <w:tcPr>
            <w:tcW w:type="dxa" w:w="9638"/>
            <w:tcBorders>
              <w:top w:val="nil"/>
              <w:bottom w:val="single" w:sz="24" w:color="B7251C"/>
              <w:left w:val="nil"/>
              <w:right w:val="nil"/>
            </w:tcBorders>
          </w:tcPr>
          <w:p>
            <w:pPr>
              <w:spacing w:after="0"/>
            </w:pPr>
          </w:p>
        </w:tc>
      </w:tr>
    </w:tbl>
    <w:p>
      <w:pPr>
        <w:spacing w:after="160" w:before="0"/>
      </w:pPr>
      <w:r>
        <w:rPr>
          <w:rFonts w:ascii="Arial" w:hAnsi="Arial"/>
          <w:b w:val="0"/>
          <w:i w:val="0"/>
          <w:color w:val="4A4743"/>
          <w:sz w:val="21"/>
        </w:rPr>
        <w:t>Zambia's template maps 73 of 1,480 OC4IDS slots (4.9%). Two sheets stand out as strong; two as silent. All mapped fields are substantive (no placeholders).</w:t>
      </w:r>
    </w:p>
    <w:p>
      <w:pPr>
        <w:jc w:val="center"/>
      </w:pPr>
      <w:r>
        <w:drawing>
          <wp:inline xmlns:a="http://schemas.openxmlformats.org/drawingml/2006/main" xmlns:pic="http://schemas.openxmlformats.org/drawingml/2006/picture">
            <wp:extent cx="5400000" cy="3224319"/>
            <wp:docPr id="4" name="Picture 4"/>
            <wp:cNvGraphicFramePr>
              <a:graphicFrameLocks noChangeAspect="1"/>
            </wp:cNvGraphicFramePr>
            <a:graphic>
              <a:graphicData uri="http://schemas.openxmlformats.org/drawingml/2006/picture">
                <pic:pic>
                  <pic:nvPicPr>
                    <pic:cNvPr id="0" name="01-sheet-coverage.png"/>
                    <pic:cNvPicPr/>
                  </pic:nvPicPr>
                  <pic:blipFill>
                    <a:blip r:embed="rId14"/>
                    <a:stretch>
                      <a:fillRect/>
                    </a:stretch>
                  </pic:blipFill>
                  <pic:spPr>
                    <a:xfrm>
                      <a:off x="0" y="0"/>
                      <a:ext cx="5400000" cy="3224319"/>
                    </a:xfrm>
                    <a:prstGeom prst="rect"/>
                  </pic:spPr>
                </pic:pic>
              </a:graphicData>
            </a:graphic>
          </wp:inline>
        </w:drawing>
      </w:r>
    </w:p>
    <w:p>
      <w:pPr>
        <w:spacing w:after="80" w:before="0"/>
      </w:pPr>
    </w:p>
    <w:tbl>
      <w:tblPr>
        <w:tblW w:type="auto" w:w="0"/>
        <w:tblLayout w:type="fixed"/>
        <w:tblLook w:firstColumn="1" w:firstRow="1" w:lastColumn="0" w:lastRow="0" w:noHBand="0" w:noVBand="1" w:val="04A0"/>
      </w:tblPr>
      <w:tblGrid>
        <w:gridCol w:w="1928"/>
        <w:gridCol w:w="1928"/>
        <w:gridCol w:w="1928"/>
        <w:gridCol w:w="1928"/>
        <w:gridCol w:w="1928"/>
      </w:tblGrid>
      <w:tr>
        <w:tc>
          <w:tcPr>
            <w:tcW w:type="dxa" w:w="2551"/>
            <w:shd w:val="clear" w:color="auto" w:fill="C00000"/>
          </w:tcPr>
          <w:p>
            <w:r>
              <w:rPr>
                <w:rFonts w:ascii="Arial" w:hAnsi="Arial"/>
                <w:b/>
                <w:i w:val="0"/>
                <w:color w:val="FFFFFF"/>
                <w:sz w:val="20"/>
              </w:rPr>
              <w:t>Sheet</w:t>
            </w:r>
          </w:p>
        </w:tc>
        <w:tc>
          <w:tcPr>
            <w:tcW w:type="dxa" w:w="1587"/>
            <w:shd w:val="clear" w:color="auto" w:fill="C00000"/>
          </w:tcPr>
          <w:p>
            <w:r>
              <w:rPr>
                <w:rFonts w:ascii="Arial" w:hAnsi="Arial"/>
                <w:b/>
                <w:i w:val="0"/>
                <w:color w:val="FFFFFF"/>
                <w:sz w:val="20"/>
              </w:rPr>
              <w:t>Mapped</w:t>
            </w:r>
          </w:p>
        </w:tc>
        <w:tc>
          <w:tcPr>
            <w:tcW w:type="dxa" w:w="1587"/>
            <w:shd w:val="clear" w:color="auto" w:fill="C00000"/>
          </w:tcPr>
          <w:p>
            <w:r>
              <w:rPr>
                <w:rFonts w:ascii="Arial" w:hAnsi="Arial"/>
                <w:b/>
                <w:i w:val="0"/>
                <w:color w:val="FFFFFF"/>
                <w:sz w:val="20"/>
              </w:rPr>
              <w:t>Slots</w:t>
            </w:r>
          </w:p>
        </w:tc>
        <w:tc>
          <w:tcPr>
            <w:tcW w:type="dxa" w:w="1587"/>
            <w:shd w:val="clear" w:color="auto" w:fill="C00000"/>
          </w:tcPr>
          <w:p>
            <w:r>
              <w:rPr>
                <w:rFonts w:ascii="Arial" w:hAnsi="Arial"/>
                <w:b/>
                <w:i w:val="0"/>
                <w:color w:val="FFFFFF"/>
                <w:sz w:val="20"/>
              </w:rPr>
              <w:t>%</w:t>
            </w:r>
          </w:p>
        </w:tc>
        <w:tc>
          <w:tcPr>
            <w:tcW w:type="dxa" w:w="2324"/>
            <w:shd w:val="clear" w:color="auto" w:fill="C00000"/>
          </w:tcPr>
          <w:p>
            <w:r>
              <w:rPr>
                <w:rFonts w:ascii="Arial" w:hAnsi="Arial"/>
                <w:b/>
                <w:i w:val="0"/>
                <w:color w:val="FFFFFF"/>
                <w:sz w:val="20"/>
              </w:rPr>
              <w:t>Dominant gap type</w:t>
            </w:r>
          </w:p>
        </w:tc>
      </w:tr>
      <w:tr>
        <w:tc>
          <w:tcPr>
            <w:tcW w:type="dxa" w:w="2551"/>
            <w:tcBorders>
              <w:top w:val="nil"/>
              <w:bottom w:val="nil"/>
              <w:left w:val="nil"/>
              <w:right w:val="nil"/>
            </w:tcBorders>
            <w:shd w:val="clear" w:color="auto" w:fill="FFFFFF"/>
          </w:tcPr>
          <w:p>
            <w:r>
              <w:rPr>
                <w:rFonts w:ascii="Arial" w:hAnsi="Arial"/>
                <w:b w:val="0"/>
                <w:i w:val="0"/>
                <w:color w:val="4A4743"/>
                <w:sz w:val="20"/>
              </w:rPr>
              <w:t>Projects</w:t>
            </w:r>
          </w:p>
        </w:tc>
        <w:tc>
          <w:tcPr>
            <w:tcW w:type="dxa" w:w="1587"/>
            <w:tcBorders>
              <w:top w:val="nil"/>
              <w:bottom w:val="nil"/>
              <w:left w:val="nil"/>
              <w:right w:val="nil"/>
            </w:tcBorders>
            <w:shd w:val="clear" w:color="auto" w:fill="FFFFFF"/>
          </w:tcPr>
          <w:p>
            <w:r>
              <w:rPr>
                <w:rFonts w:ascii="Arial" w:hAnsi="Arial"/>
                <w:b w:val="0"/>
                <w:i w:val="0"/>
                <w:color w:val="4A4743"/>
                <w:sz w:val="20"/>
              </w:rPr>
              <w:t>35</w:t>
            </w:r>
          </w:p>
        </w:tc>
        <w:tc>
          <w:tcPr>
            <w:tcW w:type="dxa" w:w="1587"/>
            <w:tcBorders>
              <w:top w:val="nil"/>
              <w:bottom w:val="nil"/>
              <w:left w:val="nil"/>
              <w:right w:val="nil"/>
            </w:tcBorders>
            <w:shd w:val="clear" w:color="auto" w:fill="FFFFFF"/>
          </w:tcPr>
          <w:p>
            <w:r>
              <w:rPr>
                <w:rFonts w:ascii="Arial" w:hAnsi="Arial"/>
                <w:b w:val="0"/>
                <w:i w:val="0"/>
                <w:color w:val="4A4743"/>
                <w:sz w:val="20"/>
              </w:rPr>
              <w:t>353</w:t>
            </w:r>
          </w:p>
        </w:tc>
        <w:tc>
          <w:tcPr>
            <w:tcW w:type="dxa" w:w="1587"/>
            <w:tcBorders>
              <w:top w:val="nil"/>
              <w:bottom w:val="nil"/>
              <w:left w:val="nil"/>
              <w:right w:val="nil"/>
            </w:tcBorders>
            <w:shd w:val="clear" w:color="auto" w:fill="FFFFFF"/>
          </w:tcPr>
          <w:p>
            <w:r>
              <w:rPr>
                <w:rFonts w:ascii="Arial" w:hAnsi="Arial"/>
                <w:b w:val="0"/>
                <w:i w:val="0"/>
                <w:color w:val="4A4743"/>
                <w:sz w:val="20"/>
              </w:rPr>
              <w:t>9.9%</w:t>
            </w:r>
          </w:p>
        </w:tc>
        <w:tc>
          <w:tcPr>
            <w:tcW w:type="dxa" w:w="2324"/>
            <w:tcBorders>
              <w:top w:val="nil"/>
              <w:bottom w:val="nil"/>
              <w:left w:val="nil"/>
              <w:right w:val="nil"/>
            </w:tcBorders>
            <w:shd w:val="clear" w:color="auto" w:fill="FFFFFF"/>
          </w:tcPr>
          <w:p>
            <w:r>
              <w:rPr>
                <w:rFonts w:ascii="Arial" w:hAnsi="Arial"/>
                <w:b w:val="0"/>
                <w:i w:val="0"/>
                <w:color w:val="4A4743"/>
                <w:sz w:val="20"/>
              </w:rPr>
              <w:t>Preparation + post-completion absent</w:t>
            </w:r>
          </w:p>
        </w:tc>
      </w:tr>
      <w:tr>
        <w:tc>
          <w:tcPr>
            <w:tcW w:type="dxa" w:w="2551"/>
            <w:tcBorders>
              <w:top w:val="nil"/>
              <w:bottom w:val="nil"/>
              <w:left w:val="nil"/>
              <w:right w:val="nil"/>
            </w:tcBorders>
            <w:shd w:val="clear" w:color="auto" w:fill="F3F2F1"/>
          </w:tcPr>
          <w:p>
            <w:r>
              <w:rPr>
                <w:rFonts w:ascii="Arial" w:hAnsi="Arial"/>
                <w:b w:val="0"/>
                <w:i w:val="0"/>
                <w:color w:val="4A4743"/>
                <w:sz w:val="20"/>
              </w:rPr>
              <w:t>Contracting Processes</w:t>
            </w:r>
          </w:p>
        </w:tc>
        <w:tc>
          <w:tcPr>
            <w:tcW w:type="dxa" w:w="1587"/>
            <w:tcBorders>
              <w:top w:val="nil"/>
              <w:bottom w:val="nil"/>
              <w:left w:val="nil"/>
              <w:right w:val="nil"/>
            </w:tcBorders>
            <w:shd w:val="clear" w:color="auto" w:fill="F3F2F1"/>
          </w:tcPr>
          <w:p>
            <w:r>
              <w:rPr>
                <w:rFonts w:ascii="Arial" w:hAnsi="Arial"/>
                <w:b w:val="0"/>
                <w:i w:val="0"/>
                <w:color w:val="4A4743"/>
                <w:sz w:val="20"/>
              </w:rPr>
              <w:t>20</w:t>
            </w:r>
          </w:p>
        </w:tc>
        <w:tc>
          <w:tcPr>
            <w:tcW w:type="dxa" w:w="1587"/>
            <w:tcBorders>
              <w:top w:val="nil"/>
              <w:bottom w:val="nil"/>
              <w:left w:val="nil"/>
              <w:right w:val="nil"/>
            </w:tcBorders>
            <w:shd w:val="clear" w:color="auto" w:fill="F3F2F1"/>
          </w:tcPr>
          <w:p>
            <w:r>
              <w:rPr>
                <w:rFonts w:ascii="Arial" w:hAnsi="Arial"/>
                <w:b w:val="0"/>
                <w:i w:val="0"/>
                <w:color w:val="4A4743"/>
                <w:sz w:val="20"/>
              </w:rPr>
              <w:t>153</w:t>
            </w:r>
          </w:p>
        </w:tc>
        <w:tc>
          <w:tcPr>
            <w:tcW w:type="dxa" w:w="1587"/>
            <w:tcBorders>
              <w:top w:val="nil"/>
              <w:bottom w:val="nil"/>
              <w:left w:val="nil"/>
              <w:right w:val="nil"/>
            </w:tcBorders>
            <w:shd w:val="clear" w:color="auto" w:fill="F3F2F1"/>
          </w:tcPr>
          <w:p>
            <w:r>
              <w:rPr>
                <w:rFonts w:ascii="Arial" w:hAnsi="Arial"/>
                <w:b w:val="0"/>
                <w:i w:val="0"/>
                <w:color w:val="4A4743"/>
                <w:sz w:val="20"/>
              </w:rPr>
              <w:t>13.1%</w:t>
            </w:r>
          </w:p>
        </w:tc>
        <w:tc>
          <w:tcPr>
            <w:tcW w:type="dxa" w:w="2324"/>
            <w:tcBorders>
              <w:top w:val="nil"/>
              <w:bottom w:val="nil"/>
              <w:left w:val="nil"/>
              <w:right w:val="nil"/>
            </w:tcBorders>
            <w:shd w:val="clear" w:color="auto" w:fill="F3F2F1"/>
          </w:tcPr>
          <w:p>
            <w:r>
              <w:rPr>
                <w:rFonts w:ascii="Arial" w:hAnsi="Arial"/>
                <w:b w:val="0"/>
                <w:i w:val="0"/>
                <w:color w:val="4A4743"/>
                <w:sz w:val="20"/>
              </w:rPr>
              <w:t>Award/implementation subpaths silent</w:t>
            </w:r>
          </w:p>
        </w:tc>
      </w:tr>
      <w:tr>
        <w:tc>
          <w:tcPr>
            <w:tcW w:type="dxa" w:w="2551"/>
            <w:tcBorders>
              <w:top w:val="nil"/>
              <w:bottom w:val="nil"/>
              <w:left w:val="nil"/>
              <w:right w:val="nil"/>
            </w:tcBorders>
            <w:shd w:val="clear" w:color="auto" w:fill="FFFFFF"/>
          </w:tcPr>
          <w:p>
            <w:r>
              <w:rPr>
                <w:rFonts w:ascii="Arial" w:hAnsi="Arial"/>
                <w:b w:val="0"/>
                <w:i w:val="0"/>
                <w:color w:val="4A4743"/>
                <w:sz w:val="20"/>
              </w:rPr>
              <w:t>Parties</w:t>
            </w:r>
          </w:p>
        </w:tc>
        <w:tc>
          <w:tcPr>
            <w:tcW w:type="dxa" w:w="1587"/>
            <w:tcBorders>
              <w:top w:val="nil"/>
              <w:bottom w:val="nil"/>
              <w:left w:val="nil"/>
              <w:right w:val="nil"/>
            </w:tcBorders>
            <w:shd w:val="clear" w:color="auto" w:fill="FFFFFF"/>
          </w:tcPr>
          <w:p>
            <w:r>
              <w:rPr>
                <w:rFonts w:ascii="Arial" w:hAnsi="Arial"/>
                <w:b w:val="0"/>
                <w:i w:val="0"/>
                <w:color w:val="4A4743"/>
                <w:sz w:val="20"/>
              </w:rPr>
              <w:t>18</w:t>
            </w:r>
          </w:p>
        </w:tc>
        <w:tc>
          <w:tcPr>
            <w:tcW w:type="dxa" w:w="1587"/>
            <w:tcBorders>
              <w:top w:val="nil"/>
              <w:bottom w:val="nil"/>
              <w:left w:val="nil"/>
              <w:right w:val="nil"/>
            </w:tcBorders>
            <w:shd w:val="clear" w:color="auto" w:fill="FFFFFF"/>
          </w:tcPr>
          <w:p>
            <w:r>
              <w:rPr>
                <w:rFonts w:ascii="Arial" w:hAnsi="Arial"/>
                <w:b w:val="0"/>
                <w:i w:val="0"/>
                <w:color w:val="4A4743"/>
                <w:sz w:val="20"/>
              </w:rPr>
              <w:t>968</w:t>
            </w:r>
          </w:p>
        </w:tc>
        <w:tc>
          <w:tcPr>
            <w:tcW w:type="dxa" w:w="1587"/>
            <w:tcBorders>
              <w:top w:val="nil"/>
              <w:bottom w:val="nil"/>
              <w:left w:val="nil"/>
              <w:right w:val="nil"/>
            </w:tcBorders>
            <w:shd w:val="clear" w:color="auto" w:fill="FFFFFF"/>
          </w:tcPr>
          <w:p>
            <w:r>
              <w:rPr>
                <w:rFonts w:ascii="Arial" w:hAnsi="Arial"/>
                <w:b w:val="0"/>
                <w:i w:val="0"/>
                <w:color w:val="4A4743"/>
                <w:sz w:val="20"/>
              </w:rPr>
              <w:t>1.9%</w:t>
            </w:r>
          </w:p>
        </w:tc>
        <w:tc>
          <w:tcPr>
            <w:tcW w:type="dxa" w:w="2324"/>
            <w:tcBorders>
              <w:top w:val="nil"/>
              <w:bottom w:val="nil"/>
              <w:left w:val="nil"/>
              <w:right w:val="nil"/>
            </w:tcBorders>
            <w:shd w:val="clear" w:color="auto" w:fill="FFFFFF"/>
          </w:tcPr>
          <w:p>
            <w:r>
              <w:rPr>
                <w:rFonts w:ascii="Arial" w:hAnsi="Arial"/>
                <w:b w:val="0"/>
                <w:i w:val="0"/>
                <w:color w:val="4A4743"/>
                <w:sz w:val="20"/>
              </w:rPr>
              <w:t>Beneficial ownership, roles absent</w:t>
            </w:r>
          </w:p>
        </w:tc>
      </w:tr>
      <w:tr>
        <w:tc>
          <w:tcPr>
            <w:tcW w:type="dxa" w:w="2551"/>
            <w:tcBorders>
              <w:top w:val="nil"/>
              <w:bottom w:val="nil"/>
              <w:left w:val="nil"/>
              <w:right w:val="nil"/>
            </w:tcBorders>
            <w:shd w:val="clear" w:color="auto" w:fill="F3F2F1"/>
          </w:tcPr>
          <w:p>
            <w:r>
              <w:rPr>
                <w:rFonts w:ascii="Arial" w:hAnsi="Arial"/>
                <w:b w:val="0"/>
                <w:i w:val="0"/>
                <w:color w:val="4A4743"/>
                <w:sz w:val="20"/>
              </w:rPr>
              <w:t>Linked Releases</w:t>
            </w:r>
          </w:p>
        </w:tc>
        <w:tc>
          <w:tcPr>
            <w:tcW w:type="dxa" w:w="1587"/>
            <w:tcBorders>
              <w:top w:val="nil"/>
              <w:bottom w:val="nil"/>
              <w:left w:val="nil"/>
              <w:right w:val="nil"/>
            </w:tcBorders>
            <w:shd w:val="clear" w:color="auto" w:fill="F3F2F1"/>
          </w:tcPr>
          <w:p>
            <w:r>
              <w:rPr>
                <w:rFonts w:ascii="Arial" w:hAnsi="Arial"/>
                <w:b w:val="0"/>
                <w:i w:val="0"/>
                <w:color w:val="4A4743"/>
                <w:sz w:val="20"/>
              </w:rPr>
              <w:t>0</w:t>
            </w:r>
          </w:p>
        </w:tc>
        <w:tc>
          <w:tcPr>
            <w:tcW w:type="dxa" w:w="1587"/>
            <w:tcBorders>
              <w:top w:val="nil"/>
              <w:bottom w:val="nil"/>
              <w:left w:val="nil"/>
              <w:right w:val="nil"/>
            </w:tcBorders>
            <w:shd w:val="clear" w:color="auto" w:fill="F3F2F1"/>
          </w:tcPr>
          <w:p>
            <w:r>
              <w:rPr>
                <w:rFonts w:ascii="Arial" w:hAnsi="Arial"/>
                <w:b w:val="0"/>
                <w:i w:val="0"/>
                <w:color w:val="4A4743"/>
                <w:sz w:val="20"/>
              </w:rPr>
              <w:t>6</w:t>
            </w:r>
          </w:p>
        </w:tc>
        <w:tc>
          <w:tcPr>
            <w:tcW w:type="dxa" w:w="1587"/>
            <w:tcBorders>
              <w:top w:val="nil"/>
              <w:bottom w:val="nil"/>
              <w:left w:val="nil"/>
              <w:right w:val="nil"/>
            </w:tcBorders>
            <w:shd w:val="clear" w:color="auto" w:fill="F3F2F1"/>
          </w:tcPr>
          <w:p>
            <w:r>
              <w:rPr>
                <w:rFonts w:ascii="Arial" w:hAnsi="Arial"/>
                <w:b w:val="0"/>
                <w:i w:val="0"/>
                <w:color w:val="4A4743"/>
                <w:sz w:val="20"/>
              </w:rPr>
              <w:t>0.0%</w:t>
            </w:r>
          </w:p>
        </w:tc>
        <w:tc>
          <w:tcPr>
            <w:tcW w:type="dxa" w:w="2324"/>
            <w:tcBorders>
              <w:top w:val="nil"/>
              <w:bottom w:val="nil"/>
              <w:left w:val="nil"/>
              <w:right w:val="nil"/>
            </w:tcBorders>
            <w:shd w:val="clear" w:color="auto" w:fill="F3F2F1"/>
          </w:tcPr>
          <w:p>
            <w:r>
              <w:rPr>
                <w:rFonts w:ascii="Arial" w:hAnsi="Arial"/>
                <w:b w:val="0"/>
                <w:i w:val="0"/>
                <w:color w:val="4A4743"/>
                <w:sz w:val="20"/>
              </w:rPr>
              <w:t>No release package structure in use</w:t>
            </w:r>
          </w:p>
        </w:tc>
      </w:tr>
      <w:tr>
        <w:tc>
          <w:tcPr>
            <w:tcW w:type="dxa" w:w="2551"/>
            <w:tcBorders>
              <w:top w:val="nil"/>
              <w:bottom w:val="nil"/>
              <w:left w:val="nil"/>
              <w:right w:val="nil"/>
            </w:tcBorders>
            <w:shd w:val="clear" w:color="auto" w:fill="F0EDE7"/>
          </w:tcPr>
          <w:p>
            <w:r>
              <w:rPr>
                <w:rFonts w:ascii="Arial" w:hAnsi="Arial"/>
                <w:b/>
                <w:i w:val="0"/>
                <w:color w:val="4A4743"/>
                <w:sz w:val="20"/>
              </w:rPr>
              <w:t>Total</w:t>
            </w:r>
          </w:p>
        </w:tc>
        <w:tc>
          <w:tcPr>
            <w:tcW w:type="dxa" w:w="1587"/>
            <w:tcBorders>
              <w:top w:val="nil"/>
              <w:bottom w:val="nil"/>
              <w:left w:val="nil"/>
              <w:right w:val="nil"/>
            </w:tcBorders>
            <w:shd w:val="clear" w:color="auto" w:fill="F0EDE7"/>
          </w:tcPr>
          <w:p>
            <w:r>
              <w:rPr>
                <w:rFonts w:ascii="Arial" w:hAnsi="Arial"/>
                <w:b/>
                <w:i w:val="0"/>
                <w:color w:val="4A4743"/>
                <w:sz w:val="20"/>
              </w:rPr>
              <w:t>73</w:t>
            </w:r>
          </w:p>
        </w:tc>
        <w:tc>
          <w:tcPr>
            <w:tcW w:type="dxa" w:w="1587"/>
            <w:tcBorders>
              <w:top w:val="nil"/>
              <w:bottom w:val="nil"/>
              <w:left w:val="nil"/>
              <w:right w:val="nil"/>
            </w:tcBorders>
            <w:shd w:val="clear" w:color="auto" w:fill="F0EDE7"/>
          </w:tcPr>
          <w:p>
            <w:r>
              <w:rPr>
                <w:rFonts w:ascii="Arial" w:hAnsi="Arial"/>
                <w:b/>
                <w:i w:val="0"/>
                <w:color w:val="4A4743"/>
                <w:sz w:val="20"/>
              </w:rPr>
              <w:t>1,480</w:t>
            </w:r>
          </w:p>
        </w:tc>
        <w:tc>
          <w:tcPr>
            <w:tcW w:type="dxa" w:w="1587"/>
            <w:tcBorders>
              <w:top w:val="nil"/>
              <w:bottom w:val="nil"/>
              <w:left w:val="nil"/>
              <w:right w:val="nil"/>
            </w:tcBorders>
            <w:shd w:val="clear" w:color="auto" w:fill="F0EDE7"/>
          </w:tcPr>
          <w:p>
            <w:r>
              <w:rPr>
                <w:rFonts w:ascii="Arial" w:hAnsi="Arial"/>
                <w:b/>
                <w:i w:val="0"/>
                <w:color w:val="4A4743"/>
                <w:sz w:val="20"/>
              </w:rPr>
              <w:t>4.9%</w:t>
            </w:r>
          </w:p>
        </w:tc>
        <w:tc>
          <w:tcPr>
            <w:tcW w:type="dxa" w:w="2324"/>
            <w:tcBorders>
              <w:top w:val="nil"/>
              <w:bottom w:val="nil"/>
              <w:left w:val="nil"/>
              <w:right w:val="nil"/>
            </w:tcBorders>
            <w:shd w:val="clear" w:color="auto" w:fill="F0EDE7"/>
          </w:tcPr>
          <w:p>
            <w:r>
              <w:rPr>
                <w:rFonts w:ascii="Arial" w:hAnsi="Arial"/>
                <w:b/>
                <w:i w:val="0"/>
                <w:color w:val="4A4743"/>
                <w:sz w:val="20"/>
              </w:rPr>
            </w:r>
          </w:p>
        </w:tc>
      </w:tr>
    </w:tbl>
    <w:p>
      <w:pPr>
        <w:spacing w:after="200" w:before="0"/>
      </w:pPr>
    </w:p>
    <w:p>
      <w:pPr>
        <w:keepNext/>
        <w:spacing w:before="240" w:after="80"/>
      </w:pPr>
      <w:r>
        <w:rPr>
          <w:rFonts w:ascii="Arial" w:hAnsi="Arial"/>
          <w:b/>
          <w:i w:val="0"/>
          <w:color w:val="4A4743"/>
          <w:sz w:val="26"/>
        </w:rPr>
        <w:t>Source forward-mapping</w:t>
      </w:r>
    </w:p>
    <w:p>
      <w:pPr>
        <w:spacing w:after="240" w:before="0"/>
      </w:pPr>
      <w:r>
        <w:rPr>
          <w:rFonts w:ascii="Arial" w:hAnsi="Arial"/>
          <w:b w:val="0"/>
          <w:i w:val="0"/>
          <w:color w:val="4A4743"/>
          <w:sz w:val="21"/>
        </w:rPr>
        <w:t>47 of 48 source data elements in the ZPPA e-GP schema map forward to an OC4IDS path (97.9%). The single unmapped element, a local project-reference sub-field, is preserved as a country-specific extension (see §4).</w:t>
      </w:r>
    </w:p>
    <w:p>
      <w:r>
        <w:br w:type="page"/>
      </w:r>
    </w:p>
    <w:p>
      <w:pPr>
        <w:keepNext/>
        <w:spacing w:before="360" w:after="80"/>
      </w:pPr>
      <w:r>
        <w:rPr>
          <w:rFonts w:ascii="Arial" w:hAnsi="Arial"/>
          <w:b/>
          <w:i w:val="0"/>
          <w:color w:val="B7251C"/>
          <w:sz w:val="32"/>
        </w:rPr>
        <w:t>3.  Findings by lifecycle phase</w:t>
      </w:r>
    </w:p>
    <w:tbl>
      <w:tblPr>
        <w:tblW w:type="auto" w:w="0"/>
        <w:tblLook w:firstColumn="1" w:firstRow="1" w:lastColumn="0" w:lastRow="0" w:noHBand="0" w:noVBand="1" w:val="04A0"/>
        <w:tblW w:w="2400" w:type="dxa"/>
      </w:tblPr>
      <w:tblGrid>
        <w:gridCol w:w="9638"/>
      </w:tblGrid>
      <w:tr>
        <w:tc>
          <w:tcPr>
            <w:tcW w:type="dxa" w:w="9638"/>
            <w:tcBorders>
              <w:top w:val="nil"/>
              <w:bottom w:val="single" w:sz="24" w:color="B7251C"/>
              <w:left w:val="nil"/>
              <w:right w:val="nil"/>
            </w:tcBorders>
          </w:tcPr>
          <w:p>
            <w:pPr>
              <w:spacing w:after="0"/>
            </w:pPr>
          </w:p>
        </w:tc>
      </w:tr>
    </w:tbl>
    <w:p>
      <w:pPr>
        <w:spacing w:after="120" w:before="0"/>
      </w:pPr>
      <w:r>
        <w:rPr>
          <w:rFonts w:ascii="Arial" w:hAnsi="Arial"/>
          <w:b w:val="0"/>
          <w:i w:val="0"/>
          <w:color w:val="4A4743"/>
          <w:sz w:val="21"/>
        </w:rPr>
        <w:t>Each phase is scored against the OC4IDS fields nominally applicable to it. Implementation, Maintenance, and Decommissioning disclose almost nothing.</w:t>
      </w:r>
    </w:p>
    <w:p>
      <w:pPr>
        <w:jc w:val="center"/>
      </w:pPr>
      <w:r>
        <w:drawing>
          <wp:inline xmlns:a="http://schemas.openxmlformats.org/drawingml/2006/main" xmlns:pic="http://schemas.openxmlformats.org/drawingml/2006/picture">
            <wp:extent cx="5400000" cy="2573930"/>
            <wp:docPr id="5" name="Picture 5"/>
            <wp:cNvGraphicFramePr>
              <a:graphicFrameLocks noChangeAspect="1"/>
            </wp:cNvGraphicFramePr>
            <a:graphic>
              <a:graphicData uri="http://schemas.openxmlformats.org/drawingml/2006/picture">
                <pic:pic>
                  <pic:nvPicPr>
                    <pic:cNvPr id="0" name="02-phase-coverage.png"/>
                    <pic:cNvPicPr/>
                  </pic:nvPicPr>
                  <pic:blipFill>
                    <a:blip r:embed="rId15"/>
                    <a:stretch>
                      <a:fillRect/>
                    </a:stretch>
                  </pic:blipFill>
                  <pic:spPr>
                    <a:xfrm>
                      <a:off x="0" y="0"/>
                      <a:ext cx="5400000" cy="2573930"/>
                    </a:xfrm>
                    <a:prstGeom prst="rect"/>
                  </pic:spPr>
                </pic:pic>
              </a:graphicData>
            </a:graphic>
          </wp:inline>
        </w:drawing>
      </w:r>
    </w:p>
    <w:p>
      <w:pPr>
        <w:spacing w:after="120" w:before="0"/>
      </w:pPr>
    </w:p>
    <w:tbl>
      <w:tblPr>
        <w:tblW w:type="auto" w:w="0"/>
        <w:tblLayout w:type="fixed"/>
        <w:tblLook w:firstColumn="1" w:firstRow="1" w:lastColumn="0" w:lastRow="0" w:noHBand="0" w:noVBand="1" w:val="04A0"/>
      </w:tblPr>
      <w:tblGrid>
        <w:gridCol w:w="2409"/>
        <w:gridCol w:w="2409"/>
        <w:gridCol w:w="2409"/>
        <w:gridCol w:w="2409"/>
      </w:tblGrid>
      <w:tr>
        <w:tc>
          <w:tcPr>
            <w:tcW w:type="dxa" w:w="1701"/>
            <w:shd w:val="clear" w:color="auto" w:fill="C00000"/>
          </w:tcPr>
          <w:p>
            <w:r>
              <w:rPr>
                <w:rFonts w:ascii="Arial" w:hAnsi="Arial"/>
                <w:b/>
                <w:i w:val="0"/>
                <w:color w:val="FFFFFF"/>
                <w:sz w:val="20"/>
              </w:rPr>
              <w:t>Phase</w:t>
            </w:r>
          </w:p>
        </w:tc>
        <w:tc>
          <w:tcPr>
            <w:tcW w:type="dxa" w:w="1134"/>
            <w:shd w:val="clear" w:color="auto" w:fill="C00000"/>
          </w:tcPr>
          <w:p>
            <w:r>
              <w:rPr>
                <w:rFonts w:ascii="Arial" w:hAnsi="Arial"/>
                <w:b/>
                <w:i w:val="0"/>
                <w:color w:val="FFFFFF"/>
                <w:sz w:val="20"/>
              </w:rPr>
              <w:t>Coverage</w:t>
            </w:r>
          </w:p>
        </w:tc>
        <w:tc>
          <w:tcPr>
            <w:tcW w:type="dxa" w:w="2154"/>
            <w:shd w:val="clear" w:color="auto" w:fill="C00000"/>
          </w:tcPr>
          <w:p>
            <w:r>
              <w:rPr>
                <w:rFonts w:ascii="Arial" w:hAnsi="Arial"/>
                <w:b/>
                <w:i w:val="0"/>
                <w:color w:val="FFFFFF"/>
                <w:sz w:val="20"/>
              </w:rPr>
              <w:t>Dominant root cause</w:t>
            </w:r>
          </w:p>
        </w:tc>
        <w:tc>
          <w:tcPr>
            <w:tcW w:type="dxa" w:w="4649"/>
            <w:shd w:val="clear" w:color="auto" w:fill="C00000"/>
          </w:tcPr>
          <w:p>
            <w:r>
              <w:rPr>
                <w:rFonts w:ascii="Arial" w:hAnsi="Arial"/>
                <w:b/>
                <w:i w:val="0"/>
                <w:color w:val="FFFFFF"/>
                <w:sz w:val="20"/>
              </w:rPr>
              <w:t>Representative examples</w:t>
            </w:r>
          </w:p>
        </w:tc>
      </w:tr>
      <w:tr>
        <w:tc>
          <w:tcPr>
            <w:tcW w:type="dxa" w:w="1701"/>
            <w:tcBorders>
              <w:top w:val="nil"/>
              <w:bottom w:val="nil"/>
              <w:left w:val="nil"/>
              <w:right w:val="nil"/>
            </w:tcBorders>
            <w:shd w:val="clear" w:color="auto" w:fill="FFFFFF"/>
          </w:tcPr>
          <w:p>
            <w:r>
              <w:rPr>
                <w:rFonts w:ascii="Arial" w:hAnsi="Arial"/>
                <w:b/>
                <w:i w:val="0"/>
                <w:color w:val="4A4743"/>
                <w:sz w:val="19"/>
              </w:rPr>
              <w:t>Identification</w:t>
            </w:r>
          </w:p>
        </w:tc>
        <w:tc>
          <w:tcPr>
            <w:tcW w:type="dxa" w:w="1134"/>
            <w:tcBorders>
              <w:top w:val="nil"/>
              <w:bottom w:val="nil"/>
              <w:left w:val="nil"/>
              <w:right w:val="nil"/>
            </w:tcBorders>
            <w:shd w:val="clear" w:color="auto" w:fill="FFFFFF"/>
          </w:tcPr>
          <w:p>
            <w:r>
              <w:rPr>
                <w:rFonts w:ascii="Arial" w:hAnsi="Arial"/>
                <w:b/>
                <w:i w:val="0"/>
                <w:color w:val="4EA83D"/>
                <w:sz w:val="20"/>
              </w:rPr>
              <w:t>28%</w:t>
            </w:r>
          </w:p>
        </w:tc>
        <w:tc>
          <w:tcPr>
            <w:tcW w:type="dxa" w:w="2154"/>
            <w:tcBorders>
              <w:top w:val="nil"/>
              <w:bottom w:val="nil"/>
              <w:left w:val="nil"/>
              <w:right w:val="nil"/>
            </w:tcBorders>
            <w:shd w:val="clear" w:color="auto" w:fill="FFFFFF"/>
          </w:tcPr>
          <w:p>
            <w:r>
              <w:rPr>
                <w:rFonts w:ascii="Arial" w:hAnsi="Arial"/>
                <w:b w:val="0"/>
                <w:i w:val="0"/>
                <w:color w:val="4A4743"/>
                <w:sz w:val="19"/>
              </w:rPr>
              <w:t>Type-1 / type-2 mix</w:t>
            </w:r>
          </w:p>
        </w:tc>
        <w:tc>
          <w:tcPr>
            <w:tcW w:type="dxa" w:w="4649"/>
            <w:tcBorders>
              <w:top w:val="nil"/>
              <w:bottom w:val="nil"/>
              <w:left w:val="nil"/>
              <w:right w:val="nil"/>
            </w:tcBorders>
            <w:shd w:val="clear" w:color="auto" w:fill="FFFFFF"/>
          </w:tcPr>
          <w:p>
            <w:r>
              <w:rPr>
                <w:rFonts w:ascii="Arial" w:hAnsi="Arial"/>
                <w:b w:val="0"/>
                <w:i w:val="0"/>
                <w:color w:val="4A4743"/>
                <w:sz w:val="19"/>
              </w:rPr>
              <w:t>Reference number, owner, sector, location, purpose, description, present. Subsector and project brief, absent in system.</w:t>
            </w:r>
          </w:p>
        </w:tc>
      </w:tr>
      <w:tr>
        <w:tc>
          <w:tcPr>
            <w:tcW w:type="dxa" w:w="1701"/>
            <w:tcBorders>
              <w:top w:val="nil"/>
              <w:bottom w:val="nil"/>
              <w:left w:val="nil"/>
              <w:right w:val="nil"/>
            </w:tcBorders>
            <w:shd w:val="clear" w:color="auto" w:fill="F3F2F1"/>
          </w:tcPr>
          <w:p>
            <w:r>
              <w:rPr>
                <w:rFonts w:ascii="Arial" w:hAnsi="Arial"/>
                <w:b/>
                <w:i w:val="0"/>
                <w:color w:val="4A4743"/>
                <w:sz w:val="19"/>
              </w:rPr>
              <w:t>Preparation</w:t>
            </w:r>
          </w:p>
        </w:tc>
        <w:tc>
          <w:tcPr>
            <w:tcW w:type="dxa" w:w="1134"/>
            <w:tcBorders>
              <w:top w:val="nil"/>
              <w:bottom w:val="nil"/>
              <w:left w:val="nil"/>
              <w:right w:val="nil"/>
            </w:tcBorders>
            <w:shd w:val="clear" w:color="auto" w:fill="F3F2F1"/>
          </w:tcPr>
          <w:p>
            <w:r>
              <w:rPr>
                <w:rFonts w:ascii="Arial" w:hAnsi="Arial"/>
                <w:b/>
                <w:i w:val="0"/>
                <w:color w:val="F1C03D"/>
                <w:sz w:val="20"/>
              </w:rPr>
              <w:t>12%</w:t>
            </w:r>
          </w:p>
        </w:tc>
        <w:tc>
          <w:tcPr>
            <w:tcW w:type="dxa" w:w="2154"/>
            <w:tcBorders>
              <w:top w:val="nil"/>
              <w:bottom w:val="nil"/>
              <w:left w:val="nil"/>
              <w:right w:val="nil"/>
            </w:tcBorders>
            <w:shd w:val="clear" w:color="auto" w:fill="F3F2F1"/>
          </w:tcPr>
          <w:p>
            <w:r>
              <w:rPr>
                <w:rFonts w:ascii="Arial" w:hAnsi="Arial"/>
                <w:b w:val="0"/>
                <w:i w:val="0"/>
                <w:color w:val="4A4743"/>
                <w:sz w:val="19"/>
              </w:rPr>
              <w:t>Type-1 / type-6</w:t>
            </w:r>
          </w:p>
        </w:tc>
        <w:tc>
          <w:tcPr>
            <w:tcW w:type="dxa" w:w="4649"/>
            <w:tcBorders>
              <w:top w:val="nil"/>
              <w:bottom w:val="nil"/>
              <w:left w:val="nil"/>
              <w:right w:val="nil"/>
            </w:tcBorders>
            <w:shd w:val="clear" w:color="auto" w:fill="F3F2F1"/>
          </w:tcPr>
          <w:p>
            <w:r>
              <w:rPr>
                <w:rFonts w:ascii="Arial" w:hAnsi="Arial"/>
                <w:b w:val="0"/>
                <w:i w:val="0"/>
                <w:color w:val="4A4743"/>
                <w:sz w:val="19"/>
              </w:rPr>
              <w:t>Scope, budget, approval date, present. Feasibility, ESIA, funding sources, procurement plan, absent from e-GP; partial in line ministries.</w:t>
            </w:r>
          </w:p>
        </w:tc>
      </w:tr>
      <w:tr>
        <w:tc>
          <w:tcPr>
            <w:tcW w:type="dxa" w:w="1701"/>
            <w:tcBorders>
              <w:top w:val="nil"/>
              <w:bottom w:val="nil"/>
              <w:left w:val="nil"/>
              <w:right w:val="nil"/>
            </w:tcBorders>
            <w:shd w:val="clear" w:color="auto" w:fill="FFFFFF"/>
          </w:tcPr>
          <w:p>
            <w:r>
              <w:rPr>
                <w:rFonts w:ascii="Arial" w:hAnsi="Arial"/>
                <w:b/>
                <w:i w:val="0"/>
                <w:color w:val="4A4743"/>
                <w:sz w:val="19"/>
              </w:rPr>
              <w:t>Procurement</w:t>
            </w:r>
          </w:p>
        </w:tc>
        <w:tc>
          <w:tcPr>
            <w:tcW w:type="dxa" w:w="1134"/>
            <w:tcBorders>
              <w:top w:val="nil"/>
              <w:bottom w:val="nil"/>
              <w:left w:val="nil"/>
              <w:right w:val="nil"/>
            </w:tcBorders>
            <w:shd w:val="clear" w:color="auto" w:fill="FFFFFF"/>
          </w:tcPr>
          <w:p>
            <w:r>
              <w:rPr>
                <w:rFonts w:ascii="Arial" w:hAnsi="Arial"/>
                <w:b/>
                <w:i w:val="0"/>
                <w:color w:val="4EA83D"/>
                <w:sz w:val="20"/>
              </w:rPr>
              <w:t>21%</w:t>
            </w:r>
          </w:p>
        </w:tc>
        <w:tc>
          <w:tcPr>
            <w:tcW w:type="dxa" w:w="2154"/>
            <w:tcBorders>
              <w:top w:val="nil"/>
              <w:bottom w:val="nil"/>
              <w:left w:val="nil"/>
              <w:right w:val="nil"/>
            </w:tcBorders>
            <w:shd w:val="clear" w:color="auto" w:fill="FFFFFF"/>
          </w:tcPr>
          <w:p>
            <w:r>
              <w:rPr>
                <w:rFonts w:ascii="Arial" w:hAnsi="Arial"/>
                <w:b w:val="0"/>
                <w:i w:val="0"/>
                <w:color w:val="4A4743"/>
                <w:sz w:val="19"/>
              </w:rPr>
              <w:t>Type-6 (mostly in-system but not disclosed)</w:t>
            </w:r>
          </w:p>
        </w:tc>
        <w:tc>
          <w:tcPr>
            <w:tcW w:type="dxa" w:w="4649"/>
            <w:tcBorders>
              <w:top w:val="nil"/>
              <w:bottom w:val="nil"/>
              <w:left w:val="nil"/>
              <w:right w:val="nil"/>
            </w:tcBorders>
            <w:shd w:val="clear" w:color="auto" w:fill="FFFFFF"/>
          </w:tcPr>
          <w:p>
            <w:r>
              <w:rPr>
                <w:rFonts w:ascii="Arial" w:hAnsi="Arial"/>
                <w:b w:val="0"/>
                <w:i w:val="0"/>
                <w:color w:val="4A4743"/>
                <w:sz w:val="19"/>
              </w:rPr>
              <w:t>Tender, award, contract terms, present with clean source paths. Tender evaluation detail, contract documents, present in e-GP but not publicly disclosed.</w:t>
            </w:r>
          </w:p>
        </w:tc>
      </w:tr>
      <w:tr>
        <w:tc>
          <w:tcPr>
            <w:tcW w:type="dxa" w:w="1701"/>
            <w:tcBorders>
              <w:top w:val="nil"/>
              <w:bottom w:val="nil"/>
              <w:left w:val="nil"/>
              <w:right w:val="nil"/>
            </w:tcBorders>
            <w:shd w:val="clear" w:color="auto" w:fill="F3F2F1"/>
          </w:tcPr>
          <w:p>
            <w:r>
              <w:rPr>
                <w:rFonts w:ascii="Arial" w:hAnsi="Arial"/>
                <w:b/>
                <w:i w:val="0"/>
                <w:color w:val="4A4743"/>
                <w:sz w:val="19"/>
              </w:rPr>
              <w:t>Implementation</w:t>
            </w:r>
          </w:p>
        </w:tc>
        <w:tc>
          <w:tcPr>
            <w:tcW w:type="dxa" w:w="1134"/>
            <w:tcBorders>
              <w:top w:val="nil"/>
              <w:bottom w:val="nil"/>
              <w:left w:val="nil"/>
              <w:right w:val="nil"/>
            </w:tcBorders>
            <w:shd w:val="clear" w:color="auto" w:fill="F3F2F1"/>
          </w:tcPr>
          <w:p>
            <w:r>
              <w:rPr>
                <w:rFonts w:ascii="Arial" w:hAnsi="Arial"/>
                <w:b/>
                <w:i w:val="0"/>
                <w:color w:val="B7251C"/>
                <w:sz w:val="20"/>
              </w:rPr>
              <w:t>2%</w:t>
            </w:r>
          </w:p>
        </w:tc>
        <w:tc>
          <w:tcPr>
            <w:tcW w:type="dxa" w:w="2154"/>
            <w:tcBorders>
              <w:top w:val="nil"/>
              <w:bottom w:val="nil"/>
              <w:left w:val="nil"/>
              <w:right w:val="nil"/>
            </w:tcBorders>
            <w:shd w:val="clear" w:color="auto" w:fill="F3F2F1"/>
          </w:tcPr>
          <w:p>
            <w:r>
              <w:rPr>
                <w:rFonts w:ascii="Arial" w:hAnsi="Arial"/>
                <w:b w:val="0"/>
                <w:i w:val="0"/>
                <w:color w:val="4A4743"/>
                <w:sz w:val="19"/>
              </w:rPr>
              <w:t>Type-6 (the critical gap)</w:t>
            </w:r>
          </w:p>
        </w:tc>
        <w:tc>
          <w:tcPr>
            <w:tcW w:type="dxa" w:w="4649"/>
            <w:tcBorders>
              <w:top w:val="nil"/>
              <w:bottom w:val="nil"/>
              <w:left w:val="nil"/>
              <w:right w:val="nil"/>
            </w:tcBorders>
            <w:shd w:val="clear" w:color="auto" w:fill="F3F2F1"/>
          </w:tcPr>
          <w:p>
            <w:r>
              <w:rPr>
                <w:rFonts w:ascii="Arial" w:hAnsi="Arial"/>
                <w:b w:val="0"/>
                <w:i w:val="0"/>
                <w:color w:val="4A4743"/>
                <w:sz w:val="19"/>
              </w:rPr>
              <w:t>Variation, payment, progress, quality, safety, collected by NCC under NCC Act s.53, not shared with ZPPA. Remediation is integration, not collection.</w:t>
            </w:r>
          </w:p>
        </w:tc>
      </w:tr>
      <w:tr>
        <w:tc>
          <w:tcPr>
            <w:tcW w:type="dxa" w:w="1701"/>
            <w:tcBorders>
              <w:top w:val="nil"/>
              <w:bottom w:val="nil"/>
              <w:left w:val="nil"/>
              <w:right w:val="nil"/>
            </w:tcBorders>
            <w:shd w:val="clear" w:color="auto" w:fill="FFFFFF"/>
          </w:tcPr>
          <w:p>
            <w:r>
              <w:rPr>
                <w:rFonts w:ascii="Arial" w:hAnsi="Arial"/>
                <w:b/>
                <w:i w:val="0"/>
                <w:color w:val="4A4743"/>
                <w:sz w:val="19"/>
              </w:rPr>
              <w:t>Completion</w:t>
            </w:r>
          </w:p>
        </w:tc>
        <w:tc>
          <w:tcPr>
            <w:tcW w:type="dxa" w:w="1134"/>
            <w:tcBorders>
              <w:top w:val="nil"/>
              <w:bottom w:val="nil"/>
              <w:left w:val="nil"/>
              <w:right w:val="nil"/>
            </w:tcBorders>
            <w:shd w:val="clear" w:color="auto" w:fill="FFFFFF"/>
          </w:tcPr>
          <w:p>
            <w:r>
              <w:rPr>
                <w:rFonts w:ascii="Arial" w:hAnsi="Arial"/>
                <w:b/>
                <w:i w:val="0"/>
                <w:color w:val="B7251C"/>
                <w:sz w:val="20"/>
              </w:rPr>
              <w:t>8%</w:t>
            </w:r>
          </w:p>
        </w:tc>
        <w:tc>
          <w:tcPr>
            <w:tcW w:type="dxa" w:w="2154"/>
            <w:tcBorders>
              <w:top w:val="nil"/>
              <w:bottom w:val="nil"/>
              <w:left w:val="nil"/>
              <w:right w:val="nil"/>
            </w:tcBorders>
            <w:shd w:val="clear" w:color="auto" w:fill="FFFFFF"/>
          </w:tcPr>
          <w:p>
            <w:r>
              <w:rPr>
                <w:rFonts w:ascii="Arial" w:hAnsi="Arial"/>
                <w:b w:val="0"/>
                <w:i w:val="0"/>
                <w:color w:val="4A4743"/>
                <w:sz w:val="19"/>
              </w:rPr>
              <w:t>Type-6</w:t>
            </w:r>
          </w:p>
        </w:tc>
        <w:tc>
          <w:tcPr>
            <w:tcW w:type="dxa" w:w="4649"/>
            <w:tcBorders>
              <w:top w:val="nil"/>
              <w:bottom w:val="nil"/>
              <w:left w:val="nil"/>
              <w:right w:val="nil"/>
            </w:tcBorders>
            <w:shd w:val="clear" w:color="auto" w:fill="FFFFFF"/>
          </w:tcPr>
          <w:p>
            <w:r>
              <w:rPr>
                <w:rFonts w:ascii="Arial" w:hAnsi="Arial"/>
                <w:b w:val="0"/>
                <w:i w:val="0"/>
                <w:color w:val="4A4743"/>
                <w:sz w:val="19"/>
              </w:rPr>
              <w:t>Current status, projected scope, present. Final cost, completion date actuals, audit and evaluation, exist in NCC and audit bodies, not integrated.</w:t>
            </w:r>
          </w:p>
        </w:tc>
      </w:tr>
      <w:tr>
        <w:tc>
          <w:tcPr>
            <w:tcW w:type="dxa" w:w="1701"/>
            <w:tcBorders>
              <w:top w:val="nil"/>
              <w:bottom w:val="nil"/>
              <w:left w:val="nil"/>
              <w:right w:val="nil"/>
            </w:tcBorders>
            <w:shd w:val="clear" w:color="auto" w:fill="F3F2F1"/>
          </w:tcPr>
          <w:p>
            <w:r>
              <w:rPr>
                <w:rFonts w:ascii="Arial" w:hAnsi="Arial"/>
                <w:b/>
                <w:i w:val="0"/>
                <w:color w:val="4A4743"/>
                <w:sz w:val="19"/>
              </w:rPr>
              <w:t>Maintenance</w:t>
            </w:r>
          </w:p>
        </w:tc>
        <w:tc>
          <w:tcPr>
            <w:tcW w:type="dxa" w:w="1134"/>
            <w:tcBorders>
              <w:top w:val="nil"/>
              <w:bottom w:val="nil"/>
              <w:left w:val="nil"/>
              <w:right w:val="nil"/>
            </w:tcBorders>
            <w:shd w:val="clear" w:color="auto" w:fill="F3F2F1"/>
          </w:tcPr>
          <w:p>
            <w:r>
              <w:rPr>
                <w:rFonts w:ascii="Arial" w:hAnsi="Arial"/>
                <w:b/>
                <w:i w:val="0"/>
                <w:color w:val="B7251C"/>
                <w:sz w:val="20"/>
              </w:rPr>
              <w:t>0%</w:t>
            </w:r>
          </w:p>
        </w:tc>
        <w:tc>
          <w:tcPr>
            <w:tcW w:type="dxa" w:w="2154"/>
            <w:tcBorders>
              <w:top w:val="nil"/>
              <w:bottom w:val="nil"/>
              <w:left w:val="nil"/>
              <w:right w:val="nil"/>
            </w:tcBorders>
            <w:shd w:val="clear" w:color="auto" w:fill="F3F2F1"/>
          </w:tcPr>
          <w:p>
            <w:r>
              <w:rPr>
                <w:rFonts w:ascii="Arial" w:hAnsi="Arial"/>
                <w:b w:val="0"/>
                <w:i w:val="0"/>
                <w:color w:val="4A4743"/>
                <w:sz w:val="19"/>
              </w:rPr>
              <w:t>Type-1 (not collected)</w:t>
            </w:r>
          </w:p>
        </w:tc>
        <w:tc>
          <w:tcPr>
            <w:tcW w:type="dxa" w:w="4649"/>
            <w:tcBorders>
              <w:top w:val="nil"/>
              <w:bottom w:val="nil"/>
              <w:left w:val="nil"/>
              <w:right w:val="nil"/>
            </w:tcBorders>
            <w:shd w:val="clear" w:color="auto" w:fill="F3F2F1"/>
          </w:tcPr>
          <w:p>
            <w:r>
              <w:rPr>
                <w:rFonts w:ascii="Arial" w:hAnsi="Arial"/>
                <w:b w:val="0"/>
                <w:i w:val="0"/>
                <w:color w:val="4A4743"/>
                <w:sz w:val="19"/>
              </w:rPr>
              <w:t>No schedule, no cost, no inspection data captured. New workflow required.</w:t>
            </w:r>
          </w:p>
        </w:tc>
      </w:tr>
      <w:tr>
        <w:tc>
          <w:tcPr>
            <w:tcW w:type="dxa" w:w="1701"/>
            <w:tcBorders>
              <w:top w:val="nil"/>
              <w:bottom w:val="nil"/>
              <w:left w:val="nil"/>
              <w:right w:val="nil"/>
            </w:tcBorders>
            <w:shd w:val="clear" w:color="auto" w:fill="FFFFFF"/>
          </w:tcPr>
          <w:p>
            <w:r>
              <w:rPr>
                <w:rFonts w:ascii="Arial" w:hAnsi="Arial"/>
                <w:b/>
                <w:i w:val="0"/>
                <w:color w:val="4A4743"/>
                <w:sz w:val="19"/>
              </w:rPr>
              <w:t>Decommissioning</w:t>
            </w:r>
          </w:p>
        </w:tc>
        <w:tc>
          <w:tcPr>
            <w:tcW w:type="dxa" w:w="1134"/>
            <w:tcBorders>
              <w:top w:val="nil"/>
              <w:bottom w:val="nil"/>
              <w:left w:val="nil"/>
              <w:right w:val="nil"/>
            </w:tcBorders>
            <w:shd w:val="clear" w:color="auto" w:fill="FFFFFF"/>
          </w:tcPr>
          <w:p>
            <w:r>
              <w:rPr>
                <w:rFonts w:ascii="Arial" w:hAnsi="Arial"/>
                <w:b/>
                <w:i w:val="0"/>
                <w:color w:val="B7251C"/>
                <w:sz w:val="20"/>
              </w:rPr>
              <w:t>0%</w:t>
            </w:r>
          </w:p>
        </w:tc>
        <w:tc>
          <w:tcPr>
            <w:tcW w:type="dxa" w:w="2154"/>
            <w:tcBorders>
              <w:top w:val="nil"/>
              <w:bottom w:val="nil"/>
              <w:left w:val="nil"/>
              <w:right w:val="nil"/>
            </w:tcBorders>
            <w:shd w:val="clear" w:color="auto" w:fill="FFFFFF"/>
          </w:tcPr>
          <w:p>
            <w:r>
              <w:rPr>
                <w:rFonts w:ascii="Arial" w:hAnsi="Arial"/>
                <w:b w:val="0"/>
                <w:i w:val="0"/>
                <w:color w:val="4A4743"/>
                <w:sz w:val="19"/>
              </w:rPr>
              <w:t>Type-1 (not collected)</w:t>
            </w:r>
          </w:p>
        </w:tc>
        <w:tc>
          <w:tcPr>
            <w:tcW w:type="dxa" w:w="4649"/>
            <w:tcBorders>
              <w:top w:val="nil"/>
              <w:bottom w:val="nil"/>
              <w:left w:val="nil"/>
              <w:right w:val="nil"/>
            </w:tcBorders>
            <w:shd w:val="clear" w:color="auto" w:fill="FFFFFF"/>
          </w:tcPr>
          <w:p>
            <w:r>
              <w:rPr>
                <w:rFonts w:ascii="Arial" w:hAnsi="Arial"/>
                <w:b w:val="0"/>
                <w:i w:val="0"/>
                <w:color w:val="4A4743"/>
                <w:sz w:val="19"/>
              </w:rPr>
              <w:t>No plans, no environmental assessment, no cost data captured. New workflow required.</w:t>
            </w:r>
          </w:p>
        </w:tc>
      </w:tr>
    </w:tbl>
    <w:p>
      <w:r>
        <w:br w:type="page"/>
      </w:r>
    </w:p>
    <w:p>
      <w:pPr>
        <w:keepNext/>
        <w:spacing w:before="360" w:after="80"/>
      </w:pPr>
      <w:r>
        <w:rPr>
          <w:rFonts w:ascii="Arial" w:hAnsi="Arial"/>
          <w:b/>
          <w:i w:val="0"/>
          <w:color w:val="B7251C"/>
          <w:sz w:val="32"/>
        </w:rPr>
        <w:t>4.  Source-field provenance (extract)</w:t>
      </w:r>
    </w:p>
    <w:tbl>
      <w:tblPr>
        <w:tblW w:type="auto" w:w="0"/>
        <w:tblLook w:firstColumn="1" w:firstRow="1" w:lastColumn="0" w:lastRow="0" w:noHBand="0" w:noVBand="1" w:val="04A0"/>
        <w:tblW w:w="2400" w:type="dxa"/>
      </w:tblPr>
      <w:tblGrid>
        <w:gridCol w:w="9638"/>
      </w:tblGrid>
      <w:tr>
        <w:tc>
          <w:tcPr>
            <w:tcW w:type="dxa" w:w="9638"/>
            <w:tcBorders>
              <w:top w:val="nil"/>
              <w:bottom w:val="single" w:sz="24" w:color="B7251C"/>
              <w:left w:val="nil"/>
              <w:right w:val="nil"/>
            </w:tcBorders>
          </w:tcPr>
          <w:p>
            <w:pPr>
              <w:spacing w:after="0"/>
            </w:pPr>
          </w:p>
        </w:tc>
      </w:tr>
    </w:tbl>
    <w:p>
      <w:pPr>
        <w:spacing w:after="160" w:before="0"/>
      </w:pPr>
      <w:r>
        <w:rPr>
          <w:rFonts w:ascii="Arial" w:hAnsi="Arial"/>
          <w:b w:val="0"/>
          <w:i w:val="0"/>
          <w:color w:val="4A4743"/>
          <w:sz w:val="21"/>
        </w:rPr>
        <w:t>Each OC4IDS path that Zambia can publish today traces to a specific ZPPA e-GP source path. The full provenance table is in Annex C; a representative sample is below.</w:t>
      </w:r>
    </w:p>
    <w:tbl>
      <w:tblPr>
        <w:tblW w:type="auto" w:w="0"/>
        <w:tblLayout w:type="fixed"/>
        <w:tblLook w:firstColumn="1" w:firstRow="1" w:lastColumn="0" w:lastRow="0" w:noHBand="0" w:noVBand="1" w:val="04A0"/>
      </w:tblPr>
      <w:tblGrid>
        <w:gridCol w:w="2409"/>
        <w:gridCol w:w="2409"/>
        <w:gridCol w:w="2409"/>
        <w:gridCol w:w="2409"/>
      </w:tblGrid>
      <w:tr>
        <w:tc>
          <w:tcPr>
            <w:tcW w:type="dxa" w:w="2268"/>
            <w:shd w:val="clear" w:color="auto" w:fill="C00000"/>
          </w:tcPr>
          <w:p>
            <w:r>
              <w:rPr>
                <w:rFonts w:ascii="Arial" w:hAnsi="Arial"/>
                <w:b/>
                <w:i w:val="0"/>
                <w:color w:val="FFFFFF"/>
                <w:sz w:val="20"/>
              </w:rPr>
              <w:t>OC4IDS path</w:t>
            </w:r>
          </w:p>
        </w:tc>
        <w:tc>
          <w:tcPr>
            <w:tcW w:type="dxa" w:w="3402"/>
            <w:shd w:val="clear" w:color="auto" w:fill="C00000"/>
          </w:tcPr>
          <w:p>
            <w:r>
              <w:rPr>
                <w:rFonts w:ascii="Arial" w:hAnsi="Arial"/>
                <w:b/>
                <w:i w:val="0"/>
                <w:color w:val="FFFFFF"/>
                <w:sz w:val="20"/>
              </w:rPr>
              <w:t>ZPPA e-GP source path</w:t>
            </w:r>
          </w:p>
        </w:tc>
        <w:tc>
          <w:tcPr>
            <w:tcW w:type="dxa" w:w="1417"/>
            <w:shd w:val="clear" w:color="auto" w:fill="C00000"/>
          </w:tcPr>
          <w:p>
            <w:r>
              <w:rPr>
                <w:rFonts w:ascii="Arial" w:hAnsi="Arial"/>
                <w:b/>
                <w:i w:val="0"/>
                <w:color w:val="FFFFFF"/>
                <w:sz w:val="20"/>
              </w:rPr>
              <w:t>Status</w:t>
            </w:r>
          </w:p>
        </w:tc>
        <w:tc>
          <w:tcPr>
            <w:tcW w:type="dxa" w:w="2551"/>
            <w:shd w:val="clear" w:color="auto" w:fill="C00000"/>
          </w:tcPr>
          <w:p>
            <w:r>
              <w:rPr>
                <w:rFonts w:ascii="Arial" w:hAnsi="Arial"/>
                <w:b/>
                <w:i w:val="0"/>
                <w:color w:val="FFFFFF"/>
                <w:sz w:val="20"/>
              </w:rPr>
              <w:t>Disclosure pathway</w:t>
            </w:r>
          </w:p>
        </w:tc>
      </w:tr>
      <w:tr>
        <w:tc>
          <w:tcPr>
            <w:tcW w:type="dxa" w:w="2268"/>
            <w:tcBorders>
              <w:top w:val="nil"/>
              <w:bottom w:val="nil"/>
              <w:left w:val="nil"/>
              <w:right w:val="nil"/>
            </w:tcBorders>
            <w:shd w:val="clear" w:color="auto" w:fill="FFFFFF"/>
          </w:tcPr>
          <w:p>
            <w:r>
              <w:rPr>
                <w:rFonts w:ascii="Courier New" w:hAnsi="Courier New"/>
                <w:b w:val="0"/>
                <w:i w:val="0"/>
                <w:color w:val="4A4743"/>
                <w:sz w:val="18"/>
              </w:rPr>
              <w:t>/id</w:t>
            </w:r>
          </w:p>
        </w:tc>
        <w:tc>
          <w:tcPr>
            <w:tcW w:type="dxa" w:w="3402"/>
            <w:tcBorders>
              <w:top w:val="nil"/>
              <w:bottom w:val="nil"/>
              <w:left w:val="nil"/>
              <w:right w:val="nil"/>
            </w:tcBorders>
            <w:shd w:val="clear" w:color="auto" w:fill="FFFFFF"/>
          </w:tcPr>
          <w:p>
            <w:r>
              <w:rPr>
                <w:rFonts w:ascii="Courier New" w:hAnsi="Courier New"/>
                <w:b w:val="0"/>
                <w:i w:val="0"/>
                <w:color w:val="4A4743"/>
                <w:sz w:val="18"/>
              </w:rPr>
              <w:t>zppa_egp.project.project.id</w:t>
            </w:r>
          </w:p>
        </w:tc>
        <w:tc>
          <w:tcPr>
            <w:tcW w:type="dxa" w:w="1417"/>
            <w:tcBorders>
              <w:top w:val="nil"/>
              <w:bottom w:val="nil"/>
              <w:left w:val="nil"/>
              <w:right w:val="nil"/>
            </w:tcBorders>
            <w:shd w:val="clear" w:color="auto" w:fill="FFFFFF"/>
          </w:tcPr>
          <w:p>
            <w:r>
              <w:rPr>
                <w:rFonts w:ascii="Arial" w:hAnsi="Arial"/>
                <w:b/>
                <w:i w:val="0"/>
                <w:color w:val="4EA83D"/>
                <w:sz w:val="18"/>
              </w:rPr>
              <w:t>Populated</w:t>
            </w:r>
          </w:p>
        </w:tc>
        <w:tc>
          <w:tcPr>
            <w:tcW w:type="dxa" w:w="2551"/>
            <w:tcBorders>
              <w:top w:val="nil"/>
              <w:bottom w:val="nil"/>
              <w:left w:val="nil"/>
              <w:right w:val="nil"/>
            </w:tcBorders>
            <w:shd w:val="clear" w:color="auto" w:fill="FFFFFF"/>
          </w:tcPr>
          <w:p>
            <w:r>
              <w:rPr>
                <w:rFonts w:ascii="Arial" w:hAnsi="Arial"/>
                <w:b w:val="0"/>
                <w:i w:val="0"/>
                <w:color w:val="4A4743"/>
                <w:sz w:val="18"/>
              </w:rPr>
              <w:t>Publish now</w:t>
            </w:r>
          </w:p>
        </w:tc>
      </w:tr>
      <w:tr>
        <w:tc>
          <w:tcPr>
            <w:tcW w:type="dxa" w:w="2268"/>
            <w:tcBorders>
              <w:top w:val="nil"/>
              <w:bottom w:val="nil"/>
              <w:left w:val="nil"/>
              <w:right w:val="nil"/>
            </w:tcBorders>
            <w:shd w:val="clear" w:color="auto" w:fill="F3F2F1"/>
          </w:tcPr>
          <w:p>
            <w:r>
              <w:rPr>
                <w:rFonts w:ascii="Courier New" w:hAnsi="Courier New"/>
                <w:b w:val="0"/>
                <w:i w:val="0"/>
                <w:color w:val="4A4743"/>
                <w:sz w:val="18"/>
              </w:rPr>
              <w:t>/updated</w:t>
            </w:r>
          </w:p>
        </w:tc>
        <w:tc>
          <w:tcPr>
            <w:tcW w:type="dxa" w:w="3402"/>
            <w:tcBorders>
              <w:top w:val="nil"/>
              <w:bottom w:val="nil"/>
              <w:left w:val="nil"/>
              <w:right w:val="nil"/>
            </w:tcBorders>
            <w:shd w:val="clear" w:color="auto" w:fill="F3F2F1"/>
          </w:tcPr>
          <w:p>
            <w:r>
              <w:rPr>
                <w:rFonts w:ascii="Courier New" w:hAnsi="Courier New"/>
                <w:b w:val="0"/>
                <w:i w:val="0"/>
                <w:color w:val="4A4743"/>
                <w:sz w:val="18"/>
              </w:rPr>
              <w:t>zppa_egp.project.updated</w:t>
            </w:r>
          </w:p>
        </w:tc>
        <w:tc>
          <w:tcPr>
            <w:tcW w:type="dxa" w:w="1417"/>
            <w:tcBorders>
              <w:top w:val="nil"/>
              <w:bottom w:val="nil"/>
              <w:left w:val="nil"/>
              <w:right w:val="nil"/>
            </w:tcBorders>
            <w:shd w:val="clear" w:color="auto" w:fill="F3F2F1"/>
          </w:tcPr>
          <w:p>
            <w:r>
              <w:rPr>
                <w:rFonts w:ascii="Arial" w:hAnsi="Arial"/>
                <w:b/>
                <w:i w:val="0"/>
                <w:color w:val="4EA83D"/>
                <w:sz w:val="18"/>
              </w:rPr>
              <w:t>Populated</w:t>
            </w:r>
          </w:p>
        </w:tc>
        <w:tc>
          <w:tcPr>
            <w:tcW w:type="dxa" w:w="2551"/>
            <w:tcBorders>
              <w:top w:val="nil"/>
              <w:bottom w:val="nil"/>
              <w:left w:val="nil"/>
              <w:right w:val="nil"/>
            </w:tcBorders>
            <w:shd w:val="clear" w:color="auto" w:fill="F3F2F1"/>
          </w:tcPr>
          <w:p>
            <w:r>
              <w:rPr>
                <w:rFonts w:ascii="Arial" w:hAnsi="Arial"/>
                <w:b w:val="0"/>
                <w:i w:val="0"/>
                <w:color w:val="4A4743"/>
                <w:sz w:val="18"/>
              </w:rPr>
              <w:t>Publish now</w:t>
            </w:r>
          </w:p>
        </w:tc>
      </w:tr>
      <w:tr>
        <w:tc>
          <w:tcPr>
            <w:tcW w:type="dxa" w:w="2268"/>
            <w:tcBorders>
              <w:top w:val="nil"/>
              <w:bottom w:val="nil"/>
              <w:left w:val="nil"/>
              <w:right w:val="nil"/>
            </w:tcBorders>
            <w:shd w:val="clear" w:color="auto" w:fill="FFFFFF"/>
          </w:tcPr>
          <w:p>
            <w:r>
              <w:rPr>
                <w:rFonts w:ascii="Courier New" w:hAnsi="Courier New"/>
                <w:b w:val="0"/>
                <w:i w:val="0"/>
                <w:color w:val="4A4743"/>
                <w:sz w:val="18"/>
              </w:rPr>
              <w:t>/publicAuthority/name</w:t>
            </w:r>
          </w:p>
        </w:tc>
        <w:tc>
          <w:tcPr>
            <w:tcW w:type="dxa" w:w="3402"/>
            <w:tcBorders>
              <w:top w:val="nil"/>
              <w:bottom w:val="nil"/>
              <w:left w:val="nil"/>
              <w:right w:val="nil"/>
            </w:tcBorders>
            <w:shd w:val="clear" w:color="auto" w:fill="FFFFFF"/>
          </w:tcPr>
          <w:p>
            <w:r>
              <w:rPr>
                <w:rFonts w:ascii="Courier New" w:hAnsi="Courier New"/>
                <w:b w:val="0"/>
                <w:i w:val="0"/>
                <w:color w:val="4A4743"/>
                <w:sz w:val="18"/>
              </w:rPr>
              <w:t>zppa_egp.project.publicAuthority.name</w:t>
            </w:r>
          </w:p>
        </w:tc>
        <w:tc>
          <w:tcPr>
            <w:tcW w:type="dxa" w:w="1417"/>
            <w:tcBorders>
              <w:top w:val="nil"/>
              <w:bottom w:val="nil"/>
              <w:left w:val="nil"/>
              <w:right w:val="nil"/>
            </w:tcBorders>
            <w:shd w:val="clear" w:color="auto" w:fill="FFFFFF"/>
          </w:tcPr>
          <w:p>
            <w:r>
              <w:rPr>
                <w:rFonts w:ascii="Arial" w:hAnsi="Arial"/>
                <w:b/>
                <w:i w:val="0"/>
                <w:color w:val="4EA83D"/>
                <w:sz w:val="18"/>
              </w:rPr>
              <w:t>Populated</w:t>
            </w:r>
          </w:p>
        </w:tc>
        <w:tc>
          <w:tcPr>
            <w:tcW w:type="dxa" w:w="2551"/>
            <w:tcBorders>
              <w:top w:val="nil"/>
              <w:bottom w:val="nil"/>
              <w:left w:val="nil"/>
              <w:right w:val="nil"/>
            </w:tcBorders>
            <w:shd w:val="clear" w:color="auto" w:fill="FFFFFF"/>
          </w:tcPr>
          <w:p>
            <w:r>
              <w:rPr>
                <w:rFonts w:ascii="Arial" w:hAnsi="Arial"/>
                <w:b w:val="0"/>
                <w:i w:val="0"/>
                <w:color w:val="4A4743"/>
                <w:sz w:val="18"/>
              </w:rPr>
              <w:t>Publish now</w:t>
            </w:r>
          </w:p>
        </w:tc>
      </w:tr>
      <w:tr>
        <w:tc>
          <w:tcPr>
            <w:tcW w:type="dxa" w:w="2268"/>
            <w:tcBorders>
              <w:top w:val="nil"/>
              <w:bottom w:val="nil"/>
              <w:left w:val="nil"/>
              <w:right w:val="nil"/>
            </w:tcBorders>
            <w:shd w:val="clear" w:color="auto" w:fill="F3F2F1"/>
          </w:tcPr>
          <w:p>
            <w:r>
              <w:rPr>
                <w:rFonts w:ascii="Courier New" w:hAnsi="Courier New"/>
                <w:b w:val="0"/>
                <w:i w:val="0"/>
                <w:color w:val="4A4743"/>
                <w:sz w:val="18"/>
              </w:rPr>
              <w:t>/title</w:t>
            </w:r>
          </w:p>
        </w:tc>
        <w:tc>
          <w:tcPr>
            <w:tcW w:type="dxa" w:w="3402"/>
            <w:tcBorders>
              <w:top w:val="nil"/>
              <w:bottom w:val="nil"/>
              <w:left w:val="nil"/>
              <w:right w:val="nil"/>
            </w:tcBorders>
            <w:shd w:val="clear" w:color="auto" w:fill="F3F2F1"/>
          </w:tcPr>
          <w:p>
            <w:r>
              <w:rPr>
                <w:rFonts w:ascii="Courier New" w:hAnsi="Courier New"/>
                <w:b w:val="0"/>
                <w:i w:val="0"/>
                <w:color w:val="4A4743"/>
                <w:sz w:val="18"/>
              </w:rPr>
              <w:t>zppa_egp.project.title</w:t>
            </w:r>
          </w:p>
        </w:tc>
        <w:tc>
          <w:tcPr>
            <w:tcW w:type="dxa" w:w="1417"/>
            <w:tcBorders>
              <w:top w:val="nil"/>
              <w:bottom w:val="nil"/>
              <w:left w:val="nil"/>
              <w:right w:val="nil"/>
            </w:tcBorders>
            <w:shd w:val="clear" w:color="auto" w:fill="F3F2F1"/>
          </w:tcPr>
          <w:p>
            <w:r>
              <w:rPr>
                <w:rFonts w:ascii="Arial" w:hAnsi="Arial"/>
                <w:b/>
                <w:i w:val="0"/>
                <w:color w:val="4EA83D"/>
                <w:sz w:val="18"/>
              </w:rPr>
              <w:t>Populated</w:t>
            </w:r>
          </w:p>
        </w:tc>
        <w:tc>
          <w:tcPr>
            <w:tcW w:type="dxa" w:w="2551"/>
            <w:tcBorders>
              <w:top w:val="nil"/>
              <w:bottom w:val="nil"/>
              <w:left w:val="nil"/>
              <w:right w:val="nil"/>
            </w:tcBorders>
            <w:shd w:val="clear" w:color="auto" w:fill="F3F2F1"/>
          </w:tcPr>
          <w:p>
            <w:r>
              <w:rPr>
                <w:rFonts w:ascii="Arial" w:hAnsi="Arial"/>
                <w:b w:val="0"/>
                <w:i w:val="0"/>
                <w:color w:val="4A4743"/>
                <w:sz w:val="18"/>
              </w:rPr>
              <w:t>Publish now</w:t>
            </w:r>
          </w:p>
        </w:tc>
      </w:tr>
      <w:tr>
        <w:tc>
          <w:tcPr>
            <w:tcW w:type="dxa" w:w="2268"/>
            <w:tcBorders>
              <w:top w:val="nil"/>
              <w:bottom w:val="nil"/>
              <w:left w:val="nil"/>
              <w:right w:val="nil"/>
            </w:tcBorders>
            <w:shd w:val="clear" w:color="auto" w:fill="FFFFFF"/>
          </w:tcPr>
          <w:p>
            <w:r>
              <w:rPr>
                <w:rFonts w:ascii="Courier New" w:hAnsi="Courier New"/>
                <w:b w:val="0"/>
                <w:i w:val="0"/>
                <w:color w:val="4A4743"/>
                <w:sz w:val="18"/>
              </w:rPr>
              <w:t>/description</w:t>
            </w:r>
          </w:p>
        </w:tc>
        <w:tc>
          <w:tcPr>
            <w:tcW w:type="dxa" w:w="3402"/>
            <w:tcBorders>
              <w:top w:val="nil"/>
              <w:bottom w:val="nil"/>
              <w:left w:val="nil"/>
              <w:right w:val="nil"/>
            </w:tcBorders>
            <w:shd w:val="clear" w:color="auto" w:fill="FFFFFF"/>
          </w:tcPr>
          <w:p>
            <w:r>
              <w:rPr>
                <w:rFonts w:ascii="Courier New" w:hAnsi="Courier New"/>
                <w:b w:val="0"/>
                <w:i w:val="0"/>
                <w:color w:val="4A4743"/>
                <w:sz w:val="18"/>
              </w:rPr>
              <w:t>zppa_egp.project.description</w:t>
            </w:r>
          </w:p>
        </w:tc>
        <w:tc>
          <w:tcPr>
            <w:tcW w:type="dxa" w:w="1417"/>
            <w:tcBorders>
              <w:top w:val="nil"/>
              <w:bottom w:val="nil"/>
              <w:left w:val="nil"/>
              <w:right w:val="nil"/>
            </w:tcBorders>
            <w:shd w:val="clear" w:color="auto" w:fill="FFFFFF"/>
          </w:tcPr>
          <w:p>
            <w:r>
              <w:rPr>
                <w:rFonts w:ascii="Arial" w:hAnsi="Arial"/>
                <w:b/>
                <w:i w:val="0"/>
                <w:color w:val="F1C03D"/>
                <w:sz w:val="18"/>
              </w:rPr>
              <w:t>Partial</w:t>
            </w:r>
          </w:p>
        </w:tc>
        <w:tc>
          <w:tcPr>
            <w:tcW w:type="dxa" w:w="2551"/>
            <w:tcBorders>
              <w:top w:val="nil"/>
              <w:bottom w:val="nil"/>
              <w:left w:val="nil"/>
              <w:right w:val="nil"/>
            </w:tcBorders>
            <w:shd w:val="clear" w:color="auto" w:fill="FFFFFF"/>
          </w:tcPr>
          <w:p>
            <w:r>
              <w:rPr>
                <w:rFonts w:ascii="Arial" w:hAnsi="Arial"/>
                <w:b w:val="0"/>
                <w:i w:val="0"/>
                <w:color w:val="4A4743"/>
                <w:sz w:val="18"/>
              </w:rPr>
              <w:t>Light transformation (free-text standardisation)</w:t>
            </w:r>
          </w:p>
        </w:tc>
      </w:tr>
      <w:tr>
        <w:tc>
          <w:tcPr>
            <w:tcW w:type="dxa" w:w="2268"/>
            <w:tcBorders>
              <w:top w:val="nil"/>
              <w:bottom w:val="nil"/>
              <w:left w:val="nil"/>
              <w:right w:val="nil"/>
            </w:tcBorders>
            <w:shd w:val="clear" w:color="auto" w:fill="F3F2F1"/>
          </w:tcPr>
          <w:p>
            <w:r>
              <w:rPr>
                <w:rFonts w:ascii="Courier New" w:hAnsi="Courier New"/>
                <w:b w:val="0"/>
                <w:i w:val="0"/>
                <w:color w:val="4A4743"/>
                <w:sz w:val="18"/>
              </w:rPr>
              <w:t>contractingProcesses/id</w:t>
            </w:r>
          </w:p>
        </w:tc>
        <w:tc>
          <w:tcPr>
            <w:tcW w:type="dxa" w:w="3402"/>
            <w:tcBorders>
              <w:top w:val="nil"/>
              <w:bottom w:val="nil"/>
              <w:left w:val="nil"/>
              <w:right w:val="nil"/>
            </w:tcBorders>
            <w:shd w:val="clear" w:color="auto" w:fill="F3F2F1"/>
          </w:tcPr>
          <w:p>
            <w:r>
              <w:rPr>
                <w:rFonts w:ascii="Courier New" w:hAnsi="Courier New"/>
                <w:b w:val="0"/>
                <w:i w:val="0"/>
                <w:color w:val="4A4743"/>
                <w:sz w:val="18"/>
              </w:rPr>
              <w:t>zppa_egp.contracts.contracts.id</w:t>
            </w:r>
          </w:p>
        </w:tc>
        <w:tc>
          <w:tcPr>
            <w:tcW w:type="dxa" w:w="1417"/>
            <w:tcBorders>
              <w:top w:val="nil"/>
              <w:bottom w:val="nil"/>
              <w:left w:val="nil"/>
              <w:right w:val="nil"/>
            </w:tcBorders>
            <w:shd w:val="clear" w:color="auto" w:fill="F3F2F1"/>
          </w:tcPr>
          <w:p>
            <w:r>
              <w:rPr>
                <w:rFonts w:ascii="Arial" w:hAnsi="Arial"/>
                <w:b/>
                <w:i w:val="0"/>
                <w:color w:val="4EA83D"/>
                <w:sz w:val="18"/>
              </w:rPr>
              <w:t>Populated</w:t>
            </w:r>
          </w:p>
        </w:tc>
        <w:tc>
          <w:tcPr>
            <w:tcW w:type="dxa" w:w="2551"/>
            <w:tcBorders>
              <w:top w:val="nil"/>
              <w:bottom w:val="nil"/>
              <w:left w:val="nil"/>
              <w:right w:val="nil"/>
            </w:tcBorders>
            <w:shd w:val="clear" w:color="auto" w:fill="F3F2F1"/>
          </w:tcPr>
          <w:p>
            <w:r>
              <w:rPr>
                <w:rFonts w:ascii="Arial" w:hAnsi="Arial"/>
                <w:b w:val="0"/>
                <w:i w:val="0"/>
                <w:color w:val="4A4743"/>
                <w:sz w:val="18"/>
              </w:rPr>
              <w:t>Publish now</w:t>
            </w:r>
          </w:p>
        </w:tc>
      </w:tr>
      <w:tr>
        <w:tc>
          <w:tcPr>
            <w:tcW w:type="dxa" w:w="2268"/>
            <w:tcBorders>
              <w:top w:val="nil"/>
              <w:bottom w:val="nil"/>
              <w:left w:val="nil"/>
              <w:right w:val="nil"/>
            </w:tcBorders>
            <w:shd w:val="clear" w:color="auto" w:fill="FFFFFF"/>
          </w:tcPr>
          <w:p>
            <w:r>
              <w:rPr>
                <w:rFonts w:ascii="Courier New" w:hAnsi="Courier New"/>
                <w:b w:val="0"/>
                <w:i w:val="0"/>
                <w:color w:val="4A4743"/>
                <w:sz w:val="18"/>
              </w:rPr>
              <w:t>contractingProcesses/summary/title</w:t>
            </w:r>
          </w:p>
        </w:tc>
        <w:tc>
          <w:tcPr>
            <w:tcW w:type="dxa" w:w="3402"/>
            <w:tcBorders>
              <w:top w:val="nil"/>
              <w:bottom w:val="nil"/>
              <w:left w:val="nil"/>
              <w:right w:val="nil"/>
            </w:tcBorders>
            <w:shd w:val="clear" w:color="auto" w:fill="FFFFFF"/>
          </w:tcPr>
          <w:p>
            <w:r>
              <w:rPr>
                <w:rFonts w:ascii="Courier New" w:hAnsi="Courier New"/>
                <w:b w:val="0"/>
                <w:i w:val="0"/>
                <w:color w:val="4A4743"/>
                <w:sz w:val="18"/>
              </w:rPr>
              <w:t>zppa_egp.contracts.contracts.title</w:t>
            </w:r>
          </w:p>
        </w:tc>
        <w:tc>
          <w:tcPr>
            <w:tcW w:type="dxa" w:w="1417"/>
            <w:tcBorders>
              <w:top w:val="nil"/>
              <w:bottom w:val="nil"/>
              <w:left w:val="nil"/>
              <w:right w:val="nil"/>
            </w:tcBorders>
            <w:shd w:val="clear" w:color="auto" w:fill="FFFFFF"/>
          </w:tcPr>
          <w:p>
            <w:r>
              <w:rPr>
                <w:rFonts w:ascii="Arial" w:hAnsi="Arial"/>
                <w:b/>
                <w:i w:val="0"/>
                <w:color w:val="4EA83D"/>
                <w:sz w:val="18"/>
              </w:rPr>
              <w:t>Populated</w:t>
            </w:r>
          </w:p>
        </w:tc>
        <w:tc>
          <w:tcPr>
            <w:tcW w:type="dxa" w:w="2551"/>
            <w:tcBorders>
              <w:top w:val="nil"/>
              <w:bottom w:val="nil"/>
              <w:left w:val="nil"/>
              <w:right w:val="nil"/>
            </w:tcBorders>
            <w:shd w:val="clear" w:color="auto" w:fill="FFFFFF"/>
          </w:tcPr>
          <w:p>
            <w:r>
              <w:rPr>
                <w:rFonts w:ascii="Arial" w:hAnsi="Arial"/>
                <w:b w:val="0"/>
                <w:i w:val="0"/>
                <w:color w:val="4A4743"/>
                <w:sz w:val="18"/>
              </w:rPr>
              <w:t>Publish now</w:t>
            </w:r>
          </w:p>
        </w:tc>
      </w:tr>
      <w:tr>
        <w:tc>
          <w:tcPr>
            <w:tcW w:type="dxa" w:w="2268"/>
            <w:tcBorders>
              <w:top w:val="nil"/>
              <w:bottom w:val="nil"/>
              <w:left w:val="nil"/>
              <w:right w:val="nil"/>
            </w:tcBorders>
            <w:shd w:val="clear" w:color="auto" w:fill="F3F2F1"/>
          </w:tcPr>
          <w:p>
            <w:r>
              <w:rPr>
                <w:rFonts w:ascii="Courier New" w:hAnsi="Courier New"/>
                <w:b w:val="0"/>
                <w:i w:val="0"/>
                <w:color w:val="4A4743"/>
                <w:sz w:val="18"/>
              </w:rPr>
              <w:t>contractingProcesses/summary/tender/value</w:t>
            </w:r>
          </w:p>
        </w:tc>
        <w:tc>
          <w:tcPr>
            <w:tcW w:type="dxa" w:w="3402"/>
            <w:tcBorders>
              <w:top w:val="nil"/>
              <w:bottom w:val="nil"/>
              <w:left w:val="nil"/>
              <w:right w:val="nil"/>
            </w:tcBorders>
            <w:shd w:val="clear" w:color="auto" w:fill="F3F2F1"/>
          </w:tcPr>
          <w:p>
            <w:r>
              <w:rPr>
                <w:rFonts w:ascii="Courier New" w:hAnsi="Courier New"/>
                <w:b w:val="0"/>
                <w:i w:val="0"/>
                <w:color w:val="4A4743"/>
                <w:sz w:val="18"/>
              </w:rPr>
              <w:t>zppa_egp.tender.tender.value</w:t>
            </w:r>
          </w:p>
        </w:tc>
        <w:tc>
          <w:tcPr>
            <w:tcW w:type="dxa" w:w="1417"/>
            <w:tcBorders>
              <w:top w:val="nil"/>
              <w:bottom w:val="nil"/>
              <w:left w:val="nil"/>
              <w:right w:val="nil"/>
            </w:tcBorders>
            <w:shd w:val="clear" w:color="auto" w:fill="F3F2F1"/>
          </w:tcPr>
          <w:p>
            <w:r>
              <w:rPr>
                <w:rFonts w:ascii="Arial" w:hAnsi="Arial"/>
                <w:b/>
                <w:i w:val="0"/>
                <w:color w:val="4EA83D"/>
                <w:sz w:val="18"/>
              </w:rPr>
              <w:t>Populated</w:t>
            </w:r>
          </w:p>
        </w:tc>
        <w:tc>
          <w:tcPr>
            <w:tcW w:type="dxa" w:w="2551"/>
            <w:tcBorders>
              <w:top w:val="nil"/>
              <w:bottom w:val="nil"/>
              <w:left w:val="nil"/>
              <w:right w:val="nil"/>
            </w:tcBorders>
            <w:shd w:val="clear" w:color="auto" w:fill="F3F2F1"/>
          </w:tcPr>
          <w:p>
            <w:r>
              <w:rPr>
                <w:rFonts w:ascii="Arial" w:hAnsi="Arial"/>
                <w:b w:val="0"/>
                <w:i w:val="0"/>
                <w:color w:val="4A4743"/>
                <w:sz w:val="18"/>
              </w:rPr>
              <w:t>Publish now</w:t>
            </w:r>
          </w:p>
        </w:tc>
      </w:tr>
      <w:tr>
        <w:tc>
          <w:tcPr>
            <w:tcW w:type="dxa" w:w="2268"/>
            <w:tcBorders>
              <w:top w:val="nil"/>
              <w:bottom w:val="nil"/>
              <w:left w:val="nil"/>
              <w:right w:val="nil"/>
            </w:tcBorders>
            <w:shd w:val="clear" w:color="auto" w:fill="FFFFFF"/>
          </w:tcPr>
          <w:p>
            <w:r>
              <w:rPr>
                <w:rFonts w:ascii="Courier New" w:hAnsi="Courier New"/>
                <w:b w:val="0"/>
                <w:i w:val="0"/>
                <w:color w:val="4A4743"/>
                <w:sz w:val="18"/>
              </w:rPr>
              <w:t>contractingProcesses/summary/award/value</w:t>
            </w:r>
          </w:p>
        </w:tc>
        <w:tc>
          <w:tcPr>
            <w:tcW w:type="dxa" w:w="3402"/>
            <w:tcBorders>
              <w:top w:val="nil"/>
              <w:bottom w:val="nil"/>
              <w:left w:val="nil"/>
              <w:right w:val="nil"/>
            </w:tcBorders>
            <w:shd w:val="clear" w:color="auto" w:fill="FFFFFF"/>
          </w:tcPr>
          <w:p>
            <w:r>
              <w:rPr>
                <w:rFonts w:ascii="Courier New" w:hAnsi="Courier New"/>
                <w:b w:val="0"/>
                <w:i w:val="0"/>
                <w:color w:val="4A4743"/>
                <w:sz w:val="18"/>
              </w:rPr>
              <w:t>zppa_egp.contracts.contracts.value</w:t>
            </w:r>
          </w:p>
        </w:tc>
        <w:tc>
          <w:tcPr>
            <w:tcW w:type="dxa" w:w="1417"/>
            <w:tcBorders>
              <w:top w:val="nil"/>
              <w:bottom w:val="nil"/>
              <w:left w:val="nil"/>
              <w:right w:val="nil"/>
            </w:tcBorders>
            <w:shd w:val="clear" w:color="auto" w:fill="FFFFFF"/>
          </w:tcPr>
          <w:p>
            <w:r>
              <w:rPr>
                <w:rFonts w:ascii="Arial" w:hAnsi="Arial"/>
                <w:b/>
                <w:i w:val="0"/>
                <w:color w:val="4EA83D"/>
                <w:sz w:val="18"/>
              </w:rPr>
              <w:t>Populated</w:t>
            </w:r>
          </w:p>
        </w:tc>
        <w:tc>
          <w:tcPr>
            <w:tcW w:type="dxa" w:w="2551"/>
            <w:tcBorders>
              <w:top w:val="nil"/>
              <w:bottom w:val="nil"/>
              <w:left w:val="nil"/>
              <w:right w:val="nil"/>
            </w:tcBorders>
            <w:shd w:val="clear" w:color="auto" w:fill="FFFFFF"/>
          </w:tcPr>
          <w:p>
            <w:r>
              <w:rPr>
                <w:rFonts w:ascii="Arial" w:hAnsi="Arial"/>
                <w:b w:val="0"/>
                <w:i w:val="0"/>
                <w:color w:val="4A4743"/>
                <w:sz w:val="18"/>
              </w:rPr>
              <w:t>Publish now</w:t>
            </w:r>
          </w:p>
        </w:tc>
      </w:tr>
      <w:tr>
        <w:tc>
          <w:tcPr>
            <w:tcW w:type="dxa" w:w="2268"/>
            <w:tcBorders>
              <w:top w:val="nil"/>
              <w:bottom w:val="nil"/>
              <w:left w:val="nil"/>
              <w:right w:val="nil"/>
            </w:tcBorders>
            <w:shd w:val="clear" w:color="auto" w:fill="F3F2F1"/>
          </w:tcPr>
          <w:p>
            <w:r>
              <w:rPr>
                <w:rFonts w:ascii="Courier New" w:hAnsi="Courier New"/>
                <w:b w:val="0"/>
                <w:i w:val="0"/>
                <w:color w:val="4A4743"/>
                <w:sz w:val="18"/>
              </w:rPr>
              <w:t>contractingProcesses/summary/modifications</w:t>
            </w:r>
          </w:p>
        </w:tc>
        <w:tc>
          <w:tcPr>
            <w:tcW w:type="dxa" w:w="3402"/>
            <w:tcBorders>
              <w:top w:val="nil"/>
              <w:bottom w:val="nil"/>
              <w:left w:val="nil"/>
              <w:right w:val="nil"/>
            </w:tcBorders>
            <w:shd w:val="clear" w:color="auto" w:fill="F3F2F1"/>
          </w:tcPr>
          <w:p>
            <w:r>
              <w:rPr>
                <w:rFonts w:ascii="Courier New" w:hAnsi="Courier New"/>
                <w:b w:val="0"/>
                <w:i/>
                <w:color w:val="6B6A68"/>
                <w:sz w:val="18"/>
              </w:rPr>
              <w:t>(absent in e-GP; present in NCC Act s.53 monitoring data)</w:t>
            </w:r>
          </w:p>
        </w:tc>
        <w:tc>
          <w:tcPr>
            <w:tcW w:type="dxa" w:w="1417"/>
            <w:tcBorders>
              <w:top w:val="nil"/>
              <w:bottom w:val="nil"/>
              <w:left w:val="nil"/>
              <w:right w:val="nil"/>
            </w:tcBorders>
            <w:shd w:val="clear" w:color="auto" w:fill="F3F2F1"/>
          </w:tcPr>
          <w:p>
            <w:r>
              <w:rPr>
                <w:rFonts w:ascii="Arial" w:hAnsi="Arial"/>
                <w:b/>
                <w:i w:val="0"/>
                <w:color w:val="B7251C"/>
                <w:sz w:val="18"/>
              </w:rPr>
              <w:t>Missing, type 6</w:t>
            </w:r>
          </w:p>
        </w:tc>
        <w:tc>
          <w:tcPr>
            <w:tcW w:type="dxa" w:w="2551"/>
            <w:tcBorders>
              <w:top w:val="nil"/>
              <w:bottom w:val="nil"/>
              <w:left w:val="nil"/>
              <w:right w:val="nil"/>
            </w:tcBorders>
            <w:shd w:val="clear" w:color="auto" w:fill="F3F2F1"/>
          </w:tcPr>
          <w:p>
            <w:r>
              <w:rPr>
                <w:rFonts w:ascii="Arial" w:hAnsi="Arial"/>
                <w:b w:val="0"/>
                <w:i w:val="0"/>
                <w:color w:val="4A4743"/>
                <w:sz w:val="18"/>
              </w:rPr>
              <w:t>System change + integration</w:t>
            </w:r>
          </w:p>
        </w:tc>
      </w:tr>
      <w:tr>
        <w:tc>
          <w:tcPr>
            <w:tcW w:type="dxa" w:w="2268"/>
            <w:tcBorders>
              <w:top w:val="nil"/>
              <w:bottom w:val="nil"/>
              <w:left w:val="nil"/>
              <w:right w:val="nil"/>
            </w:tcBorders>
            <w:shd w:val="clear" w:color="auto" w:fill="FFFFFF"/>
          </w:tcPr>
          <w:p>
            <w:r>
              <w:rPr>
                <w:rFonts w:ascii="Courier New" w:hAnsi="Courier New"/>
                <w:b w:val="0"/>
                <w:i w:val="0"/>
                <w:color w:val="4A4743"/>
                <w:sz w:val="18"/>
              </w:rPr>
              <w:t>parties/id</w:t>
            </w:r>
          </w:p>
        </w:tc>
        <w:tc>
          <w:tcPr>
            <w:tcW w:type="dxa" w:w="3402"/>
            <w:tcBorders>
              <w:top w:val="nil"/>
              <w:bottom w:val="nil"/>
              <w:left w:val="nil"/>
              <w:right w:val="nil"/>
            </w:tcBorders>
            <w:shd w:val="clear" w:color="auto" w:fill="FFFFFF"/>
          </w:tcPr>
          <w:p>
            <w:r>
              <w:rPr>
                <w:rFonts w:ascii="Courier New" w:hAnsi="Courier New"/>
                <w:b w:val="0"/>
                <w:i w:val="0"/>
                <w:color w:val="4A4743"/>
                <w:sz w:val="18"/>
              </w:rPr>
              <w:t>zppa_egp.parties.parties.id</w:t>
            </w:r>
          </w:p>
        </w:tc>
        <w:tc>
          <w:tcPr>
            <w:tcW w:type="dxa" w:w="1417"/>
            <w:tcBorders>
              <w:top w:val="nil"/>
              <w:bottom w:val="nil"/>
              <w:left w:val="nil"/>
              <w:right w:val="nil"/>
            </w:tcBorders>
            <w:shd w:val="clear" w:color="auto" w:fill="FFFFFF"/>
          </w:tcPr>
          <w:p>
            <w:r>
              <w:rPr>
                <w:rFonts w:ascii="Arial" w:hAnsi="Arial"/>
                <w:b/>
                <w:i w:val="0"/>
                <w:color w:val="4EA83D"/>
                <w:sz w:val="18"/>
              </w:rPr>
              <w:t>Populated</w:t>
            </w:r>
          </w:p>
        </w:tc>
        <w:tc>
          <w:tcPr>
            <w:tcW w:type="dxa" w:w="2551"/>
            <w:tcBorders>
              <w:top w:val="nil"/>
              <w:bottom w:val="nil"/>
              <w:left w:val="nil"/>
              <w:right w:val="nil"/>
            </w:tcBorders>
            <w:shd w:val="clear" w:color="auto" w:fill="FFFFFF"/>
          </w:tcPr>
          <w:p>
            <w:r>
              <w:rPr>
                <w:rFonts w:ascii="Arial" w:hAnsi="Arial"/>
                <w:b w:val="0"/>
                <w:i w:val="0"/>
                <w:color w:val="4A4743"/>
                <w:sz w:val="18"/>
              </w:rPr>
              <w:t>Publish now</w:t>
            </w:r>
          </w:p>
        </w:tc>
      </w:tr>
      <w:tr>
        <w:tc>
          <w:tcPr>
            <w:tcW w:type="dxa" w:w="2268"/>
            <w:tcBorders>
              <w:top w:val="nil"/>
              <w:bottom w:val="nil"/>
              <w:left w:val="nil"/>
              <w:right w:val="nil"/>
            </w:tcBorders>
            <w:shd w:val="clear" w:color="auto" w:fill="F3F2F1"/>
          </w:tcPr>
          <w:p>
            <w:r>
              <w:rPr>
                <w:rFonts w:ascii="Courier New" w:hAnsi="Courier New"/>
                <w:b w:val="0"/>
                <w:i w:val="0"/>
                <w:color w:val="4A4743"/>
                <w:sz w:val="18"/>
              </w:rPr>
              <w:t>parties/identifier/scheme</w:t>
            </w:r>
          </w:p>
        </w:tc>
        <w:tc>
          <w:tcPr>
            <w:tcW w:type="dxa" w:w="3402"/>
            <w:tcBorders>
              <w:top w:val="nil"/>
              <w:bottom w:val="nil"/>
              <w:left w:val="nil"/>
              <w:right w:val="nil"/>
            </w:tcBorders>
            <w:shd w:val="clear" w:color="auto" w:fill="F3F2F1"/>
          </w:tcPr>
          <w:p>
            <w:r>
              <w:rPr>
                <w:rFonts w:ascii="Courier New" w:hAnsi="Courier New"/>
                <w:b w:val="0"/>
                <w:i w:val="0"/>
                <w:color w:val="4A4743"/>
                <w:sz w:val="18"/>
              </w:rPr>
              <w:t>zppa_egp.parties.parties.identifier.scheme</w:t>
            </w:r>
          </w:p>
        </w:tc>
        <w:tc>
          <w:tcPr>
            <w:tcW w:type="dxa" w:w="1417"/>
            <w:tcBorders>
              <w:top w:val="nil"/>
              <w:bottom w:val="nil"/>
              <w:left w:val="nil"/>
              <w:right w:val="nil"/>
            </w:tcBorders>
            <w:shd w:val="clear" w:color="auto" w:fill="F3F2F1"/>
          </w:tcPr>
          <w:p>
            <w:r>
              <w:rPr>
                <w:rFonts w:ascii="Arial" w:hAnsi="Arial"/>
                <w:b/>
                <w:i w:val="0"/>
                <w:color w:val="4EA83D"/>
                <w:sz w:val="18"/>
              </w:rPr>
              <w:t>Populated</w:t>
            </w:r>
          </w:p>
        </w:tc>
        <w:tc>
          <w:tcPr>
            <w:tcW w:type="dxa" w:w="2551"/>
            <w:tcBorders>
              <w:top w:val="nil"/>
              <w:bottom w:val="nil"/>
              <w:left w:val="nil"/>
              <w:right w:val="nil"/>
            </w:tcBorders>
            <w:shd w:val="clear" w:color="auto" w:fill="F3F2F1"/>
          </w:tcPr>
          <w:p>
            <w:r>
              <w:rPr>
                <w:rFonts w:ascii="Arial" w:hAnsi="Arial"/>
                <w:b w:val="0"/>
                <w:i w:val="0"/>
                <w:color w:val="4A4743"/>
                <w:sz w:val="18"/>
              </w:rPr>
              <w:t>Publish now</w:t>
            </w:r>
          </w:p>
        </w:tc>
      </w:tr>
      <w:tr>
        <w:tc>
          <w:tcPr>
            <w:tcW w:type="dxa" w:w="2268"/>
            <w:tcBorders>
              <w:top w:val="nil"/>
              <w:bottom w:val="nil"/>
              <w:left w:val="nil"/>
              <w:right w:val="nil"/>
            </w:tcBorders>
            <w:shd w:val="clear" w:color="auto" w:fill="FFFFFF"/>
          </w:tcPr>
          <w:p>
            <w:r>
              <w:rPr>
                <w:rFonts w:ascii="Courier New" w:hAnsi="Courier New"/>
                <w:b w:val="0"/>
                <w:i w:val="0"/>
                <w:color w:val="4A4743"/>
                <w:sz w:val="18"/>
              </w:rPr>
              <w:t>parties/beneficialOwnership/*</w:t>
            </w:r>
          </w:p>
        </w:tc>
        <w:tc>
          <w:tcPr>
            <w:tcW w:type="dxa" w:w="3402"/>
            <w:tcBorders>
              <w:top w:val="nil"/>
              <w:bottom w:val="nil"/>
              <w:left w:val="nil"/>
              <w:right w:val="nil"/>
            </w:tcBorders>
            <w:shd w:val="clear" w:color="auto" w:fill="FFFFFF"/>
          </w:tcPr>
          <w:p>
            <w:r>
              <w:rPr>
                <w:rFonts w:ascii="Courier New" w:hAnsi="Courier New"/>
                <w:b w:val="0"/>
                <w:i/>
                <w:color w:val="6B6A68"/>
                <w:sz w:val="18"/>
              </w:rPr>
              <w:t>(absent in both systems)</w:t>
            </w:r>
          </w:p>
        </w:tc>
        <w:tc>
          <w:tcPr>
            <w:tcW w:type="dxa" w:w="1417"/>
            <w:tcBorders>
              <w:top w:val="nil"/>
              <w:bottom w:val="nil"/>
              <w:left w:val="nil"/>
              <w:right w:val="nil"/>
            </w:tcBorders>
            <w:shd w:val="clear" w:color="auto" w:fill="FFFFFF"/>
          </w:tcPr>
          <w:p>
            <w:r>
              <w:rPr>
                <w:rFonts w:ascii="Arial" w:hAnsi="Arial"/>
                <w:b/>
                <w:i w:val="0"/>
                <w:color w:val="B7251C"/>
                <w:sz w:val="18"/>
              </w:rPr>
              <w:t>Missing, type 1 / 7</w:t>
            </w:r>
          </w:p>
        </w:tc>
        <w:tc>
          <w:tcPr>
            <w:tcW w:type="dxa" w:w="2551"/>
            <w:tcBorders>
              <w:top w:val="nil"/>
              <w:bottom w:val="nil"/>
              <w:left w:val="nil"/>
              <w:right w:val="nil"/>
            </w:tcBorders>
            <w:shd w:val="clear" w:color="auto" w:fill="FFFFFF"/>
          </w:tcPr>
          <w:p>
            <w:r>
              <w:rPr>
                <w:rFonts w:ascii="Arial" w:hAnsi="Arial"/>
                <w:b w:val="0"/>
                <w:i w:val="0"/>
                <w:color w:val="4A4743"/>
                <w:sz w:val="18"/>
              </w:rPr>
              <w:t>Legal + system change</w:t>
            </w:r>
          </w:p>
        </w:tc>
      </w:tr>
    </w:tbl>
    <w:p>
      <w:pPr>
        <w:spacing w:after="160" w:before="0"/>
      </w:pPr>
    </w:p>
    <w:p>
      <w:pPr>
        <w:keepNext/>
        <w:spacing w:before="240" w:after="80"/>
      </w:pPr>
      <w:r>
        <w:rPr>
          <w:rFonts w:ascii="Arial" w:hAnsi="Arial"/>
          <w:b/>
          <w:i w:val="0"/>
          <w:color w:val="4A4743"/>
          <w:sz w:val="26"/>
        </w:rPr>
        <w:t>Country-specific fields retained as extensions</w:t>
      </w:r>
    </w:p>
    <w:p>
      <w:pPr>
        <w:spacing w:after="240" w:before="0"/>
      </w:pPr>
      <w:r>
        <w:rPr>
          <w:rFonts w:ascii="Arial" w:hAnsi="Arial"/>
          <w:b w:val="0"/>
          <w:i w:val="0"/>
          <w:color w:val="4A4743"/>
          <w:sz w:val="21"/>
        </w:rPr>
        <w:t>Zambia's e-GP uses a local project-reference format that does not fit OC4IDS's id pattern. The team recommends preserving it as an extension and proposing a country-context schema note to OCP for future OC4IDS revisions. Full extension list in Annex D.</w:t>
      </w:r>
    </w:p>
    <w:p>
      <w:r>
        <w:br w:type="page"/>
      </w:r>
    </w:p>
    <w:p>
      <w:pPr>
        <w:keepNext/>
        <w:spacing w:before="360" w:after="80"/>
      </w:pPr>
      <w:r>
        <w:rPr>
          <w:rFonts w:ascii="Arial" w:hAnsi="Arial"/>
          <w:b/>
          <w:i w:val="0"/>
          <w:color w:val="B7251C"/>
          <w:sz w:val="32"/>
        </w:rPr>
        <w:t>5.  Why the gaps exist: typology and legal lever</w:t>
      </w:r>
    </w:p>
    <w:tbl>
      <w:tblPr>
        <w:tblW w:type="auto" w:w="0"/>
        <w:tblLook w:firstColumn="1" w:firstRow="1" w:lastColumn="0" w:lastRow="0" w:noHBand="0" w:noVBand="1" w:val="04A0"/>
        <w:tblW w:w="2400" w:type="dxa"/>
      </w:tblPr>
      <w:tblGrid>
        <w:gridCol w:w="9638"/>
      </w:tblGrid>
      <w:tr>
        <w:tc>
          <w:tcPr>
            <w:tcW w:type="dxa" w:w="9638"/>
            <w:tcBorders>
              <w:top w:val="nil"/>
              <w:bottom w:val="single" w:sz="24" w:color="B7251C"/>
              <w:left w:val="nil"/>
              <w:right w:val="nil"/>
            </w:tcBorders>
          </w:tcPr>
          <w:p>
            <w:pPr>
              <w:spacing w:after="0"/>
            </w:pPr>
          </w:p>
        </w:tc>
      </w:tr>
    </w:tbl>
    <w:p>
      <w:pPr>
        <w:spacing w:after="200" w:before="0"/>
      </w:pPr>
      <w:r>
        <w:rPr>
          <w:rFonts w:ascii="Arial" w:hAnsi="Arial"/>
          <w:b w:val="0"/>
          <w:i w:val="0"/>
          <w:color w:val="4A4743"/>
          <w:sz w:val="21"/>
        </w:rPr>
        <w:t>Each material gap is classified by root cause. Different root causes take different fixes. The two dominant categories in Zambia are type-6 (collected but not disclosed) and type-1 (not collected at all).</w:t>
      </w:r>
    </w:p>
    <w:tbl>
      <w:tblPr>
        <w:tblW w:type="auto" w:w="0"/>
        <w:tblLayout w:type="fixed"/>
        <w:tblLook w:firstColumn="1" w:firstRow="1" w:lastColumn="0" w:lastRow="0" w:noHBand="0" w:noVBand="1" w:val="04A0"/>
      </w:tblPr>
      <w:tblGrid>
        <w:gridCol w:w="2409"/>
        <w:gridCol w:w="2409"/>
        <w:gridCol w:w="2409"/>
        <w:gridCol w:w="2409"/>
      </w:tblGrid>
      <w:tr>
        <w:tc>
          <w:tcPr>
            <w:tcW w:type="dxa" w:w="850"/>
            <w:shd w:val="clear" w:color="auto" w:fill="C00000"/>
          </w:tcPr>
          <w:p>
            <w:r>
              <w:rPr>
                <w:rFonts w:ascii="Arial" w:hAnsi="Arial"/>
                <w:b/>
                <w:i w:val="0"/>
                <w:color w:val="FFFFFF"/>
                <w:sz w:val="20"/>
              </w:rPr>
              <w:t>#</w:t>
            </w:r>
          </w:p>
        </w:tc>
        <w:tc>
          <w:tcPr>
            <w:tcW w:type="dxa" w:w="2551"/>
            <w:shd w:val="clear" w:color="auto" w:fill="C00000"/>
          </w:tcPr>
          <w:p>
            <w:r>
              <w:rPr>
                <w:rFonts w:ascii="Arial" w:hAnsi="Arial"/>
                <w:b/>
                <w:i w:val="0"/>
                <w:color w:val="FFFFFF"/>
                <w:sz w:val="20"/>
              </w:rPr>
              <w:t>Category</w:t>
            </w:r>
          </w:p>
        </w:tc>
        <w:tc>
          <w:tcPr>
            <w:tcW w:type="dxa" w:w="3402"/>
            <w:shd w:val="clear" w:color="auto" w:fill="C00000"/>
          </w:tcPr>
          <w:p>
            <w:r>
              <w:rPr>
                <w:rFonts w:ascii="Arial" w:hAnsi="Arial"/>
                <w:b/>
                <w:i w:val="0"/>
                <w:color w:val="FFFFFF"/>
                <w:sz w:val="20"/>
              </w:rPr>
              <w:t>Zambia example</w:t>
            </w:r>
          </w:p>
        </w:tc>
        <w:tc>
          <w:tcPr>
            <w:tcW w:type="dxa" w:w="2835"/>
            <w:shd w:val="clear" w:color="auto" w:fill="C00000"/>
          </w:tcPr>
          <w:p>
            <w:r>
              <w:rPr>
                <w:rFonts w:ascii="Arial" w:hAnsi="Arial"/>
                <w:b/>
                <w:i w:val="0"/>
                <w:color w:val="FFFFFF"/>
                <w:sz w:val="20"/>
              </w:rPr>
              <w:t>Remediation</w:t>
            </w:r>
          </w:p>
        </w:tc>
      </w:tr>
      <w:tr>
        <w:tc>
          <w:tcPr>
            <w:tcW w:type="dxa" w:w="850"/>
            <w:tcBorders>
              <w:top w:val="nil"/>
              <w:bottom w:val="nil"/>
              <w:left w:val="nil"/>
              <w:right w:val="nil"/>
            </w:tcBorders>
            <w:shd w:val="clear" w:color="auto" w:fill="FFFFFF"/>
          </w:tcPr>
          <w:p>
            <w:r>
              <w:rPr>
                <w:rFonts w:ascii="Arial" w:hAnsi="Arial"/>
                <w:b/>
                <w:i w:val="0"/>
                <w:color w:val="4A4743"/>
                <w:sz w:val="19"/>
              </w:rPr>
              <w:t>Type 1</w:t>
            </w:r>
          </w:p>
        </w:tc>
        <w:tc>
          <w:tcPr>
            <w:tcW w:type="dxa" w:w="2551"/>
            <w:tcBorders>
              <w:top w:val="nil"/>
              <w:bottom w:val="nil"/>
              <w:left w:val="nil"/>
              <w:right w:val="nil"/>
            </w:tcBorders>
            <w:shd w:val="clear" w:color="auto" w:fill="FFFFFF"/>
          </w:tcPr>
          <w:p>
            <w:r>
              <w:rPr>
                <w:rFonts w:ascii="Arial" w:hAnsi="Arial"/>
                <w:b w:val="0"/>
                <w:i w:val="0"/>
                <w:color w:val="4A4743"/>
                <w:sz w:val="19"/>
              </w:rPr>
              <w:t>No data exists</w:t>
            </w:r>
          </w:p>
        </w:tc>
        <w:tc>
          <w:tcPr>
            <w:tcW w:type="dxa" w:w="3402"/>
            <w:tcBorders>
              <w:top w:val="nil"/>
              <w:bottom w:val="nil"/>
              <w:left w:val="nil"/>
              <w:right w:val="nil"/>
            </w:tcBorders>
            <w:shd w:val="clear" w:color="auto" w:fill="FFFFFF"/>
          </w:tcPr>
          <w:p>
            <w:r>
              <w:rPr>
                <w:rFonts w:ascii="Arial" w:hAnsi="Arial"/>
                <w:b w:val="0"/>
                <w:i w:val="0"/>
                <w:color w:val="4A4743"/>
                <w:sz w:val="19"/>
              </w:rPr>
              <w:t>Maintenance schedules, decommissioning plans.</w:t>
            </w:r>
          </w:p>
        </w:tc>
        <w:tc>
          <w:tcPr>
            <w:tcW w:type="dxa" w:w="2835"/>
            <w:tcBorders>
              <w:top w:val="nil"/>
              <w:bottom w:val="nil"/>
              <w:left w:val="nil"/>
              <w:right w:val="nil"/>
            </w:tcBorders>
            <w:shd w:val="clear" w:color="auto" w:fill="FFFFFF"/>
          </w:tcPr>
          <w:p>
            <w:r>
              <w:rPr>
                <w:rFonts w:ascii="Arial" w:hAnsi="Arial"/>
                <w:b w:val="0"/>
                <w:i w:val="0"/>
                <w:color w:val="4A4743"/>
                <w:sz w:val="19"/>
              </w:rPr>
              <w:t>New capture workflow + budget line.</w:t>
            </w:r>
          </w:p>
        </w:tc>
      </w:tr>
      <w:tr>
        <w:tc>
          <w:tcPr>
            <w:tcW w:type="dxa" w:w="850"/>
            <w:tcBorders>
              <w:top w:val="nil"/>
              <w:bottom w:val="nil"/>
              <w:left w:val="nil"/>
              <w:right w:val="nil"/>
            </w:tcBorders>
            <w:shd w:val="clear" w:color="auto" w:fill="F3F2F1"/>
          </w:tcPr>
          <w:p>
            <w:r>
              <w:rPr>
                <w:rFonts w:ascii="Arial" w:hAnsi="Arial"/>
                <w:b/>
                <w:i w:val="0"/>
                <w:color w:val="4A4743"/>
                <w:sz w:val="19"/>
              </w:rPr>
              <w:t>Type 2</w:t>
            </w:r>
          </w:p>
        </w:tc>
        <w:tc>
          <w:tcPr>
            <w:tcW w:type="dxa" w:w="2551"/>
            <w:tcBorders>
              <w:top w:val="nil"/>
              <w:bottom w:val="nil"/>
              <w:left w:val="nil"/>
              <w:right w:val="nil"/>
            </w:tcBorders>
            <w:shd w:val="clear" w:color="auto" w:fill="F3F2F1"/>
          </w:tcPr>
          <w:p>
            <w:r>
              <w:rPr>
                <w:rFonts w:ascii="Arial" w:hAnsi="Arial"/>
                <w:b w:val="0"/>
                <w:i w:val="0"/>
                <w:color w:val="4A4743"/>
                <w:sz w:val="19"/>
              </w:rPr>
              <w:t>Outside reviewed system</w:t>
            </w:r>
          </w:p>
        </w:tc>
        <w:tc>
          <w:tcPr>
            <w:tcW w:type="dxa" w:w="3402"/>
            <w:tcBorders>
              <w:top w:val="nil"/>
              <w:bottom w:val="nil"/>
              <w:left w:val="nil"/>
              <w:right w:val="nil"/>
            </w:tcBorders>
            <w:shd w:val="clear" w:color="auto" w:fill="F3F2F1"/>
          </w:tcPr>
          <w:p>
            <w:r>
              <w:rPr>
                <w:rFonts w:ascii="Arial" w:hAnsi="Arial"/>
                <w:b w:val="0"/>
                <w:i w:val="0"/>
                <w:color w:val="4A4743"/>
                <w:sz w:val="19"/>
              </w:rPr>
              <w:t>Feasibility studies, audit reports.</w:t>
            </w:r>
          </w:p>
        </w:tc>
        <w:tc>
          <w:tcPr>
            <w:tcW w:type="dxa" w:w="2835"/>
            <w:tcBorders>
              <w:top w:val="nil"/>
              <w:bottom w:val="nil"/>
              <w:left w:val="nil"/>
              <w:right w:val="nil"/>
            </w:tcBorders>
            <w:shd w:val="clear" w:color="auto" w:fill="F3F2F1"/>
          </w:tcPr>
          <w:p>
            <w:r>
              <w:rPr>
                <w:rFonts w:ascii="Arial" w:hAnsi="Arial"/>
                <w:b w:val="0"/>
                <w:i w:val="0"/>
                <w:color w:val="4A4743"/>
                <w:sz w:val="19"/>
              </w:rPr>
              <w:t>Add to source inventory; integrate.</w:t>
            </w:r>
          </w:p>
        </w:tc>
      </w:tr>
      <w:tr>
        <w:tc>
          <w:tcPr>
            <w:tcW w:type="dxa" w:w="850"/>
            <w:tcBorders>
              <w:top w:val="nil"/>
              <w:bottom w:val="nil"/>
              <w:left w:val="nil"/>
              <w:right w:val="nil"/>
            </w:tcBorders>
            <w:shd w:val="clear" w:color="auto" w:fill="FFFFFF"/>
          </w:tcPr>
          <w:p>
            <w:r>
              <w:rPr>
                <w:rFonts w:ascii="Arial" w:hAnsi="Arial"/>
                <w:b/>
                <w:i w:val="0"/>
                <w:color w:val="4A4743"/>
                <w:sz w:val="19"/>
              </w:rPr>
              <w:t>Type 3</w:t>
            </w:r>
          </w:p>
        </w:tc>
        <w:tc>
          <w:tcPr>
            <w:tcW w:type="dxa" w:w="2551"/>
            <w:tcBorders>
              <w:top w:val="nil"/>
              <w:bottom w:val="nil"/>
              <w:left w:val="nil"/>
              <w:right w:val="nil"/>
            </w:tcBorders>
            <w:shd w:val="clear" w:color="auto" w:fill="FFFFFF"/>
          </w:tcPr>
          <w:p>
            <w:r>
              <w:rPr>
                <w:rFonts w:ascii="Arial" w:hAnsi="Arial"/>
                <w:b w:val="0"/>
                <w:i w:val="0"/>
                <w:color w:val="4A4743"/>
                <w:sz w:val="19"/>
              </w:rPr>
              <w:t>Unstructured documents only</w:t>
            </w:r>
          </w:p>
        </w:tc>
        <w:tc>
          <w:tcPr>
            <w:tcW w:type="dxa" w:w="3402"/>
            <w:tcBorders>
              <w:top w:val="nil"/>
              <w:bottom w:val="nil"/>
              <w:left w:val="nil"/>
              <w:right w:val="nil"/>
            </w:tcBorders>
            <w:shd w:val="clear" w:color="auto" w:fill="FFFFFF"/>
          </w:tcPr>
          <w:p>
            <w:r>
              <w:rPr>
                <w:rFonts w:ascii="Arial" w:hAnsi="Arial"/>
                <w:b w:val="0"/>
                <w:i w:val="0"/>
                <w:color w:val="4A4743"/>
                <w:sz w:val="19"/>
              </w:rPr>
              <w:t>Project briefs, ESIA narratives.</w:t>
            </w:r>
          </w:p>
        </w:tc>
        <w:tc>
          <w:tcPr>
            <w:tcW w:type="dxa" w:w="2835"/>
            <w:tcBorders>
              <w:top w:val="nil"/>
              <w:bottom w:val="nil"/>
              <w:left w:val="nil"/>
              <w:right w:val="nil"/>
            </w:tcBorders>
            <w:shd w:val="clear" w:color="auto" w:fill="FFFFFF"/>
          </w:tcPr>
          <w:p>
            <w:r>
              <w:rPr>
                <w:rFonts w:ascii="Arial" w:hAnsi="Arial"/>
                <w:b w:val="0"/>
                <w:i w:val="0"/>
                <w:color w:val="4A4743"/>
                <w:sz w:val="19"/>
              </w:rPr>
              <w:t>Fielded metadata at upload.</w:t>
            </w:r>
          </w:p>
        </w:tc>
      </w:tr>
      <w:tr>
        <w:tc>
          <w:tcPr>
            <w:tcW w:type="dxa" w:w="850"/>
            <w:tcBorders>
              <w:top w:val="nil"/>
              <w:bottom w:val="nil"/>
              <w:left w:val="nil"/>
              <w:right w:val="nil"/>
            </w:tcBorders>
            <w:shd w:val="clear" w:color="auto" w:fill="F3F2F1"/>
          </w:tcPr>
          <w:p>
            <w:r>
              <w:rPr>
                <w:rFonts w:ascii="Arial" w:hAnsi="Arial"/>
                <w:b/>
                <w:i w:val="0"/>
                <w:color w:val="4A4743"/>
                <w:sz w:val="19"/>
              </w:rPr>
              <w:t>Type 4</w:t>
            </w:r>
          </w:p>
        </w:tc>
        <w:tc>
          <w:tcPr>
            <w:tcW w:type="dxa" w:w="2551"/>
            <w:tcBorders>
              <w:top w:val="nil"/>
              <w:bottom w:val="nil"/>
              <w:left w:val="nil"/>
              <w:right w:val="nil"/>
            </w:tcBorders>
            <w:shd w:val="clear" w:color="auto" w:fill="F3F2F1"/>
          </w:tcPr>
          <w:p>
            <w:r>
              <w:rPr>
                <w:rFonts w:ascii="Arial" w:hAnsi="Arial"/>
                <w:b w:val="0"/>
                <w:i w:val="0"/>
                <w:color w:val="4A4743"/>
                <w:sz w:val="19"/>
              </w:rPr>
              <w:t>Poor quality</w:t>
            </w:r>
          </w:p>
        </w:tc>
        <w:tc>
          <w:tcPr>
            <w:tcW w:type="dxa" w:w="3402"/>
            <w:tcBorders>
              <w:top w:val="nil"/>
              <w:bottom w:val="nil"/>
              <w:left w:val="nil"/>
              <w:right w:val="nil"/>
            </w:tcBorders>
            <w:shd w:val="clear" w:color="auto" w:fill="F3F2F1"/>
          </w:tcPr>
          <w:p>
            <w:r>
              <w:rPr>
                <w:rFonts w:ascii="Arial" w:hAnsi="Arial"/>
                <w:b w:val="0"/>
                <w:i w:val="0"/>
                <w:color w:val="4A4743"/>
                <w:sz w:val="19"/>
              </w:rPr>
              <w:t>Some tender evaluation free-text fields.</w:t>
            </w:r>
          </w:p>
        </w:tc>
        <w:tc>
          <w:tcPr>
            <w:tcW w:type="dxa" w:w="2835"/>
            <w:tcBorders>
              <w:top w:val="nil"/>
              <w:bottom w:val="nil"/>
              <w:left w:val="nil"/>
              <w:right w:val="nil"/>
            </w:tcBorders>
            <w:shd w:val="clear" w:color="auto" w:fill="F3F2F1"/>
          </w:tcPr>
          <w:p>
            <w:r>
              <w:rPr>
                <w:rFonts w:ascii="Arial" w:hAnsi="Arial"/>
                <w:b w:val="0"/>
                <w:i w:val="0"/>
                <w:color w:val="4A4743"/>
                <w:sz w:val="19"/>
              </w:rPr>
              <w:t>Standardisation before publication.</w:t>
            </w:r>
          </w:p>
        </w:tc>
      </w:tr>
      <w:tr>
        <w:tc>
          <w:tcPr>
            <w:tcW w:type="dxa" w:w="850"/>
            <w:tcBorders>
              <w:top w:val="nil"/>
              <w:bottom w:val="nil"/>
              <w:left w:val="nil"/>
              <w:right w:val="nil"/>
            </w:tcBorders>
            <w:shd w:val="clear" w:color="auto" w:fill="FFFFFF"/>
          </w:tcPr>
          <w:p>
            <w:r>
              <w:rPr>
                <w:rFonts w:ascii="Arial" w:hAnsi="Arial"/>
                <w:b/>
                <w:i w:val="0"/>
                <w:color w:val="4A4743"/>
                <w:sz w:val="19"/>
              </w:rPr>
              <w:t>Type 5</w:t>
            </w:r>
          </w:p>
        </w:tc>
        <w:tc>
          <w:tcPr>
            <w:tcW w:type="dxa" w:w="2551"/>
            <w:tcBorders>
              <w:top w:val="nil"/>
              <w:bottom w:val="nil"/>
              <w:left w:val="nil"/>
              <w:right w:val="nil"/>
            </w:tcBorders>
            <w:shd w:val="clear" w:color="auto" w:fill="FFFFFF"/>
          </w:tcPr>
          <w:p>
            <w:r>
              <w:rPr>
                <w:rFonts w:ascii="Arial" w:hAnsi="Arial"/>
                <w:b w:val="0"/>
                <w:i w:val="0"/>
                <w:color w:val="4A4743"/>
                <w:sz w:val="19"/>
              </w:rPr>
              <w:t>Cannot be linked</w:t>
            </w:r>
          </w:p>
        </w:tc>
        <w:tc>
          <w:tcPr>
            <w:tcW w:type="dxa" w:w="3402"/>
            <w:tcBorders>
              <w:top w:val="nil"/>
              <w:bottom w:val="nil"/>
              <w:left w:val="nil"/>
              <w:right w:val="nil"/>
            </w:tcBorders>
            <w:shd w:val="clear" w:color="auto" w:fill="FFFFFF"/>
          </w:tcPr>
          <w:p>
            <w:r>
              <w:rPr>
                <w:rFonts w:ascii="Arial" w:hAnsi="Arial"/>
                <w:b w:val="0"/>
                <w:i w:val="0"/>
                <w:color w:val="4A4743"/>
                <w:sz w:val="19"/>
              </w:rPr>
              <w:t>Contractor IDs across registers.</w:t>
            </w:r>
          </w:p>
        </w:tc>
        <w:tc>
          <w:tcPr>
            <w:tcW w:type="dxa" w:w="2835"/>
            <w:tcBorders>
              <w:top w:val="nil"/>
              <w:bottom w:val="nil"/>
              <w:left w:val="nil"/>
              <w:right w:val="nil"/>
            </w:tcBorders>
            <w:shd w:val="clear" w:color="auto" w:fill="FFFFFF"/>
          </w:tcPr>
          <w:p>
            <w:r>
              <w:rPr>
                <w:rFonts w:ascii="Arial" w:hAnsi="Arial"/>
                <w:b w:val="0"/>
                <w:i w:val="0"/>
                <w:color w:val="4A4743"/>
                <w:sz w:val="19"/>
              </w:rPr>
              <w:t>Master data management; common identifier.</w:t>
            </w:r>
          </w:p>
        </w:tc>
      </w:tr>
      <w:tr>
        <w:tc>
          <w:tcPr>
            <w:tcW w:type="dxa" w:w="850"/>
            <w:tcBorders>
              <w:top w:val="nil"/>
              <w:bottom w:val="nil"/>
              <w:left w:val="nil"/>
              <w:right w:val="nil"/>
            </w:tcBorders>
            <w:shd w:val="clear" w:color="auto" w:fill="F3F2F1"/>
          </w:tcPr>
          <w:p>
            <w:r>
              <w:rPr>
                <w:rFonts w:ascii="Arial" w:hAnsi="Arial"/>
                <w:b/>
                <w:i w:val="0"/>
                <w:color w:val="B7251C"/>
                <w:sz w:val="19"/>
              </w:rPr>
              <w:t>Type 6</w:t>
            </w:r>
          </w:p>
        </w:tc>
        <w:tc>
          <w:tcPr>
            <w:tcW w:type="dxa" w:w="2551"/>
            <w:tcBorders>
              <w:top w:val="nil"/>
              <w:bottom w:val="nil"/>
              <w:left w:val="nil"/>
              <w:right w:val="nil"/>
            </w:tcBorders>
            <w:shd w:val="clear" w:color="auto" w:fill="F3F2F1"/>
          </w:tcPr>
          <w:p>
            <w:r>
              <w:rPr>
                <w:rFonts w:ascii="Arial" w:hAnsi="Arial"/>
                <w:b/>
                <w:i w:val="0"/>
                <w:color w:val="4A4743"/>
                <w:sz w:val="19"/>
              </w:rPr>
              <w:t>Collected but not disclosed</w:t>
            </w:r>
          </w:p>
        </w:tc>
        <w:tc>
          <w:tcPr>
            <w:tcW w:type="dxa" w:w="3402"/>
            <w:tcBorders>
              <w:top w:val="nil"/>
              <w:bottom w:val="nil"/>
              <w:left w:val="nil"/>
              <w:right w:val="nil"/>
            </w:tcBorders>
            <w:shd w:val="clear" w:color="auto" w:fill="F3F2F1"/>
          </w:tcPr>
          <w:p>
            <w:r>
              <w:rPr>
                <w:rFonts w:ascii="Arial" w:hAnsi="Arial"/>
                <w:b w:val="0"/>
                <w:i w:val="0"/>
                <w:color w:val="4A4743"/>
                <w:sz w:val="19"/>
              </w:rPr>
              <w:t>Contract variations, payment certs, progress reports (held by NCC).</w:t>
            </w:r>
          </w:p>
        </w:tc>
        <w:tc>
          <w:tcPr>
            <w:tcW w:type="dxa" w:w="2835"/>
            <w:tcBorders>
              <w:top w:val="nil"/>
              <w:bottom w:val="nil"/>
              <w:left w:val="nil"/>
              <w:right w:val="nil"/>
            </w:tcBorders>
            <w:shd w:val="clear" w:color="auto" w:fill="F3F2F1"/>
          </w:tcPr>
          <w:p>
            <w:r>
              <w:rPr>
                <w:rFonts w:ascii="Arial" w:hAnsi="Arial"/>
                <w:b w:val="0"/>
                <w:i w:val="0"/>
                <w:color w:val="4A4743"/>
                <w:sz w:val="19"/>
              </w:rPr>
              <w:t>Integration + statutory disclosure.</w:t>
            </w:r>
          </w:p>
        </w:tc>
      </w:tr>
      <w:tr>
        <w:tc>
          <w:tcPr>
            <w:tcW w:type="dxa" w:w="850"/>
            <w:tcBorders>
              <w:top w:val="nil"/>
              <w:bottom w:val="nil"/>
              <w:left w:val="nil"/>
              <w:right w:val="nil"/>
            </w:tcBorders>
            <w:shd w:val="clear" w:color="auto" w:fill="FFFFFF"/>
          </w:tcPr>
          <w:p>
            <w:r>
              <w:rPr>
                <w:rFonts w:ascii="Arial" w:hAnsi="Arial"/>
                <w:b/>
                <w:i w:val="0"/>
                <w:color w:val="4A4743"/>
                <w:sz w:val="19"/>
              </w:rPr>
              <w:t>Type 7</w:t>
            </w:r>
          </w:p>
        </w:tc>
        <w:tc>
          <w:tcPr>
            <w:tcW w:type="dxa" w:w="2551"/>
            <w:tcBorders>
              <w:top w:val="nil"/>
              <w:bottom w:val="nil"/>
              <w:left w:val="nil"/>
              <w:right w:val="nil"/>
            </w:tcBorders>
            <w:shd w:val="clear" w:color="auto" w:fill="FFFFFF"/>
          </w:tcPr>
          <w:p>
            <w:r>
              <w:rPr>
                <w:rFonts w:ascii="Arial" w:hAnsi="Arial"/>
                <w:b w:val="0"/>
                <w:i w:val="0"/>
                <w:color w:val="4A4743"/>
                <w:sz w:val="19"/>
              </w:rPr>
              <w:t>Workflow or legal constraint</w:t>
            </w:r>
          </w:p>
        </w:tc>
        <w:tc>
          <w:tcPr>
            <w:tcW w:type="dxa" w:w="3402"/>
            <w:tcBorders>
              <w:top w:val="nil"/>
              <w:bottom w:val="nil"/>
              <w:left w:val="nil"/>
              <w:right w:val="nil"/>
            </w:tcBorders>
            <w:shd w:val="clear" w:color="auto" w:fill="FFFFFF"/>
          </w:tcPr>
          <w:p>
            <w:r>
              <w:rPr>
                <w:rFonts w:ascii="Arial" w:hAnsi="Arial"/>
                <w:b w:val="0"/>
                <w:i w:val="0"/>
                <w:color w:val="4A4743"/>
                <w:sz w:val="19"/>
              </w:rPr>
              <w:t>Beneficial ownership.</w:t>
            </w:r>
          </w:p>
        </w:tc>
        <w:tc>
          <w:tcPr>
            <w:tcW w:type="dxa" w:w="2835"/>
            <w:tcBorders>
              <w:top w:val="nil"/>
              <w:bottom w:val="nil"/>
              <w:left w:val="nil"/>
              <w:right w:val="nil"/>
            </w:tcBorders>
            <w:shd w:val="clear" w:color="auto" w:fill="FFFFFF"/>
          </w:tcPr>
          <w:p>
            <w:r>
              <w:rPr>
                <w:rFonts w:ascii="Arial" w:hAnsi="Arial"/>
                <w:b w:val="0"/>
                <w:i w:val="0"/>
                <w:color w:val="4A4743"/>
                <w:sz w:val="19"/>
              </w:rPr>
              <w:t>Requires law or regulation change.</w:t>
            </w:r>
          </w:p>
        </w:tc>
      </w:tr>
      <w:tr>
        <w:tc>
          <w:tcPr>
            <w:tcW w:type="dxa" w:w="850"/>
            <w:tcBorders>
              <w:top w:val="nil"/>
              <w:bottom w:val="nil"/>
              <w:left w:val="nil"/>
              <w:right w:val="nil"/>
            </w:tcBorders>
            <w:shd w:val="clear" w:color="auto" w:fill="F3F2F1"/>
          </w:tcPr>
          <w:p>
            <w:r>
              <w:rPr>
                <w:rFonts w:ascii="Arial" w:hAnsi="Arial"/>
                <w:b/>
                <w:i w:val="0"/>
                <w:color w:val="4A4743"/>
                <w:sz w:val="19"/>
              </w:rPr>
              <w:t>Type 8</w:t>
            </w:r>
          </w:p>
        </w:tc>
        <w:tc>
          <w:tcPr>
            <w:tcW w:type="dxa" w:w="2551"/>
            <w:tcBorders>
              <w:top w:val="nil"/>
              <w:bottom w:val="nil"/>
              <w:left w:val="nil"/>
              <w:right w:val="nil"/>
            </w:tcBorders>
            <w:shd w:val="clear" w:color="auto" w:fill="F3F2F1"/>
          </w:tcPr>
          <w:p>
            <w:r>
              <w:rPr>
                <w:rFonts w:ascii="Arial" w:hAnsi="Arial"/>
                <w:b w:val="0"/>
                <w:i w:val="0"/>
                <w:color w:val="4A4743"/>
                <w:sz w:val="19"/>
              </w:rPr>
              <w:t>Country-specific, not in template</w:t>
            </w:r>
          </w:p>
        </w:tc>
        <w:tc>
          <w:tcPr>
            <w:tcW w:type="dxa" w:w="3402"/>
            <w:tcBorders>
              <w:top w:val="nil"/>
              <w:bottom w:val="nil"/>
              <w:left w:val="nil"/>
              <w:right w:val="nil"/>
            </w:tcBorders>
            <w:shd w:val="clear" w:color="auto" w:fill="F3F2F1"/>
          </w:tcPr>
          <w:p>
            <w:r>
              <w:rPr>
                <w:rFonts w:ascii="Arial" w:hAnsi="Arial"/>
                <w:b w:val="0"/>
                <w:i w:val="0"/>
                <w:color w:val="4A4743"/>
                <w:sz w:val="19"/>
              </w:rPr>
              <w:t>Local project-reference scheme.</w:t>
            </w:r>
          </w:p>
        </w:tc>
        <w:tc>
          <w:tcPr>
            <w:tcW w:type="dxa" w:w="2835"/>
            <w:tcBorders>
              <w:top w:val="nil"/>
              <w:bottom w:val="nil"/>
              <w:left w:val="nil"/>
              <w:right w:val="nil"/>
            </w:tcBorders>
            <w:shd w:val="clear" w:color="auto" w:fill="F3F2F1"/>
          </w:tcPr>
          <w:p>
            <w:r>
              <w:rPr>
                <w:rFonts w:ascii="Arial" w:hAnsi="Arial"/>
                <w:b w:val="0"/>
                <w:i w:val="0"/>
                <w:color w:val="4A4743"/>
                <w:sz w:val="19"/>
              </w:rPr>
              <w:t>Preserve as extension; propose upstream.</w:t>
            </w:r>
          </w:p>
        </w:tc>
      </w:tr>
    </w:tbl>
    <w:p>
      <w:pPr>
        <w:spacing w:after="200" w:before="0"/>
      </w:pPr>
    </w:p>
    <w:p>
      <w:pPr>
        <w:keepNext/>
        <w:spacing w:before="240" w:after="80"/>
      </w:pPr>
      <w:r>
        <w:rPr>
          <w:rFonts w:ascii="Arial" w:hAnsi="Arial"/>
          <w:b/>
          <w:i w:val="0"/>
          <w:color w:val="4A4743"/>
          <w:sz w:val="26"/>
        </w:rPr>
        <w:t>5.1  Legal anchoring</w:t>
      </w:r>
    </w:p>
    <w:p>
      <w:pPr>
        <w:jc w:val="center"/>
      </w:pPr>
      <w:r>
        <w:drawing>
          <wp:inline xmlns:a="http://schemas.openxmlformats.org/drawingml/2006/main" xmlns:pic="http://schemas.openxmlformats.org/drawingml/2006/picture">
            <wp:extent cx="5400000" cy="3158319"/>
            <wp:docPr id="6" name="Picture 6"/>
            <wp:cNvGraphicFramePr>
              <a:graphicFrameLocks noChangeAspect="1"/>
            </wp:cNvGraphicFramePr>
            <a:graphic>
              <a:graphicData uri="http://schemas.openxmlformats.org/drawingml/2006/picture">
                <pic:pic>
                  <pic:nvPicPr>
                    <pic:cNvPr id="0" name="04-legal-crosswalk.png"/>
                    <pic:cNvPicPr/>
                  </pic:nvPicPr>
                  <pic:blipFill>
                    <a:blip r:embed="rId16"/>
                    <a:stretch>
                      <a:fillRect/>
                    </a:stretch>
                  </pic:blipFill>
                  <pic:spPr>
                    <a:xfrm>
                      <a:off x="0" y="0"/>
                      <a:ext cx="5400000" cy="3158319"/>
                    </a:xfrm>
                    <a:prstGeom prst="rect"/>
                  </pic:spPr>
                </pic:pic>
              </a:graphicData>
            </a:graphic>
          </wp:inline>
        </w:drawing>
      </w:r>
    </w:p>
    <w:p>
      <w:pPr>
        <w:spacing w:after="80" w:before="0"/>
      </w:pPr>
    </w:p>
    <w:p>
      <w:pPr>
        <w:spacing w:after="120" w:before="0"/>
      </w:pPr>
      <w:r>
        <w:rPr>
          <w:rFonts w:ascii="Arial" w:hAnsi="Arial"/>
          <w:b w:val="0"/>
          <w:i w:val="0"/>
          <w:color w:val="4A4743"/>
          <w:sz w:val="21"/>
        </w:rPr>
        <w:t>The Access to Information Act 2023 s.8 already mandates proactive publication of 46 OC4IDS fields. The NCC Act No.10/2020 s.53 authorises monitoring data collection that covers a further 55 fields. The ZPPA Act No.3/2020 s.67 and s.70 cover 20 procurement-transparency fields. Full crosswalk in Annex B.</w:t>
      </w:r>
    </w:p>
    <w:p>
      <w:pPr>
        <w:spacing w:after="240" w:before="0"/>
      </w:pPr>
      <w:r>
        <w:rPr>
          <w:rFonts w:ascii="Arial" w:hAnsi="Arial"/>
          <w:b/>
          <w:i w:val="0"/>
          <w:color w:val="4A4743"/>
          <w:sz w:val="21"/>
        </w:rPr>
        <w:t>Implication: publishing most of the missing implementation data does not require a new law. It requires an integration layer and a statutory instrument clarifying inter-agency data sharing.</w:t>
      </w:r>
    </w:p>
    <w:p>
      <w:r>
        <w:br w:type="page"/>
      </w:r>
    </w:p>
    <w:p>
      <w:pPr>
        <w:keepNext/>
        <w:spacing w:before="360" w:after="80"/>
      </w:pPr>
      <w:r>
        <w:rPr>
          <w:rFonts w:ascii="Arial" w:hAnsi="Arial"/>
          <w:b/>
          <w:i w:val="0"/>
          <w:color w:val="B7251C"/>
          <w:sz w:val="32"/>
        </w:rPr>
        <w:t>6.  Decision summary: what Zambia can publish now, and what needs to change</w:t>
      </w:r>
    </w:p>
    <w:tbl>
      <w:tblPr>
        <w:tblW w:type="auto" w:w="0"/>
        <w:tblLook w:firstColumn="1" w:firstRow="1" w:lastColumn="0" w:lastRow="0" w:noHBand="0" w:noVBand="1" w:val="04A0"/>
        <w:tblW w:w="2400" w:type="dxa"/>
      </w:tblPr>
      <w:tblGrid>
        <w:gridCol w:w="9638"/>
      </w:tblGrid>
      <w:tr>
        <w:tc>
          <w:tcPr>
            <w:tcW w:type="dxa" w:w="9638"/>
            <w:tcBorders>
              <w:top w:val="nil"/>
              <w:bottom w:val="single" w:sz="24" w:color="B7251C"/>
              <w:left w:val="nil"/>
              <w:right w:val="nil"/>
            </w:tcBorders>
          </w:tcPr>
          <w:p>
            <w:pPr>
              <w:spacing w:after="0"/>
            </w:pPr>
          </w:p>
        </w:tc>
      </w:tr>
    </w:tbl>
    <w:p>
      <w:pPr>
        <w:spacing w:after="160" w:before="0"/>
      </w:pPr>
      <w:r>
        <w:rPr>
          <w:rFonts w:ascii="Arial" w:hAnsi="Arial"/>
          <w:b w:val="0"/>
          <w:i w:val="0"/>
          <w:color w:val="4A4743"/>
          <w:sz w:val="21"/>
        </w:rPr>
        <w:t>Every publishable element is classified into one of four buckets. Government and MSG readers should be able to act on this table without reading the rest of the report.</w:t>
      </w:r>
    </w:p>
    <w:p>
      <w:pPr>
        <w:jc w:val="center"/>
      </w:pPr>
      <w:r>
        <w:drawing>
          <wp:inline xmlns:a="http://schemas.openxmlformats.org/drawingml/2006/main" xmlns:pic="http://schemas.openxmlformats.org/drawingml/2006/picture">
            <wp:extent cx="5400000" cy="2995953"/>
            <wp:docPr id="7" name="Picture 7"/>
            <wp:cNvGraphicFramePr>
              <a:graphicFrameLocks noChangeAspect="1"/>
            </wp:cNvGraphicFramePr>
            <a:graphic>
              <a:graphicData uri="http://schemas.openxmlformats.org/drawingml/2006/picture">
                <pic:pic>
                  <pic:nvPicPr>
                    <pic:cNvPr id="0" name="03-decision-buckets.png"/>
                    <pic:cNvPicPr/>
                  </pic:nvPicPr>
                  <pic:blipFill>
                    <a:blip r:embed="rId17"/>
                    <a:stretch>
                      <a:fillRect/>
                    </a:stretch>
                  </pic:blipFill>
                  <pic:spPr>
                    <a:xfrm>
                      <a:off x="0" y="0"/>
                      <a:ext cx="5400000" cy="2995953"/>
                    </a:xfrm>
                    <a:prstGeom prst="rect"/>
                  </pic:spPr>
                </pic:pic>
              </a:graphicData>
            </a:graphic>
          </wp:inline>
        </w:drawing>
      </w:r>
    </w:p>
    <w:p>
      <w:pPr>
        <w:spacing w:after="80" w:before="0"/>
      </w:pPr>
    </w:p>
    <w:tbl>
      <w:tblPr>
        <w:tblW w:type="auto" w:w="0"/>
        <w:tblLayout w:type="fixed"/>
        <w:tblLook w:firstColumn="1" w:firstRow="1" w:lastColumn="0" w:lastRow="0" w:noHBand="0" w:noVBand="1" w:val="04A0"/>
      </w:tblPr>
      <w:tblGrid>
        <w:gridCol w:w="3213"/>
        <w:gridCol w:w="3213"/>
        <w:gridCol w:w="3213"/>
      </w:tblGrid>
      <w:tr>
        <w:tc>
          <w:tcPr>
            <w:tcW w:type="dxa" w:w="2551"/>
            <w:tcBorders>
              <w:top w:val="nil"/>
              <w:bottom w:val="nil"/>
              <w:left w:val="single" w:sz="32" w:color="4EA83D"/>
              <w:right w:val="nil"/>
            </w:tcBorders>
            <w:shd w:val="clear" w:color="auto" w:fill="F3F2F1"/>
            <w:tcMar>
              <w:top w:w="140" w:type="dxa"/>
              <w:bottom w:w="140" w:type="dxa"/>
              <w:left w:w="180" w:type="dxa"/>
              <w:right w:w="180" w:type="dxa"/>
            </w:tcMar>
          </w:tcPr>
          <w:p>
            <w:r>
              <w:rPr>
                <w:rFonts w:ascii="Arial" w:hAnsi="Arial"/>
                <w:b/>
                <w:i w:val="0"/>
                <w:color w:val="4EA83D"/>
                <w:sz w:val="22"/>
              </w:rPr>
              <w:t>(a) Publish now</w:t>
            </w:r>
          </w:p>
        </w:tc>
        <w:tc>
          <w:tcPr>
            <w:tcW w:type="dxa" w:w="3685"/>
            <w:shd w:val="clear" w:color="auto" w:fill="F3F2F1"/>
            <w:tcMar>
              <w:top w:w="140" w:type="dxa"/>
              <w:bottom w:w="140" w:type="dxa"/>
              <w:left w:w="180" w:type="dxa"/>
              <w:right w:w="180" w:type="dxa"/>
            </w:tcMar>
          </w:tcPr>
          <w:p>
            <w:r>
              <w:rPr>
                <w:rFonts w:ascii="Arial" w:hAnsi="Arial"/>
                <w:b w:val="0"/>
                <w:i w:val="0"/>
                <w:color w:val="4A4743"/>
                <w:sz w:val="20"/>
              </w:rPr>
              <w:t>Fields already mapped in e-GP with clean source paths and legal authority.</w:t>
            </w:r>
          </w:p>
        </w:tc>
        <w:tc>
          <w:tcPr>
            <w:tcW w:type="dxa" w:w="3402"/>
            <w:shd w:val="clear" w:color="auto" w:fill="F3F2F1"/>
            <w:tcMar>
              <w:top w:w="140" w:type="dxa"/>
              <w:bottom w:w="140" w:type="dxa"/>
              <w:left w:w="180" w:type="dxa"/>
              <w:right w:w="180" w:type="dxa"/>
            </w:tcMar>
          </w:tcPr>
          <w:p>
            <w:r>
              <w:rPr>
                <w:rFonts w:ascii="Arial" w:hAnsi="Arial"/>
                <w:b w:val="0"/>
                <w:i w:val="0"/>
                <w:color w:val="4A4743"/>
                <w:sz w:val="20"/>
              </w:rPr>
              <w:t>35 fields. Project IDs, titles, sectors, publicAuthority, procurement method, tender and contract values, contractor IDs.</w:t>
            </w:r>
          </w:p>
        </w:tc>
      </w:tr>
      <w:tr>
        <w:tc>
          <w:tcPr>
            <w:tcW w:type="dxa" w:w="2551"/>
            <w:tcBorders>
              <w:top w:val="nil"/>
              <w:bottom w:val="nil"/>
              <w:left w:val="single" w:sz="32" w:color="71B6C9"/>
              <w:right w:val="nil"/>
            </w:tcBorders>
            <w:shd w:val="clear" w:color="auto" w:fill="F3F2F1"/>
            <w:tcMar>
              <w:top w:w="140" w:type="dxa"/>
              <w:bottom w:w="140" w:type="dxa"/>
              <w:left w:w="180" w:type="dxa"/>
              <w:right w:w="180" w:type="dxa"/>
            </w:tcMar>
          </w:tcPr>
          <w:p>
            <w:r>
              <w:rPr>
                <w:rFonts w:ascii="Arial" w:hAnsi="Arial"/>
                <w:b/>
                <w:i w:val="0"/>
                <w:color w:val="71B6C9"/>
                <w:sz w:val="22"/>
              </w:rPr>
              <w:t>(b) Publish after light transformation</w:t>
            </w:r>
          </w:p>
        </w:tc>
        <w:tc>
          <w:tcPr>
            <w:tcW w:type="dxa" w:w="3685"/>
            <w:shd w:val="clear" w:color="auto" w:fill="F3F2F1"/>
            <w:tcMar>
              <w:top w:w="140" w:type="dxa"/>
              <w:bottom w:w="140" w:type="dxa"/>
              <w:left w:w="180" w:type="dxa"/>
              <w:right w:w="180" w:type="dxa"/>
            </w:tcMar>
          </w:tcPr>
          <w:p>
            <w:r>
              <w:rPr>
                <w:rFonts w:ascii="Arial" w:hAnsi="Arial"/>
                <w:b w:val="0"/>
                <w:i w:val="0"/>
                <w:color w:val="4A4743"/>
                <w:sz w:val="20"/>
              </w:rPr>
              <w:t>Fields present but needing format conversion, standardisation, or codelist alignment.</w:t>
            </w:r>
          </w:p>
        </w:tc>
        <w:tc>
          <w:tcPr>
            <w:tcW w:type="dxa" w:w="3402"/>
            <w:shd w:val="clear" w:color="auto" w:fill="F3F2F1"/>
            <w:tcMar>
              <w:top w:w="140" w:type="dxa"/>
              <w:bottom w:w="140" w:type="dxa"/>
              <w:left w:w="180" w:type="dxa"/>
              <w:right w:w="180" w:type="dxa"/>
            </w:tcMar>
          </w:tcPr>
          <w:p>
            <w:r>
              <w:rPr>
                <w:rFonts w:ascii="Arial" w:hAnsi="Arial"/>
                <w:b w:val="0"/>
                <w:i w:val="0"/>
                <w:color w:val="4A4743"/>
                <w:sz w:val="20"/>
              </w:rPr>
              <w:t>20 fields. Free-text descriptions, date-format reconciliation, sector-code mapping to OC4IDS codelists.</w:t>
            </w:r>
          </w:p>
        </w:tc>
      </w:tr>
      <w:tr>
        <w:tc>
          <w:tcPr>
            <w:tcW w:type="dxa" w:w="2551"/>
            <w:tcBorders>
              <w:top w:val="nil"/>
              <w:bottom w:val="nil"/>
              <w:left w:val="single" w:sz="32" w:color="F1C03D"/>
              <w:right w:val="nil"/>
            </w:tcBorders>
            <w:shd w:val="clear" w:color="auto" w:fill="F3F2F1"/>
            <w:tcMar>
              <w:top w:w="140" w:type="dxa"/>
              <w:bottom w:w="140" w:type="dxa"/>
              <w:left w:w="180" w:type="dxa"/>
              <w:right w:w="180" w:type="dxa"/>
            </w:tcMar>
          </w:tcPr>
          <w:p>
            <w:r>
              <w:rPr>
                <w:rFonts w:ascii="Arial" w:hAnsi="Arial"/>
                <w:b/>
                <w:i w:val="0"/>
                <w:color w:val="F1C03D"/>
                <w:sz w:val="22"/>
              </w:rPr>
              <w:t>(c) Requires system change</w:t>
            </w:r>
          </w:p>
        </w:tc>
        <w:tc>
          <w:tcPr>
            <w:tcW w:type="dxa" w:w="3685"/>
            <w:shd w:val="clear" w:color="auto" w:fill="F3F2F1"/>
            <w:tcMar>
              <w:top w:w="140" w:type="dxa"/>
              <w:bottom w:w="140" w:type="dxa"/>
              <w:left w:w="180" w:type="dxa"/>
              <w:right w:w="180" w:type="dxa"/>
            </w:tcMar>
          </w:tcPr>
          <w:p>
            <w:r>
              <w:rPr>
                <w:rFonts w:ascii="Arial" w:hAnsi="Arial"/>
                <w:b w:val="0"/>
                <w:i w:val="0"/>
                <w:color w:val="4A4743"/>
                <w:sz w:val="20"/>
              </w:rPr>
              <w:t>Fields NCC already collects under NCC Act s.53 that need an integration layer to reach the public.</w:t>
            </w:r>
          </w:p>
        </w:tc>
        <w:tc>
          <w:tcPr>
            <w:tcW w:type="dxa" w:w="3402"/>
            <w:shd w:val="clear" w:color="auto" w:fill="F3F2F1"/>
            <w:tcMar>
              <w:top w:w="140" w:type="dxa"/>
              <w:bottom w:w="140" w:type="dxa"/>
              <w:left w:w="180" w:type="dxa"/>
              <w:right w:w="180" w:type="dxa"/>
            </w:tcMar>
          </w:tcPr>
          <w:p>
            <w:r>
              <w:rPr>
                <w:rFonts w:ascii="Arial" w:hAnsi="Arial"/>
                <w:b w:val="0"/>
                <w:i w:val="0"/>
                <w:color w:val="4A4743"/>
                <w:sz w:val="20"/>
              </w:rPr>
              <w:t>73 fields. Contract variations, progress updates, quality and safety reports, disbursement certificates, final costs.</w:t>
            </w:r>
          </w:p>
        </w:tc>
      </w:tr>
      <w:tr>
        <w:tc>
          <w:tcPr>
            <w:tcW w:type="dxa" w:w="2551"/>
            <w:tcBorders>
              <w:top w:val="nil"/>
              <w:bottom w:val="nil"/>
              <w:left w:val="single" w:sz="32" w:color="B7251C"/>
              <w:right w:val="nil"/>
            </w:tcBorders>
            <w:shd w:val="clear" w:color="auto" w:fill="F3F2F1"/>
            <w:tcMar>
              <w:top w:w="140" w:type="dxa"/>
              <w:bottom w:w="140" w:type="dxa"/>
              <w:left w:w="180" w:type="dxa"/>
              <w:right w:w="180" w:type="dxa"/>
            </w:tcMar>
          </w:tcPr>
          <w:p>
            <w:r>
              <w:rPr>
                <w:rFonts w:ascii="Arial" w:hAnsi="Arial"/>
                <w:b/>
                <w:i w:val="0"/>
                <w:color w:val="B7251C"/>
                <w:sz w:val="22"/>
              </w:rPr>
              <w:t>(d) Requires legal or institutional action</w:t>
            </w:r>
          </w:p>
        </w:tc>
        <w:tc>
          <w:tcPr>
            <w:tcW w:type="dxa" w:w="3685"/>
            <w:shd w:val="clear" w:color="auto" w:fill="F3F2F1"/>
            <w:tcMar>
              <w:top w:w="140" w:type="dxa"/>
              <w:bottom w:w="140" w:type="dxa"/>
              <w:left w:w="180" w:type="dxa"/>
              <w:right w:w="180" w:type="dxa"/>
            </w:tcMar>
          </w:tcPr>
          <w:p>
            <w:r>
              <w:rPr>
                <w:rFonts w:ascii="Arial" w:hAnsi="Arial"/>
                <w:b w:val="0"/>
                <w:i w:val="0"/>
                <w:color w:val="4A4743"/>
                <w:sz w:val="20"/>
              </w:rPr>
              <w:t>Fields blocked by absence of a statutory instrument, regulation, or workflow.</w:t>
            </w:r>
          </w:p>
        </w:tc>
        <w:tc>
          <w:tcPr>
            <w:tcW w:type="dxa" w:w="3402"/>
            <w:shd w:val="clear" w:color="auto" w:fill="F3F2F1"/>
            <w:tcMar>
              <w:top w:w="140" w:type="dxa"/>
              <w:bottom w:w="140" w:type="dxa"/>
              <w:left w:w="180" w:type="dxa"/>
              <w:right w:w="180" w:type="dxa"/>
            </w:tcMar>
          </w:tcPr>
          <w:p>
            <w:r>
              <w:rPr>
                <w:rFonts w:ascii="Arial" w:hAnsi="Arial"/>
                <w:b w:val="0"/>
                <w:i w:val="0"/>
                <w:color w:val="4A4743"/>
                <w:sz w:val="20"/>
              </w:rPr>
              <w:t>25 fields. Beneficial ownership, maintenance schedules, decommissioning plans, some audit and evaluation disclosures.</w:t>
            </w:r>
          </w:p>
        </w:tc>
      </w:tr>
    </w:tbl>
    <w:p>
      <w:pPr>
        <w:spacing w:after="240" w:before="0"/>
      </w:pPr>
    </w:p>
    <w:p>
      <w:r>
        <w:br w:type="page"/>
      </w:r>
    </w:p>
    <w:p>
      <w:pPr>
        <w:keepNext/>
        <w:spacing w:before="360" w:after="80"/>
      </w:pPr>
      <w:r>
        <w:rPr>
          <w:rFonts w:ascii="Arial" w:hAnsi="Arial"/>
          <w:b/>
          <w:i w:val="0"/>
          <w:color w:val="B7251C"/>
          <w:sz w:val="32"/>
        </w:rPr>
        <w:t>7.  Recommendations</w:t>
      </w:r>
    </w:p>
    <w:tbl>
      <w:tblPr>
        <w:tblW w:type="auto" w:w="0"/>
        <w:tblLook w:firstColumn="1" w:firstRow="1" w:lastColumn="0" w:lastRow="0" w:noHBand="0" w:noVBand="1" w:val="04A0"/>
        <w:tblW w:w="2400" w:type="dxa"/>
      </w:tblPr>
      <w:tblGrid>
        <w:gridCol w:w="9638"/>
      </w:tblGrid>
      <w:tr>
        <w:tc>
          <w:tcPr>
            <w:tcW w:type="dxa" w:w="9638"/>
            <w:tcBorders>
              <w:top w:val="nil"/>
              <w:bottom w:val="single" w:sz="24" w:color="B7251C"/>
              <w:left w:val="nil"/>
              <w:right w:val="nil"/>
            </w:tcBorders>
          </w:tcPr>
          <w:p>
            <w:pPr>
              <w:spacing w:after="0"/>
            </w:pPr>
          </w:p>
        </w:tc>
      </w:tr>
    </w:tbl>
    <w:p>
      <w:pPr>
        <w:spacing w:after="200" w:before="0"/>
      </w:pPr>
      <w:r>
        <w:rPr>
          <w:rFonts w:ascii="Arial" w:hAnsi="Arial"/>
          <w:b w:val="0"/>
          <w:i w:val="0"/>
          <w:color w:val="4A4743"/>
          <w:sz w:val="21"/>
        </w:rPr>
        <w:t>Each recommendation carries a stable identifier (R1, R2, ...), a named owner, a timeline, an effort level, and the specific legal provision it operationalises. The implementation roadmap in §8 references these IDs.</w:t>
      </w:r>
    </w:p>
    <w:tbl>
      <w:tblPr>
        <w:tblW w:type="auto" w:w="0"/>
        <w:tblLayout w:type="fixed"/>
        <w:tblLook w:firstColumn="1" w:firstRow="1" w:lastColumn="0" w:lastRow="0" w:noHBand="0" w:noVBand="1" w:val="04A0"/>
      </w:tblPr>
      <w:tblGrid>
        <w:gridCol w:w="1377"/>
        <w:gridCol w:w="1377"/>
        <w:gridCol w:w="1377"/>
        <w:gridCol w:w="1377"/>
        <w:gridCol w:w="1377"/>
        <w:gridCol w:w="1377"/>
        <w:gridCol w:w="1377"/>
      </w:tblGrid>
      <w:tr>
        <w:tc>
          <w:tcPr>
            <w:tcW w:type="dxa" w:w="510"/>
            <w:shd w:val="clear" w:color="auto" w:fill="C00000"/>
          </w:tcPr>
          <w:p>
            <w:r>
              <w:rPr>
                <w:rFonts w:ascii="Arial" w:hAnsi="Arial"/>
                <w:b/>
                <w:i w:val="0"/>
                <w:color w:val="FFFFFF"/>
                <w:sz w:val="19"/>
              </w:rPr>
              <w:t>ID</w:t>
            </w:r>
          </w:p>
        </w:tc>
        <w:tc>
          <w:tcPr>
            <w:tcW w:type="dxa" w:w="1417"/>
            <w:shd w:val="clear" w:color="auto" w:fill="C00000"/>
          </w:tcPr>
          <w:p>
            <w:r>
              <w:rPr>
                <w:rFonts w:ascii="Arial" w:hAnsi="Arial"/>
                <w:b/>
                <w:i w:val="0"/>
                <w:color w:val="FFFFFF"/>
                <w:sz w:val="19"/>
              </w:rPr>
              <w:t>Layer</w:t>
            </w:r>
          </w:p>
        </w:tc>
        <w:tc>
          <w:tcPr>
            <w:tcW w:type="dxa" w:w="2438"/>
            <w:shd w:val="clear" w:color="auto" w:fill="C00000"/>
          </w:tcPr>
          <w:p>
            <w:r>
              <w:rPr>
                <w:rFonts w:ascii="Arial" w:hAnsi="Arial"/>
                <w:b/>
                <w:i w:val="0"/>
                <w:color w:val="FFFFFF"/>
                <w:sz w:val="19"/>
              </w:rPr>
              <w:t>Action</w:t>
            </w:r>
          </w:p>
        </w:tc>
        <w:tc>
          <w:tcPr>
            <w:tcW w:type="dxa" w:w="1531"/>
            <w:shd w:val="clear" w:color="auto" w:fill="C00000"/>
          </w:tcPr>
          <w:p>
            <w:r>
              <w:rPr>
                <w:rFonts w:ascii="Arial" w:hAnsi="Arial"/>
                <w:b/>
                <w:i w:val="0"/>
                <w:color w:val="FFFFFF"/>
                <w:sz w:val="19"/>
              </w:rPr>
              <w:t>Owner</w:t>
            </w:r>
          </w:p>
        </w:tc>
        <w:tc>
          <w:tcPr>
            <w:tcW w:type="dxa" w:w="1587"/>
            <w:shd w:val="clear" w:color="auto" w:fill="C00000"/>
          </w:tcPr>
          <w:p>
            <w:r>
              <w:rPr>
                <w:rFonts w:ascii="Arial" w:hAnsi="Arial"/>
                <w:b/>
                <w:i w:val="0"/>
                <w:color w:val="FFFFFF"/>
                <w:sz w:val="19"/>
              </w:rPr>
              <w:t>Legal basis</w:t>
            </w:r>
          </w:p>
        </w:tc>
        <w:tc>
          <w:tcPr>
            <w:tcW w:type="dxa" w:w="1020"/>
            <w:shd w:val="clear" w:color="auto" w:fill="C00000"/>
          </w:tcPr>
          <w:p>
            <w:r>
              <w:rPr>
                <w:rFonts w:ascii="Arial" w:hAnsi="Arial"/>
                <w:b/>
                <w:i w:val="0"/>
                <w:color w:val="FFFFFF"/>
                <w:sz w:val="19"/>
              </w:rPr>
              <w:t>Timeline</w:t>
            </w:r>
          </w:p>
        </w:tc>
        <w:tc>
          <w:tcPr>
            <w:tcW w:type="dxa" w:w="850"/>
            <w:shd w:val="clear" w:color="auto" w:fill="C00000"/>
          </w:tcPr>
          <w:p>
            <w:r>
              <w:rPr>
                <w:rFonts w:ascii="Arial" w:hAnsi="Arial"/>
                <w:b/>
                <w:i w:val="0"/>
                <w:color w:val="FFFFFF"/>
                <w:sz w:val="19"/>
              </w:rPr>
              <w:t>Effort</w:t>
            </w:r>
          </w:p>
        </w:tc>
      </w:tr>
      <w:tr>
        <w:tc>
          <w:tcPr>
            <w:tcW w:type="dxa" w:w="510"/>
            <w:shd w:val="clear" w:color="auto" w:fill="FFFFFF"/>
            <w:tcBorders>
              <w:top w:val="nil"/>
              <w:bottom w:val="nil"/>
              <w:left w:val="nil"/>
              <w:right w:val="nil"/>
            </w:tcBorders>
            <w:shd w:val="clear" w:color="auto" w:fill="FFFFFF"/>
          </w:tcPr>
          <w:p>
            <w:r>
              <w:rPr>
                <w:rFonts w:ascii="Arial" w:hAnsi="Arial"/>
                <w:b/>
                <w:i w:val="0"/>
                <w:color w:val="4A4743"/>
                <w:sz w:val="19"/>
              </w:rPr>
              <w:t>R1</w:t>
            </w:r>
          </w:p>
        </w:tc>
        <w:tc>
          <w:tcPr>
            <w:tcW w:type="dxa" w:w="1417"/>
            <w:tcBorders>
              <w:top w:val="nil"/>
              <w:bottom w:val="nil"/>
              <w:left w:val="nil"/>
              <w:right w:val="nil"/>
            </w:tcBorders>
            <w:shd w:val="clear" w:color="auto" w:fill="FFFFFF"/>
          </w:tcPr>
          <w:p>
            <w:r>
              <w:rPr>
                <w:rFonts w:ascii="Arial" w:hAnsi="Arial"/>
                <w:b/>
                <w:i w:val="0"/>
                <w:color w:val="4EA83D"/>
                <w:sz w:val="18"/>
              </w:rPr>
              <w:t>Immediate no-regret fix</w:t>
            </w:r>
          </w:p>
        </w:tc>
        <w:tc>
          <w:tcPr>
            <w:tcW w:type="dxa" w:w="2438"/>
            <w:tcBorders>
              <w:top w:val="nil"/>
              <w:bottom w:val="nil"/>
              <w:left w:val="nil"/>
              <w:right w:val="nil"/>
            </w:tcBorders>
            <w:shd w:val="clear" w:color="auto" w:fill="FFFFFF"/>
          </w:tcPr>
          <w:p>
            <w:r>
              <w:rPr>
                <w:rFonts w:ascii="Arial" w:hAnsi="Arial"/>
                <w:b/>
                <w:i w:val="0"/>
                <w:color w:val="4A4743"/>
                <w:sz w:val="19"/>
              </w:rPr>
              <w:t>Publish the 35 'publish now' fields through an OC4IDS-compliant feed on eprocure.zppa.org.zm.</w:t>
            </w:r>
          </w:p>
          <w:p>
            <w:pPr>
              <w:spacing w:before="40"/>
            </w:pPr>
            <w:r>
              <w:rPr>
                <w:rFonts w:ascii="Arial" w:hAnsi="Arial"/>
                <w:b w:val="0"/>
                <w:i/>
                <w:color w:val="6B6A68"/>
                <w:sz w:val="18"/>
              </w:rPr>
              <w:t>Use existing e-GP source paths (provenance in Annex C). No new data collection. CC BY 4.0 licence.</w:t>
            </w:r>
          </w:p>
        </w:tc>
        <w:tc>
          <w:tcPr>
            <w:tcW w:type="dxa" w:w="1531"/>
            <w:tcBorders>
              <w:top w:val="nil"/>
              <w:bottom w:val="nil"/>
              <w:left w:val="nil"/>
              <w:right w:val="nil"/>
            </w:tcBorders>
            <w:shd w:val="clear" w:color="auto" w:fill="FFFFFF"/>
          </w:tcPr>
          <w:p>
            <w:r>
              <w:rPr>
                <w:rFonts w:ascii="Arial" w:hAnsi="Arial"/>
                <w:b w:val="0"/>
                <w:i w:val="0"/>
                <w:color w:val="4A4743"/>
                <w:sz w:val="18"/>
              </w:rPr>
              <w:t>ZPPA Director of IT</w:t>
            </w:r>
          </w:p>
        </w:tc>
        <w:tc>
          <w:tcPr>
            <w:tcW w:type="dxa" w:w="1587"/>
            <w:tcBorders>
              <w:top w:val="nil"/>
              <w:bottom w:val="nil"/>
              <w:left w:val="nil"/>
              <w:right w:val="nil"/>
            </w:tcBorders>
            <w:shd w:val="clear" w:color="auto" w:fill="FFFFFF"/>
          </w:tcPr>
          <w:p>
            <w:r>
              <w:rPr>
                <w:rFonts w:ascii="Arial" w:hAnsi="Arial"/>
                <w:b w:val="0"/>
                <w:i w:val="0"/>
                <w:color w:val="4A4743"/>
                <w:sz w:val="18"/>
              </w:rPr>
              <w:t>ATI Act 2023 s.8; ZPPA Act 2020 s.67</w:t>
            </w:r>
          </w:p>
        </w:tc>
        <w:tc>
          <w:tcPr>
            <w:tcW w:type="dxa" w:w="1020"/>
            <w:tcBorders>
              <w:top w:val="nil"/>
              <w:bottom w:val="nil"/>
              <w:left w:val="nil"/>
              <w:right w:val="nil"/>
            </w:tcBorders>
            <w:shd w:val="clear" w:color="auto" w:fill="FFFFFF"/>
          </w:tcPr>
          <w:p>
            <w:r>
              <w:rPr>
                <w:rFonts w:ascii="Arial" w:hAnsi="Arial"/>
                <w:b/>
                <w:i w:val="0"/>
                <w:color w:val="B7251C"/>
                <w:sz w:val="19"/>
              </w:rPr>
              <w:t>Q3 2026</w:t>
            </w:r>
          </w:p>
        </w:tc>
        <w:tc>
          <w:tcPr>
            <w:tcW w:type="dxa" w:w="850"/>
            <w:tcBorders>
              <w:top w:val="nil"/>
              <w:bottom w:val="nil"/>
              <w:left w:val="nil"/>
              <w:right w:val="nil"/>
            </w:tcBorders>
            <w:shd w:val="clear" w:color="auto" w:fill="FFFFFF"/>
          </w:tcPr>
          <w:p>
            <w:r>
              <w:rPr>
                <w:rFonts w:ascii="Arial" w:hAnsi="Arial"/>
                <w:b w:val="0"/>
                <w:i w:val="0"/>
                <w:color w:val="4A4743"/>
                <w:sz w:val="18"/>
              </w:rPr>
              <w:t>Low</w:t>
            </w:r>
          </w:p>
        </w:tc>
      </w:tr>
      <w:tr>
        <w:tc>
          <w:tcPr>
            <w:tcW w:type="dxa" w:w="510"/>
            <w:shd w:val="clear" w:color="auto" w:fill="F3F2F1"/>
            <w:tcBorders>
              <w:top w:val="nil"/>
              <w:bottom w:val="nil"/>
              <w:left w:val="nil"/>
              <w:right w:val="nil"/>
            </w:tcBorders>
            <w:shd w:val="clear" w:color="auto" w:fill="F3F2F1"/>
          </w:tcPr>
          <w:p>
            <w:r>
              <w:rPr>
                <w:rFonts w:ascii="Arial" w:hAnsi="Arial"/>
                <w:b/>
                <w:i w:val="0"/>
                <w:color w:val="4A4743"/>
                <w:sz w:val="19"/>
              </w:rPr>
              <w:t>R2</w:t>
            </w:r>
          </w:p>
        </w:tc>
        <w:tc>
          <w:tcPr>
            <w:tcW w:type="dxa" w:w="1417"/>
            <w:tcBorders>
              <w:top w:val="nil"/>
              <w:bottom w:val="nil"/>
              <w:left w:val="nil"/>
              <w:right w:val="nil"/>
            </w:tcBorders>
            <w:shd w:val="clear" w:color="auto" w:fill="F3F2F1"/>
          </w:tcPr>
          <w:p>
            <w:r>
              <w:rPr>
                <w:rFonts w:ascii="Arial" w:hAnsi="Arial"/>
                <w:b/>
                <w:i w:val="0"/>
                <w:color w:val="4EA83D"/>
                <w:sz w:val="18"/>
              </w:rPr>
              <w:t>Immediate no-regret fix</w:t>
            </w:r>
          </w:p>
        </w:tc>
        <w:tc>
          <w:tcPr>
            <w:tcW w:type="dxa" w:w="2438"/>
            <w:tcBorders>
              <w:top w:val="nil"/>
              <w:bottom w:val="nil"/>
              <w:left w:val="nil"/>
              <w:right w:val="nil"/>
            </w:tcBorders>
            <w:shd w:val="clear" w:color="auto" w:fill="F3F2F1"/>
          </w:tcPr>
          <w:p>
            <w:r>
              <w:rPr>
                <w:rFonts w:ascii="Arial" w:hAnsi="Arial"/>
                <w:b/>
                <w:i w:val="0"/>
                <w:color w:val="4A4743"/>
                <w:sz w:val="19"/>
              </w:rPr>
              <w:t>Close 20 'light transformation' fields by aligning codelists and date formats.</w:t>
            </w:r>
          </w:p>
          <w:p>
            <w:pPr>
              <w:spacing w:before="40"/>
            </w:pPr>
            <w:r>
              <w:rPr>
                <w:rFonts w:ascii="Arial" w:hAnsi="Arial"/>
                <w:b w:val="0"/>
                <w:i/>
                <w:color w:val="6B6A68"/>
                <w:sz w:val="18"/>
              </w:rPr>
              <w:t>Sector code mapping, date-format reconciliation, free-text standardisation. Script-level changes only.</w:t>
            </w:r>
          </w:p>
        </w:tc>
        <w:tc>
          <w:tcPr>
            <w:tcW w:type="dxa" w:w="1531"/>
            <w:tcBorders>
              <w:top w:val="nil"/>
              <w:bottom w:val="nil"/>
              <w:left w:val="nil"/>
              <w:right w:val="nil"/>
            </w:tcBorders>
            <w:shd w:val="clear" w:color="auto" w:fill="F3F2F1"/>
          </w:tcPr>
          <w:p>
            <w:r>
              <w:rPr>
                <w:rFonts w:ascii="Arial" w:hAnsi="Arial"/>
                <w:b w:val="0"/>
                <w:i w:val="0"/>
                <w:color w:val="4A4743"/>
                <w:sz w:val="18"/>
              </w:rPr>
              <w:t>ZPPA Director of IT + CoST Zambia ODS lead</w:t>
            </w:r>
          </w:p>
        </w:tc>
        <w:tc>
          <w:tcPr>
            <w:tcW w:type="dxa" w:w="1587"/>
            <w:tcBorders>
              <w:top w:val="nil"/>
              <w:bottom w:val="nil"/>
              <w:left w:val="nil"/>
              <w:right w:val="nil"/>
            </w:tcBorders>
            <w:shd w:val="clear" w:color="auto" w:fill="F3F2F1"/>
          </w:tcPr>
          <w:p>
            <w:r>
              <w:rPr>
                <w:rFonts w:ascii="Arial" w:hAnsi="Arial"/>
                <w:b w:val="0"/>
                <w:i w:val="0"/>
                <w:color w:val="4A4743"/>
                <w:sz w:val="18"/>
              </w:rPr>
              <w:t>ATI Act 2023 s.8</w:t>
            </w:r>
          </w:p>
        </w:tc>
        <w:tc>
          <w:tcPr>
            <w:tcW w:type="dxa" w:w="1020"/>
            <w:tcBorders>
              <w:top w:val="nil"/>
              <w:bottom w:val="nil"/>
              <w:left w:val="nil"/>
              <w:right w:val="nil"/>
            </w:tcBorders>
            <w:shd w:val="clear" w:color="auto" w:fill="F3F2F1"/>
          </w:tcPr>
          <w:p>
            <w:r>
              <w:rPr>
                <w:rFonts w:ascii="Arial" w:hAnsi="Arial"/>
                <w:b/>
                <w:i w:val="0"/>
                <w:color w:val="B7251C"/>
                <w:sz w:val="19"/>
              </w:rPr>
              <w:t>Q3 2026</w:t>
            </w:r>
          </w:p>
        </w:tc>
        <w:tc>
          <w:tcPr>
            <w:tcW w:type="dxa" w:w="850"/>
            <w:tcBorders>
              <w:top w:val="nil"/>
              <w:bottom w:val="nil"/>
              <w:left w:val="nil"/>
              <w:right w:val="nil"/>
            </w:tcBorders>
            <w:shd w:val="clear" w:color="auto" w:fill="F3F2F1"/>
          </w:tcPr>
          <w:p>
            <w:r>
              <w:rPr>
                <w:rFonts w:ascii="Arial" w:hAnsi="Arial"/>
                <w:b w:val="0"/>
                <w:i w:val="0"/>
                <w:color w:val="4A4743"/>
                <w:sz w:val="18"/>
              </w:rPr>
              <w:t>Low</w:t>
            </w:r>
          </w:p>
        </w:tc>
      </w:tr>
      <w:tr>
        <w:tc>
          <w:tcPr>
            <w:tcW w:type="dxa" w:w="510"/>
            <w:shd w:val="clear" w:color="auto" w:fill="FFFFFF"/>
            <w:tcBorders>
              <w:top w:val="nil"/>
              <w:bottom w:val="nil"/>
              <w:left w:val="nil"/>
              <w:right w:val="nil"/>
            </w:tcBorders>
            <w:shd w:val="clear" w:color="auto" w:fill="FFFFFF"/>
          </w:tcPr>
          <w:p>
            <w:r>
              <w:rPr>
                <w:rFonts w:ascii="Arial" w:hAnsi="Arial"/>
                <w:b/>
                <w:i w:val="0"/>
                <w:color w:val="4A4743"/>
                <w:sz w:val="19"/>
              </w:rPr>
              <w:t>R3</w:t>
            </w:r>
          </w:p>
        </w:tc>
        <w:tc>
          <w:tcPr>
            <w:tcW w:type="dxa" w:w="1417"/>
            <w:tcBorders>
              <w:top w:val="nil"/>
              <w:bottom w:val="nil"/>
              <w:left w:val="nil"/>
              <w:right w:val="nil"/>
            </w:tcBorders>
            <w:shd w:val="clear" w:color="auto" w:fill="FFFFFF"/>
          </w:tcPr>
          <w:p>
            <w:r>
              <w:rPr>
                <w:rFonts w:ascii="Arial" w:hAnsi="Arial"/>
                <w:b/>
                <w:i w:val="0"/>
                <w:color w:val="71B6C9"/>
                <w:sz w:val="18"/>
              </w:rPr>
              <w:t>System / configuration change</w:t>
            </w:r>
          </w:p>
        </w:tc>
        <w:tc>
          <w:tcPr>
            <w:tcW w:type="dxa" w:w="2438"/>
            <w:tcBorders>
              <w:top w:val="nil"/>
              <w:bottom w:val="nil"/>
              <w:left w:val="nil"/>
              <w:right w:val="nil"/>
            </w:tcBorders>
            <w:shd w:val="clear" w:color="auto" w:fill="FFFFFF"/>
          </w:tcPr>
          <w:p>
            <w:r>
              <w:rPr>
                <w:rFonts w:ascii="Arial" w:hAnsi="Arial"/>
                <w:b/>
                <w:i w:val="0"/>
                <w:color w:val="4A4743"/>
                <w:sz w:val="19"/>
              </w:rPr>
              <w:t>Build IPPI-Zambia as the integration layer between ZPPA e-GP and NCC registers.</w:t>
            </w:r>
          </w:p>
          <w:p>
            <w:pPr>
              <w:spacing w:before="40"/>
            </w:pPr>
            <w:r>
              <w:rPr>
                <w:rFonts w:ascii="Arial" w:hAnsi="Arial"/>
                <w:b w:val="0"/>
                <w:i/>
                <w:color w:val="6B6A68"/>
                <w:sz w:val="18"/>
              </w:rPr>
              <w:t>Connects e-GP procurement records with NCC inspection, contractor, and project data. Target: 73 currently-blocked fields.</w:t>
            </w:r>
          </w:p>
        </w:tc>
        <w:tc>
          <w:tcPr>
            <w:tcW w:type="dxa" w:w="1531"/>
            <w:tcBorders>
              <w:top w:val="nil"/>
              <w:bottom w:val="nil"/>
              <w:left w:val="nil"/>
              <w:right w:val="nil"/>
            </w:tcBorders>
            <w:shd w:val="clear" w:color="auto" w:fill="FFFFFF"/>
          </w:tcPr>
          <w:p>
            <w:r>
              <w:rPr>
                <w:rFonts w:ascii="Arial" w:hAnsi="Arial"/>
                <w:b w:val="0"/>
                <w:i w:val="0"/>
                <w:color w:val="4A4743"/>
                <w:sz w:val="18"/>
              </w:rPr>
              <w:t>NCC CEO + ZPPA Director General, CoST Zambia as delivery partner</w:t>
            </w:r>
          </w:p>
        </w:tc>
        <w:tc>
          <w:tcPr>
            <w:tcW w:type="dxa" w:w="1587"/>
            <w:tcBorders>
              <w:top w:val="nil"/>
              <w:bottom w:val="nil"/>
              <w:left w:val="nil"/>
              <w:right w:val="nil"/>
            </w:tcBorders>
            <w:shd w:val="clear" w:color="auto" w:fill="FFFFFF"/>
          </w:tcPr>
          <w:p>
            <w:r>
              <w:rPr>
                <w:rFonts w:ascii="Arial" w:hAnsi="Arial"/>
                <w:b w:val="0"/>
                <w:i w:val="0"/>
                <w:color w:val="4A4743"/>
                <w:sz w:val="18"/>
              </w:rPr>
              <w:t>NCC Act 2020 s.5(k), s.5(l), s.53; ATI Act 2023 s.8</w:t>
            </w:r>
          </w:p>
        </w:tc>
        <w:tc>
          <w:tcPr>
            <w:tcW w:type="dxa" w:w="1020"/>
            <w:tcBorders>
              <w:top w:val="nil"/>
              <w:bottom w:val="nil"/>
              <w:left w:val="nil"/>
              <w:right w:val="nil"/>
            </w:tcBorders>
            <w:shd w:val="clear" w:color="auto" w:fill="FFFFFF"/>
          </w:tcPr>
          <w:p>
            <w:r>
              <w:rPr>
                <w:rFonts w:ascii="Arial" w:hAnsi="Arial"/>
                <w:b/>
                <w:i w:val="0"/>
                <w:color w:val="B7251C"/>
                <w:sz w:val="19"/>
              </w:rPr>
              <w:t>Q1 2027 prototype; Q3 2027 production</w:t>
            </w:r>
          </w:p>
        </w:tc>
        <w:tc>
          <w:tcPr>
            <w:tcW w:type="dxa" w:w="850"/>
            <w:tcBorders>
              <w:top w:val="nil"/>
              <w:bottom w:val="nil"/>
              <w:left w:val="nil"/>
              <w:right w:val="nil"/>
            </w:tcBorders>
            <w:shd w:val="clear" w:color="auto" w:fill="FFFFFF"/>
          </w:tcPr>
          <w:p>
            <w:r>
              <w:rPr>
                <w:rFonts w:ascii="Arial" w:hAnsi="Arial"/>
                <w:b w:val="0"/>
                <w:i w:val="0"/>
                <w:color w:val="4A4743"/>
                <w:sz w:val="18"/>
              </w:rPr>
              <w:t>High</w:t>
            </w:r>
          </w:p>
        </w:tc>
      </w:tr>
      <w:tr>
        <w:tc>
          <w:tcPr>
            <w:tcW w:type="dxa" w:w="510"/>
            <w:shd w:val="clear" w:color="auto" w:fill="F3F2F1"/>
            <w:tcBorders>
              <w:top w:val="nil"/>
              <w:bottom w:val="nil"/>
              <w:left w:val="nil"/>
              <w:right w:val="nil"/>
            </w:tcBorders>
            <w:shd w:val="clear" w:color="auto" w:fill="F3F2F1"/>
          </w:tcPr>
          <w:p>
            <w:r>
              <w:rPr>
                <w:rFonts w:ascii="Arial" w:hAnsi="Arial"/>
                <w:b/>
                <w:i w:val="0"/>
                <w:color w:val="4A4743"/>
                <w:sz w:val="19"/>
              </w:rPr>
              <w:t>R4</w:t>
            </w:r>
          </w:p>
        </w:tc>
        <w:tc>
          <w:tcPr>
            <w:tcW w:type="dxa" w:w="1417"/>
            <w:tcBorders>
              <w:top w:val="nil"/>
              <w:bottom w:val="nil"/>
              <w:left w:val="nil"/>
              <w:right w:val="nil"/>
            </w:tcBorders>
            <w:shd w:val="clear" w:color="auto" w:fill="F3F2F1"/>
          </w:tcPr>
          <w:p>
            <w:r>
              <w:rPr>
                <w:rFonts w:ascii="Arial" w:hAnsi="Arial"/>
                <w:b/>
                <w:i w:val="0"/>
                <w:color w:val="71B6C9"/>
                <w:sz w:val="18"/>
              </w:rPr>
              <w:t>System / configuration change</w:t>
            </w:r>
          </w:p>
        </w:tc>
        <w:tc>
          <w:tcPr>
            <w:tcW w:type="dxa" w:w="2438"/>
            <w:tcBorders>
              <w:top w:val="nil"/>
              <w:bottom w:val="nil"/>
              <w:left w:val="nil"/>
              <w:right w:val="nil"/>
            </w:tcBorders>
            <w:shd w:val="clear" w:color="auto" w:fill="F3F2F1"/>
          </w:tcPr>
          <w:p>
            <w:r>
              <w:rPr>
                <w:rFonts w:ascii="Arial" w:hAnsi="Arial"/>
                <w:b/>
                <w:i w:val="0"/>
                <w:color w:val="4A4743"/>
                <w:sz w:val="19"/>
              </w:rPr>
              <w:t>Add variation, progress, payment, and quality-assurance capture to the NCC inspection workflow.</w:t>
            </w:r>
          </w:p>
          <w:p>
            <w:pPr>
              <w:spacing w:before="40"/>
            </w:pPr>
            <w:r>
              <w:rPr>
                <w:rFonts w:ascii="Arial" w:hAnsi="Arial"/>
                <w:b w:val="0"/>
                <w:i/>
                <w:color w:val="6B6A68"/>
                <w:sz w:val="18"/>
              </w:rPr>
              <w:t>Structured fields replacing PDF-only inspection reports. Output feeds IPPI-Zambia and public OC4IDS feed.</w:t>
            </w:r>
          </w:p>
        </w:tc>
        <w:tc>
          <w:tcPr>
            <w:tcW w:type="dxa" w:w="1531"/>
            <w:tcBorders>
              <w:top w:val="nil"/>
              <w:bottom w:val="nil"/>
              <w:left w:val="nil"/>
              <w:right w:val="nil"/>
            </w:tcBorders>
            <w:shd w:val="clear" w:color="auto" w:fill="F3F2F1"/>
          </w:tcPr>
          <w:p>
            <w:r>
              <w:rPr>
                <w:rFonts w:ascii="Arial" w:hAnsi="Arial"/>
                <w:b w:val="0"/>
                <w:i w:val="0"/>
                <w:color w:val="4A4743"/>
                <w:sz w:val="18"/>
              </w:rPr>
              <w:t>NCC Director of Construction Monitoring</w:t>
            </w:r>
          </w:p>
        </w:tc>
        <w:tc>
          <w:tcPr>
            <w:tcW w:type="dxa" w:w="1587"/>
            <w:tcBorders>
              <w:top w:val="nil"/>
              <w:bottom w:val="nil"/>
              <w:left w:val="nil"/>
              <w:right w:val="nil"/>
            </w:tcBorders>
            <w:shd w:val="clear" w:color="auto" w:fill="F3F2F1"/>
          </w:tcPr>
          <w:p>
            <w:r>
              <w:rPr>
                <w:rFonts w:ascii="Arial" w:hAnsi="Arial"/>
                <w:b w:val="0"/>
                <w:i w:val="0"/>
                <w:color w:val="4A4743"/>
                <w:sz w:val="18"/>
              </w:rPr>
              <w:t>NCC Act 2020 s.53</w:t>
            </w:r>
          </w:p>
        </w:tc>
        <w:tc>
          <w:tcPr>
            <w:tcW w:type="dxa" w:w="1020"/>
            <w:tcBorders>
              <w:top w:val="nil"/>
              <w:bottom w:val="nil"/>
              <w:left w:val="nil"/>
              <w:right w:val="nil"/>
            </w:tcBorders>
            <w:shd w:val="clear" w:color="auto" w:fill="F3F2F1"/>
          </w:tcPr>
          <w:p>
            <w:r>
              <w:rPr>
                <w:rFonts w:ascii="Arial" w:hAnsi="Arial"/>
                <w:b/>
                <w:i w:val="0"/>
                <w:color w:val="B7251C"/>
                <w:sz w:val="19"/>
              </w:rPr>
              <w:t>Q4 2026</w:t>
            </w:r>
          </w:p>
        </w:tc>
        <w:tc>
          <w:tcPr>
            <w:tcW w:type="dxa" w:w="850"/>
            <w:tcBorders>
              <w:top w:val="nil"/>
              <w:bottom w:val="nil"/>
              <w:left w:val="nil"/>
              <w:right w:val="nil"/>
            </w:tcBorders>
            <w:shd w:val="clear" w:color="auto" w:fill="F3F2F1"/>
          </w:tcPr>
          <w:p>
            <w:r>
              <w:rPr>
                <w:rFonts w:ascii="Arial" w:hAnsi="Arial"/>
                <w:b w:val="0"/>
                <w:i w:val="0"/>
                <w:color w:val="4A4743"/>
                <w:sz w:val="18"/>
              </w:rPr>
              <w:t>Medium</w:t>
            </w:r>
          </w:p>
        </w:tc>
      </w:tr>
      <w:tr>
        <w:tc>
          <w:tcPr>
            <w:tcW w:type="dxa" w:w="510"/>
            <w:shd w:val="clear" w:color="auto" w:fill="FFFFFF"/>
            <w:tcBorders>
              <w:top w:val="nil"/>
              <w:bottom w:val="nil"/>
              <w:left w:val="nil"/>
              <w:right w:val="nil"/>
            </w:tcBorders>
            <w:shd w:val="clear" w:color="auto" w:fill="FFFFFF"/>
          </w:tcPr>
          <w:p>
            <w:r>
              <w:rPr>
                <w:rFonts w:ascii="Arial" w:hAnsi="Arial"/>
                <w:b/>
                <w:i w:val="0"/>
                <w:color w:val="4A4743"/>
                <w:sz w:val="19"/>
              </w:rPr>
              <w:t>R5</w:t>
            </w:r>
          </w:p>
        </w:tc>
        <w:tc>
          <w:tcPr>
            <w:tcW w:type="dxa" w:w="1417"/>
            <w:tcBorders>
              <w:top w:val="nil"/>
              <w:bottom w:val="nil"/>
              <w:left w:val="nil"/>
              <w:right w:val="nil"/>
            </w:tcBorders>
            <w:shd w:val="clear" w:color="auto" w:fill="FFFFFF"/>
          </w:tcPr>
          <w:p>
            <w:r>
              <w:rPr>
                <w:rFonts w:ascii="Arial" w:hAnsi="Arial"/>
                <w:b/>
                <w:i w:val="0"/>
                <w:color w:val="F1C03D"/>
                <w:sz w:val="18"/>
              </w:rPr>
              <w:t>Institutional / process change</w:t>
            </w:r>
          </w:p>
        </w:tc>
        <w:tc>
          <w:tcPr>
            <w:tcW w:type="dxa" w:w="2438"/>
            <w:tcBorders>
              <w:top w:val="nil"/>
              <w:bottom w:val="nil"/>
              <w:left w:val="nil"/>
              <w:right w:val="nil"/>
            </w:tcBorders>
            <w:shd w:val="clear" w:color="auto" w:fill="FFFFFF"/>
          </w:tcPr>
          <w:p>
            <w:r>
              <w:rPr>
                <w:rFonts w:ascii="Arial" w:hAnsi="Arial"/>
                <w:b/>
                <w:i w:val="0"/>
                <w:color w:val="4A4743"/>
                <w:sz w:val="19"/>
              </w:rPr>
              <w:t>Sign a statutory instrument authorising NCC to share OC4IDS-relevant data with ZPPA for publication.</w:t>
            </w:r>
          </w:p>
          <w:p>
            <w:pPr>
              <w:spacing w:before="40"/>
            </w:pPr>
            <w:r>
              <w:rPr>
                <w:rFonts w:ascii="Arial" w:hAnsi="Arial"/>
                <w:b w:val="0"/>
                <w:i/>
                <w:color w:val="6B6A68"/>
                <w:sz w:val="18"/>
              </w:rPr>
              <w:t>Closes the "collected but not disclosed" type-6 gap across 73 fields without new legislation.</w:t>
            </w:r>
          </w:p>
        </w:tc>
        <w:tc>
          <w:tcPr>
            <w:tcW w:type="dxa" w:w="1531"/>
            <w:tcBorders>
              <w:top w:val="nil"/>
              <w:bottom w:val="nil"/>
              <w:left w:val="nil"/>
              <w:right w:val="nil"/>
            </w:tcBorders>
            <w:shd w:val="clear" w:color="auto" w:fill="FFFFFF"/>
          </w:tcPr>
          <w:p>
            <w:r>
              <w:rPr>
                <w:rFonts w:ascii="Arial" w:hAnsi="Arial"/>
                <w:b w:val="0"/>
                <w:i w:val="0"/>
                <w:color w:val="4A4743"/>
                <w:sz w:val="18"/>
              </w:rPr>
              <w:t>Minister of Infrastructure, Housing and Urban Development</w:t>
            </w:r>
          </w:p>
        </w:tc>
        <w:tc>
          <w:tcPr>
            <w:tcW w:type="dxa" w:w="1587"/>
            <w:tcBorders>
              <w:top w:val="nil"/>
              <w:bottom w:val="nil"/>
              <w:left w:val="nil"/>
              <w:right w:val="nil"/>
            </w:tcBorders>
            <w:shd w:val="clear" w:color="auto" w:fill="FFFFFF"/>
          </w:tcPr>
          <w:p>
            <w:r>
              <w:rPr>
                <w:rFonts w:ascii="Arial" w:hAnsi="Arial"/>
                <w:b w:val="0"/>
                <w:i w:val="0"/>
                <w:color w:val="4A4743"/>
                <w:sz w:val="18"/>
              </w:rPr>
              <w:t>NCC Act 2020 s.5; ATI Act 2023 s.8</w:t>
            </w:r>
          </w:p>
        </w:tc>
        <w:tc>
          <w:tcPr>
            <w:tcW w:type="dxa" w:w="1020"/>
            <w:tcBorders>
              <w:top w:val="nil"/>
              <w:bottom w:val="nil"/>
              <w:left w:val="nil"/>
              <w:right w:val="nil"/>
            </w:tcBorders>
            <w:shd w:val="clear" w:color="auto" w:fill="FFFFFF"/>
          </w:tcPr>
          <w:p>
            <w:r>
              <w:rPr>
                <w:rFonts w:ascii="Arial" w:hAnsi="Arial"/>
                <w:b/>
                <w:i w:val="0"/>
                <w:color w:val="B7251C"/>
                <w:sz w:val="19"/>
              </w:rPr>
              <w:t>Q4 2026</w:t>
            </w:r>
          </w:p>
        </w:tc>
        <w:tc>
          <w:tcPr>
            <w:tcW w:type="dxa" w:w="850"/>
            <w:tcBorders>
              <w:top w:val="nil"/>
              <w:bottom w:val="nil"/>
              <w:left w:val="nil"/>
              <w:right w:val="nil"/>
            </w:tcBorders>
            <w:shd w:val="clear" w:color="auto" w:fill="FFFFFF"/>
          </w:tcPr>
          <w:p>
            <w:r>
              <w:rPr>
                <w:rFonts w:ascii="Arial" w:hAnsi="Arial"/>
                <w:b w:val="0"/>
                <w:i w:val="0"/>
                <w:color w:val="4A4743"/>
                <w:sz w:val="18"/>
              </w:rPr>
              <w:t>Medium</w:t>
            </w:r>
          </w:p>
        </w:tc>
      </w:tr>
      <w:tr>
        <w:tc>
          <w:tcPr>
            <w:tcW w:type="dxa" w:w="510"/>
            <w:shd w:val="clear" w:color="auto" w:fill="F3F2F1"/>
            <w:tcBorders>
              <w:top w:val="nil"/>
              <w:bottom w:val="nil"/>
              <w:left w:val="nil"/>
              <w:right w:val="nil"/>
            </w:tcBorders>
            <w:shd w:val="clear" w:color="auto" w:fill="F3F2F1"/>
          </w:tcPr>
          <w:p>
            <w:r>
              <w:rPr>
                <w:rFonts w:ascii="Arial" w:hAnsi="Arial"/>
                <w:b/>
                <w:i w:val="0"/>
                <w:color w:val="4A4743"/>
                <w:sz w:val="19"/>
              </w:rPr>
              <w:t>R6</w:t>
            </w:r>
          </w:p>
        </w:tc>
        <w:tc>
          <w:tcPr>
            <w:tcW w:type="dxa" w:w="1417"/>
            <w:tcBorders>
              <w:top w:val="nil"/>
              <w:bottom w:val="nil"/>
              <w:left w:val="nil"/>
              <w:right w:val="nil"/>
            </w:tcBorders>
            <w:shd w:val="clear" w:color="auto" w:fill="F3F2F1"/>
          </w:tcPr>
          <w:p>
            <w:r>
              <w:rPr>
                <w:rFonts w:ascii="Arial" w:hAnsi="Arial"/>
                <w:b/>
                <w:i w:val="0"/>
                <w:color w:val="F1C03D"/>
                <w:sz w:val="18"/>
              </w:rPr>
              <w:t>Institutional / process change</w:t>
            </w:r>
          </w:p>
        </w:tc>
        <w:tc>
          <w:tcPr>
            <w:tcW w:type="dxa" w:w="2438"/>
            <w:tcBorders>
              <w:top w:val="nil"/>
              <w:bottom w:val="nil"/>
              <w:left w:val="nil"/>
              <w:right w:val="nil"/>
            </w:tcBorders>
            <w:shd w:val="clear" w:color="auto" w:fill="F3F2F1"/>
          </w:tcPr>
          <w:p>
            <w:r>
              <w:rPr>
                <w:rFonts w:ascii="Arial" w:hAnsi="Arial"/>
                <w:b/>
                <w:i w:val="0"/>
                <w:color w:val="4A4743"/>
                <w:sz w:val="19"/>
              </w:rPr>
              <w:t>Designate an information officer under ATI Act 2023 s.9 at each of ZPPA, NCC, and CoST Zambia.</w:t>
            </w:r>
          </w:p>
          <w:p>
            <w:pPr>
              <w:spacing w:before="40"/>
            </w:pPr>
            <w:r>
              <w:rPr>
                <w:rFonts w:ascii="Arial" w:hAnsi="Arial"/>
                <w:b w:val="0"/>
                <w:i/>
                <w:color w:val="6B6A68"/>
                <w:sz w:val="18"/>
              </w:rPr>
              <w:t>Creates an accountable publication owner in each agency. Enables cross-agency escalation.</w:t>
            </w:r>
          </w:p>
        </w:tc>
        <w:tc>
          <w:tcPr>
            <w:tcW w:type="dxa" w:w="1531"/>
            <w:tcBorders>
              <w:top w:val="nil"/>
              <w:bottom w:val="nil"/>
              <w:left w:val="nil"/>
              <w:right w:val="nil"/>
            </w:tcBorders>
            <w:shd w:val="clear" w:color="auto" w:fill="F3F2F1"/>
          </w:tcPr>
          <w:p>
            <w:r>
              <w:rPr>
                <w:rFonts w:ascii="Arial" w:hAnsi="Arial"/>
                <w:b w:val="0"/>
                <w:i w:val="0"/>
                <w:color w:val="4A4743"/>
                <w:sz w:val="18"/>
              </w:rPr>
              <w:t>Permanent Secretary, Ministry of Finance (cross-agency coordination)</w:t>
            </w:r>
          </w:p>
        </w:tc>
        <w:tc>
          <w:tcPr>
            <w:tcW w:type="dxa" w:w="1587"/>
            <w:tcBorders>
              <w:top w:val="nil"/>
              <w:bottom w:val="nil"/>
              <w:left w:val="nil"/>
              <w:right w:val="nil"/>
            </w:tcBorders>
            <w:shd w:val="clear" w:color="auto" w:fill="F3F2F1"/>
          </w:tcPr>
          <w:p>
            <w:r>
              <w:rPr>
                <w:rFonts w:ascii="Arial" w:hAnsi="Arial"/>
                <w:b w:val="0"/>
                <w:i w:val="0"/>
                <w:color w:val="4A4743"/>
                <w:sz w:val="18"/>
              </w:rPr>
              <w:t>ATI Act 2023 s.9</w:t>
            </w:r>
          </w:p>
        </w:tc>
        <w:tc>
          <w:tcPr>
            <w:tcW w:type="dxa" w:w="1020"/>
            <w:tcBorders>
              <w:top w:val="nil"/>
              <w:bottom w:val="nil"/>
              <w:left w:val="nil"/>
              <w:right w:val="nil"/>
            </w:tcBorders>
            <w:shd w:val="clear" w:color="auto" w:fill="F3F2F1"/>
          </w:tcPr>
          <w:p>
            <w:r>
              <w:rPr>
                <w:rFonts w:ascii="Arial" w:hAnsi="Arial"/>
                <w:b/>
                <w:i w:val="0"/>
                <w:color w:val="B7251C"/>
                <w:sz w:val="19"/>
              </w:rPr>
              <w:t>Q3 2026</w:t>
            </w:r>
          </w:p>
        </w:tc>
        <w:tc>
          <w:tcPr>
            <w:tcW w:type="dxa" w:w="850"/>
            <w:tcBorders>
              <w:top w:val="nil"/>
              <w:bottom w:val="nil"/>
              <w:left w:val="nil"/>
              <w:right w:val="nil"/>
            </w:tcBorders>
            <w:shd w:val="clear" w:color="auto" w:fill="F3F2F1"/>
          </w:tcPr>
          <w:p>
            <w:r>
              <w:rPr>
                <w:rFonts w:ascii="Arial" w:hAnsi="Arial"/>
                <w:b w:val="0"/>
                <w:i w:val="0"/>
                <w:color w:val="4A4743"/>
                <w:sz w:val="18"/>
              </w:rPr>
              <w:t>Low</w:t>
            </w:r>
          </w:p>
        </w:tc>
      </w:tr>
      <w:tr>
        <w:tc>
          <w:tcPr>
            <w:tcW w:type="dxa" w:w="510"/>
            <w:shd w:val="clear" w:color="auto" w:fill="FFFFFF"/>
            <w:tcBorders>
              <w:top w:val="nil"/>
              <w:bottom w:val="nil"/>
              <w:left w:val="nil"/>
              <w:right w:val="nil"/>
            </w:tcBorders>
            <w:shd w:val="clear" w:color="auto" w:fill="FFFFFF"/>
          </w:tcPr>
          <w:p>
            <w:r>
              <w:rPr>
                <w:rFonts w:ascii="Arial" w:hAnsi="Arial"/>
                <w:b/>
                <w:i w:val="0"/>
                <w:color w:val="4A4743"/>
                <w:sz w:val="19"/>
              </w:rPr>
              <w:t>R7</w:t>
            </w:r>
          </w:p>
        </w:tc>
        <w:tc>
          <w:tcPr>
            <w:tcW w:type="dxa" w:w="1417"/>
            <w:tcBorders>
              <w:top w:val="nil"/>
              <w:bottom w:val="nil"/>
              <w:left w:val="nil"/>
              <w:right w:val="nil"/>
            </w:tcBorders>
            <w:shd w:val="clear" w:color="auto" w:fill="FFFFFF"/>
          </w:tcPr>
          <w:p>
            <w:r>
              <w:rPr>
                <w:rFonts w:ascii="Arial" w:hAnsi="Arial"/>
                <w:b/>
                <w:i w:val="0"/>
                <w:color w:val="B7251C"/>
                <w:sz w:val="18"/>
              </w:rPr>
              <w:t>Policy / legal change</w:t>
            </w:r>
          </w:p>
        </w:tc>
        <w:tc>
          <w:tcPr>
            <w:tcW w:type="dxa" w:w="2438"/>
            <w:tcBorders>
              <w:top w:val="nil"/>
              <w:bottom w:val="nil"/>
              <w:left w:val="nil"/>
              <w:right w:val="nil"/>
            </w:tcBorders>
            <w:shd w:val="clear" w:color="auto" w:fill="FFFFFF"/>
          </w:tcPr>
          <w:p>
            <w:r>
              <w:rPr>
                <w:rFonts w:ascii="Arial" w:hAnsi="Arial"/>
                <w:b/>
                <w:i w:val="0"/>
                <w:color w:val="4A4743"/>
                <w:sz w:val="19"/>
              </w:rPr>
              <w:t>Introduce beneficial-ownership disclosure requirements via regulation under ZPPA Act No.3/2020.</w:t>
            </w:r>
          </w:p>
          <w:p>
            <w:pPr>
              <w:spacing w:before="40"/>
            </w:pPr>
            <w:r>
              <w:rPr>
                <w:rFonts w:ascii="Arial" w:hAnsi="Arial"/>
                <w:b w:val="0"/>
                <w:i/>
                <w:color w:val="6B6A68"/>
                <w:sz w:val="18"/>
              </w:rPr>
              <w:t>Closes the single largest type-7 gap (workflow / legal constraint). Covers 18+ OC4IDS Parties fields.</w:t>
            </w:r>
          </w:p>
        </w:tc>
        <w:tc>
          <w:tcPr>
            <w:tcW w:type="dxa" w:w="1531"/>
            <w:tcBorders>
              <w:top w:val="nil"/>
              <w:bottom w:val="nil"/>
              <w:left w:val="nil"/>
              <w:right w:val="nil"/>
            </w:tcBorders>
            <w:shd w:val="clear" w:color="auto" w:fill="FFFFFF"/>
          </w:tcPr>
          <w:p>
            <w:r>
              <w:rPr>
                <w:rFonts w:ascii="Arial" w:hAnsi="Arial"/>
                <w:b w:val="0"/>
                <w:i w:val="0"/>
                <w:color w:val="4A4743"/>
                <w:sz w:val="18"/>
              </w:rPr>
              <w:t>ZPPA Director General + Attorney General's Chambers</w:t>
            </w:r>
          </w:p>
        </w:tc>
        <w:tc>
          <w:tcPr>
            <w:tcW w:type="dxa" w:w="1587"/>
            <w:tcBorders>
              <w:top w:val="nil"/>
              <w:bottom w:val="nil"/>
              <w:left w:val="nil"/>
              <w:right w:val="nil"/>
            </w:tcBorders>
            <w:shd w:val="clear" w:color="auto" w:fill="FFFFFF"/>
          </w:tcPr>
          <w:p>
            <w:r>
              <w:rPr>
                <w:rFonts w:ascii="Arial" w:hAnsi="Arial"/>
                <w:b w:val="0"/>
                <w:i w:val="0"/>
                <w:color w:val="4A4743"/>
                <w:sz w:val="18"/>
              </w:rPr>
              <w:t>ZPPA Act 2020 s.67; proposed new regulation</w:t>
            </w:r>
          </w:p>
        </w:tc>
        <w:tc>
          <w:tcPr>
            <w:tcW w:type="dxa" w:w="1020"/>
            <w:tcBorders>
              <w:top w:val="nil"/>
              <w:bottom w:val="nil"/>
              <w:left w:val="nil"/>
              <w:right w:val="nil"/>
            </w:tcBorders>
            <w:shd w:val="clear" w:color="auto" w:fill="FFFFFF"/>
          </w:tcPr>
          <w:p>
            <w:r>
              <w:rPr>
                <w:rFonts w:ascii="Arial" w:hAnsi="Arial"/>
                <w:b/>
                <w:i w:val="0"/>
                <w:color w:val="B7251C"/>
                <w:sz w:val="19"/>
              </w:rPr>
              <w:t>Q2 2027</w:t>
            </w:r>
          </w:p>
        </w:tc>
        <w:tc>
          <w:tcPr>
            <w:tcW w:type="dxa" w:w="850"/>
            <w:tcBorders>
              <w:top w:val="nil"/>
              <w:bottom w:val="nil"/>
              <w:left w:val="nil"/>
              <w:right w:val="nil"/>
            </w:tcBorders>
            <w:shd w:val="clear" w:color="auto" w:fill="FFFFFF"/>
          </w:tcPr>
          <w:p>
            <w:r>
              <w:rPr>
                <w:rFonts w:ascii="Arial" w:hAnsi="Arial"/>
                <w:b w:val="0"/>
                <w:i w:val="0"/>
                <w:color w:val="4A4743"/>
                <w:sz w:val="18"/>
              </w:rPr>
              <w:t>High</w:t>
            </w:r>
          </w:p>
        </w:tc>
      </w:tr>
      <w:tr>
        <w:tc>
          <w:tcPr>
            <w:tcW w:type="dxa" w:w="510"/>
            <w:shd w:val="clear" w:color="auto" w:fill="F3F2F1"/>
            <w:tcBorders>
              <w:top w:val="nil"/>
              <w:bottom w:val="nil"/>
              <w:left w:val="nil"/>
              <w:right w:val="nil"/>
            </w:tcBorders>
            <w:shd w:val="clear" w:color="auto" w:fill="F3F2F1"/>
          </w:tcPr>
          <w:p>
            <w:r>
              <w:rPr>
                <w:rFonts w:ascii="Arial" w:hAnsi="Arial"/>
                <w:b/>
                <w:i w:val="0"/>
                <w:color w:val="4A4743"/>
                <w:sz w:val="19"/>
              </w:rPr>
              <w:t>R8</w:t>
            </w:r>
          </w:p>
        </w:tc>
        <w:tc>
          <w:tcPr>
            <w:tcW w:type="dxa" w:w="1417"/>
            <w:tcBorders>
              <w:top w:val="nil"/>
              <w:bottom w:val="nil"/>
              <w:left w:val="nil"/>
              <w:right w:val="nil"/>
            </w:tcBorders>
            <w:shd w:val="clear" w:color="auto" w:fill="F3F2F1"/>
          </w:tcPr>
          <w:p>
            <w:r>
              <w:rPr>
                <w:rFonts w:ascii="Arial" w:hAnsi="Arial"/>
                <w:b/>
                <w:i w:val="0"/>
                <w:color w:val="B7251C"/>
                <w:sz w:val="18"/>
              </w:rPr>
              <w:t>Policy / legal change</w:t>
            </w:r>
          </w:p>
        </w:tc>
        <w:tc>
          <w:tcPr>
            <w:tcW w:type="dxa" w:w="2438"/>
            <w:tcBorders>
              <w:top w:val="nil"/>
              <w:bottom w:val="nil"/>
              <w:left w:val="nil"/>
              <w:right w:val="nil"/>
            </w:tcBorders>
            <w:shd w:val="clear" w:color="auto" w:fill="F3F2F1"/>
          </w:tcPr>
          <w:p>
            <w:r>
              <w:rPr>
                <w:rFonts w:ascii="Arial" w:hAnsi="Arial"/>
                <w:b/>
                <w:i w:val="0"/>
                <w:color w:val="4A4743"/>
                <w:sz w:val="19"/>
              </w:rPr>
              <w:t>Amend NCC regulations to require maintenance and decommissioning data capture on all Grade-1 projects.</w:t>
            </w:r>
          </w:p>
          <w:p>
            <w:pPr>
              <w:spacing w:before="40"/>
            </w:pPr>
            <w:r>
              <w:rPr>
                <w:rFonts w:ascii="Arial" w:hAnsi="Arial"/>
                <w:b w:val="0"/>
                <w:i/>
                <w:color w:val="6B6A68"/>
                <w:sz w:val="18"/>
              </w:rPr>
              <w:t>Closes the type-1 gap on post-completion transparency (currently 0 of ~40 fields).</w:t>
            </w:r>
          </w:p>
        </w:tc>
        <w:tc>
          <w:tcPr>
            <w:tcW w:type="dxa" w:w="1531"/>
            <w:tcBorders>
              <w:top w:val="nil"/>
              <w:bottom w:val="nil"/>
              <w:left w:val="nil"/>
              <w:right w:val="nil"/>
            </w:tcBorders>
            <w:shd w:val="clear" w:color="auto" w:fill="F3F2F1"/>
          </w:tcPr>
          <w:p>
            <w:r>
              <w:rPr>
                <w:rFonts w:ascii="Arial" w:hAnsi="Arial"/>
                <w:b w:val="0"/>
                <w:i w:val="0"/>
                <w:color w:val="4A4743"/>
                <w:sz w:val="18"/>
              </w:rPr>
              <w:t>NCC CEO + Ministry of Infrastructure</w:t>
            </w:r>
          </w:p>
        </w:tc>
        <w:tc>
          <w:tcPr>
            <w:tcW w:type="dxa" w:w="1587"/>
            <w:tcBorders>
              <w:top w:val="nil"/>
              <w:bottom w:val="nil"/>
              <w:left w:val="nil"/>
              <w:right w:val="nil"/>
            </w:tcBorders>
            <w:shd w:val="clear" w:color="auto" w:fill="F3F2F1"/>
          </w:tcPr>
          <w:p>
            <w:r>
              <w:rPr>
                <w:rFonts w:ascii="Arial" w:hAnsi="Arial"/>
                <w:b w:val="0"/>
                <w:i w:val="0"/>
                <w:color w:val="4A4743"/>
                <w:sz w:val="18"/>
              </w:rPr>
              <w:t>NCC Act 2020 s.53; proposed amendment</w:t>
            </w:r>
          </w:p>
        </w:tc>
        <w:tc>
          <w:tcPr>
            <w:tcW w:type="dxa" w:w="1020"/>
            <w:tcBorders>
              <w:top w:val="nil"/>
              <w:bottom w:val="nil"/>
              <w:left w:val="nil"/>
              <w:right w:val="nil"/>
            </w:tcBorders>
            <w:shd w:val="clear" w:color="auto" w:fill="F3F2F1"/>
          </w:tcPr>
          <w:p>
            <w:r>
              <w:rPr>
                <w:rFonts w:ascii="Arial" w:hAnsi="Arial"/>
                <w:b/>
                <w:i w:val="0"/>
                <w:color w:val="B7251C"/>
                <w:sz w:val="19"/>
              </w:rPr>
              <w:t>Q3 2027</w:t>
            </w:r>
          </w:p>
        </w:tc>
        <w:tc>
          <w:tcPr>
            <w:tcW w:type="dxa" w:w="850"/>
            <w:tcBorders>
              <w:top w:val="nil"/>
              <w:bottom w:val="nil"/>
              <w:left w:val="nil"/>
              <w:right w:val="nil"/>
            </w:tcBorders>
            <w:shd w:val="clear" w:color="auto" w:fill="F3F2F1"/>
          </w:tcPr>
          <w:p>
            <w:r>
              <w:rPr>
                <w:rFonts w:ascii="Arial" w:hAnsi="Arial"/>
                <w:b w:val="0"/>
                <w:i w:val="0"/>
                <w:color w:val="4A4743"/>
                <w:sz w:val="18"/>
              </w:rPr>
              <w:t>Medium</w:t>
            </w:r>
          </w:p>
        </w:tc>
      </w:tr>
    </w:tbl>
    <w:p>
      <w:pPr>
        <w:spacing w:after="240" w:before="0"/>
      </w:pPr>
    </w:p>
    <w:p>
      <w:r>
        <w:br w:type="page"/>
      </w:r>
    </w:p>
    <w:p>
      <w:pPr>
        <w:keepNext/>
        <w:spacing w:before="360" w:after="80"/>
      </w:pPr>
      <w:r>
        <w:rPr>
          <w:rFonts w:ascii="Arial" w:hAnsi="Arial"/>
          <w:b/>
          <w:i w:val="0"/>
          <w:color w:val="B7251C"/>
          <w:sz w:val="32"/>
        </w:rPr>
        <w:t>8.  Implementation roadmap</w:t>
      </w:r>
    </w:p>
    <w:tbl>
      <w:tblPr>
        <w:tblW w:type="auto" w:w="0"/>
        <w:tblLook w:firstColumn="1" w:firstRow="1" w:lastColumn="0" w:lastRow="0" w:noHBand="0" w:noVBand="1" w:val="04A0"/>
        <w:tblW w:w="2400" w:type="dxa"/>
      </w:tblPr>
      <w:tblGrid>
        <w:gridCol w:w="9638"/>
      </w:tblGrid>
      <w:tr>
        <w:tc>
          <w:tcPr>
            <w:tcW w:type="dxa" w:w="9638"/>
            <w:tcBorders>
              <w:top w:val="nil"/>
              <w:bottom w:val="single" w:sz="24" w:color="B7251C"/>
              <w:left w:val="nil"/>
              <w:right w:val="nil"/>
            </w:tcBorders>
          </w:tcPr>
          <w:p>
            <w:pPr>
              <w:spacing w:after="0"/>
            </w:pPr>
          </w:p>
        </w:tc>
      </w:tr>
    </w:tbl>
    <w:p>
      <w:pPr>
        <w:spacing w:after="160" w:before="0"/>
      </w:pPr>
      <w:r>
        <w:rPr>
          <w:rFonts w:ascii="Arial" w:hAnsi="Arial"/>
          <w:b w:val="0"/>
          <w:i w:val="0"/>
          <w:color w:val="4A4743"/>
          <w:sz w:val="21"/>
        </w:rPr>
        <w:t>The roadmap translates recommendations into a dated sequence. Every row references a recommendation ID; emergent items are labelled so. Budgets are order-of-magnitude.</w:t>
      </w:r>
    </w:p>
    <w:tbl>
      <w:tblPr>
        <w:tblW w:type="auto" w:w="0"/>
        <w:tblLayout w:type="fixed"/>
        <w:tblLook w:firstColumn="1" w:firstRow="1" w:lastColumn="0" w:lastRow="0" w:noHBand="0" w:noVBand="1" w:val="04A0"/>
      </w:tblPr>
      <w:tblGrid>
        <w:gridCol w:w="1606"/>
        <w:gridCol w:w="1606"/>
        <w:gridCol w:w="1606"/>
        <w:gridCol w:w="1606"/>
        <w:gridCol w:w="1606"/>
        <w:gridCol w:w="1606"/>
      </w:tblGrid>
      <w:tr>
        <w:tc>
          <w:tcPr>
            <w:tcW w:type="dxa" w:w="1701"/>
            <w:shd w:val="clear" w:color="auto" w:fill="C00000"/>
          </w:tcPr>
          <w:p>
            <w:r>
              <w:rPr>
                <w:rFonts w:ascii="Arial" w:hAnsi="Arial"/>
                <w:b/>
                <w:i w:val="0"/>
                <w:color w:val="FFFFFF"/>
                <w:sz w:val="19"/>
              </w:rPr>
              <w:t>Priority</w:t>
            </w:r>
          </w:p>
        </w:tc>
        <w:tc>
          <w:tcPr>
            <w:tcW w:type="dxa" w:w="2551"/>
            <w:shd w:val="clear" w:color="auto" w:fill="C00000"/>
          </w:tcPr>
          <w:p>
            <w:r>
              <w:rPr>
                <w:rFonts w:ascii="Arial" w:hAnsi="Arial"/>
                <w:b/>
                <w:i w:val="0"/>
                <w:color w:val="FFFFFF"/>
                <w:sz w:val="19"/>
              </w:rPr>
              <w:t>Action</w:t>
            </w:r>
          </w:p>
        </w:tc>
        <w:tc>
          <w:tcPr>
            <w:tcW w:type="dxa" w:w="1814"/>
            <w:shd w:val="clear" w:color="auto" w:fill="C00000"/>
          </w:tcPr>
          <w:p>
            <w:r>
              <w:rPr>
                <w:rFonts w:ascii="Arial" w:hAnsi="Arial"/>
                <w:b/>
                <w:i w:val="0"/>
                <w:color w:val="FFFFFF"/>
                <w:sz w:val="19"/>
              </w:rPr>
              <w:t>Owner</w:t>
            </w:r>
          </w:p>
        </w:tc>
        <w:tc>
          <w:tcPr>
            <w:tcW w:type="dxa" w:w="737"/>
            <w:shd w:val="clear" w:color="auto" w:fill="C00000"/>
          </w:tcPr>
          <w:p>
            <w:r>
              <w:rPr>
                <w:rFonts w:ascii="Arial" w:hAnsi="Arial"/>
                <w:b/>
                <w:i w:val="0"/>
                <w:color w:val="FFFFFF"/>
                <w:sz w:val="19"/>
              </w:rPr>
              <w:t>Ref</w:t>
            </w:r>
          </w:p>
        </w:tc>
        <w:tc>
          <w:tcPr>
            <w:tcW w:type="dxa" w:w="907"/>
            <w:shd w:val="clear" w:color="auto" w:fill="C00000"/>
          </w:tcPr>
          <w:p>
            <w:r>
              <w:rPr>
                <w:rFonts w:ascii="Arial" w:hAnsi="Arial"/>
                <w:b/>
                <w:i w:val="0"/>
                <w:color w:val="FFFFFF"/>
                <w:sz w:val="19"/>
              </w:rPr>
              <w:t>Timeline</w:t>
            </w:r>
          </w:p>
        </w:tc>
        <w:tc>
          <w:tcPr>
            <w:tcW w:type="dxa" w:w="1814"/>
            <w:shd w:val="clear" w:color="auto" w:fill="C00000"/>
          </w:tcPr>
          <w:p>
            <w:r>
              <w:rPr>
                <w:rFonts w:ascii="Arial" w:hAnsi="Arial"/>
                <w:b/>
                <w:i w:val="0"/>
                <w:color w:val="FFFFFF"/>
                <w:sz w:val="19"/>
              </w:rPr>
              <w:t>Budget (USD)</w:t>
            </w:r>
          </w:p>
        </w:tc>
      </w:tr>
      <w:tr>
        <w:tc>
          <w:tcPr>
            <w:tcW w:type="dxa" w:w="1701"/>
            <w:shd w:val="clear" w:color="auto" w:fill="FFFFFF"/>
            <w:tcBorders>
              <w:top w:val="nil"/>
              <w:bottom w:val="nil"/>
              <w:left w:val="nil"/>
              <w:right w:val="nil"/>
            </w:tcBorders>
            <w:shd w:val="clear" w:color="auto" w:fill="FFFFFF"/>
          </w:tcPr>
          <w:p>
            <w:r>
              <w:rPr>
                <w:rFonts w:ascii="Arial" w:hAnsi="Arial"/>
                <w:b/>
                <w:i w:val="0"/>
                <w:color w:val="B7251C"/>
                <w:sz w:val="19"/>
              </w:rPr>
              <w:t>Short-term (0 to 3 months)</w:t>
            </w:r>
          </w:p>
        </w:tc>
        <w:tc>
          <w:tcPr>
            <w:tcW w:type="dxa" w:w="2551"/>
            <w:tcBorders>
              <w:top w:val="nil"/>
              <w:bottom w:val="nil"/>
              <w:left w:val="nil"/>
              <w:right w:val="nil"/>
            </w:tcBorders>
            <w:shd w:val="clear" w:color="auto" w:fill="FFFFFF"/>
          </w:tcPr>
          <w:p>
            <w:r>
              <w:rPr>
                <w:rFonts w:ascii="Arial" w:hAnsi="Arial"/>
                <w:b w:val="0"/>
                <w:i w:val="0"/>
                <w:color w:val="4A4743"/>
                <w:sz w:val="19"/>
              </w:rPr>
              <w:t>Publish OC4IDS feed with 'publish now' 35 fields</w:t>
            </w:r>
          </w:p>
        </w:tc>
        <w:tc>
          <w:tcPr>
            <w:tcW w:type="dxa" w:w="1814"/>
            <w:tcBorders>
              <w:top w:val="nil"/>
              <w:bottom w:val="nil"/>
              <w:left w:val="nil"/>
              <w:right w:val="nil"/>
            </w:tcBorders>
            <w:shd w:val="clear" w:color="auto" w:fill="FFFFFF"/>
          </w:tcPr>
          <w:p>
            <w:r>
              <w:rPr>
                <w:rFonts w:ascii="Arial" w:hAnsi="Arial"/>
                <w:b w:val="0"/>
                <w:i w:val="0"/>
                <w:color w:val="4A4743"/>
                <w:sz w:val="18"/>
              </w:rPr>
              <w:t>ZPPA Director of IT</w:t>
            </w:r>
          </w:p>
        </w:tc>
        <w:tc>
          <w:tcPr>
            <w:tcW w:type="dxa" w:w="737"/>
            <w:tcBorders>
              <w:top w:val="nil"/>
              <w:bottom w:val="nil"/>
              <w:left w:val="nil"/>
              <w:right w:val="nil"/>
            </w:tcBorders>
            <w:shd w:val="clear" w:color="auto" w:fill="FFFFFF"/>
          </w:tcPr>
          <w:p>
            <w:r>
              <w:rPr>
                <w:rFonts w:ascii="Arial" w:hAnsi="Arial"/>
                <w:b/>
                <w:i w:val="0"/>
                <w:color w:val="4A4743"/>
                <w:sz w:val="19"/>
              </w:rPr>
              <w:t>R1, R2</w:t>
            </w:r>
          </w:p>
        </w:tc>
        <w:tc>
          <w:tcPr>
            <w:tcW w:type="dxa" w:w="907"/>
            <w:tcBorders>
              <w:top w:val="nil"/>
              <w:bottom w:val="nil"/>
              <w:left w:val="nil"/>
              <w:right w:val="nil"/>
            </w:tcBorders>
            <w:shd w:val="clear" w:color="auto" w:fill="FFFFFF"/>
          </w:tcPr>
          <w:p>
            <w:r>
              <w:rPr>
                <w:rFonts w:ascii="Arial" w:hAnsi="Arial"/>
                <w:b/>
                <w:i w:val="0"/>
                <w:color w:val="B7251C"/>
                <w:sz w:val="19"/>
              </w:rPr>
              <w:t>Q3 2026</w:t>
            </w:r>
          </w:p>
        </w:tc>
        <w:tc>
          <w:tcPr>
            <w:tcW w:type="dxa" w:w="1814"/>
            <w:tcBorders>
              <w:top w:val="nil"/>
              <w:bottom w:val="nil"/>
              <w:left w:val="nil"/>
              <w:right w:val="nil"/>
            </w:tcBorders>
            <w:shd w:val="clear" w:color="auto" w:fill="FFFFFF"/>
          </w:tcPr>
          <w:p>
            <w:r>
              <w:rPr>
                <w:rFonts w:ascii="Arial" w:hAnsi="Arial"/>
                <w:b w:val="0"/>
                <w:i w:val="0"/>
                <w:color w:val="4A4743"/>
                <w:sz w:val="18"/>
              </w:rPr>
              <w:t>USD 15 to 25k (integration work)</w:t>
            </w:r>
          </w:p>
        </w:tc>
      </w:tr>
      <w:tr>
        <w:tc>
          <w:tcPr>
            <w:tcW w:type="dxa" w:w="1701"/>
            <w:shd w:val="clear" w:color="auto" w:fill="F3F2F1"/>
            <w:tcBorders>
              <w:top w:val="nil"/>
              <w:bottom w:val="nil"/>
              <w:left w:val="nil"/>
              <w:right w:val="nil"/>
            </w:tcBorders>
            <w:shd w:val="clear" w:color="auto" w:fill="F3F2F1"/>
          </w:tcPr>
          <w:p>
            <w:r>
              <w:rPr>
                <w:rFonts w:ascii="Arial" w:hAnsi="Arial"/>
                <w:b/>
                <w:i w:val="0"/>
                <w:color w:val="B7251C"/>
                <w:sz w:val="19"/>
              </w:rPr>
              <w:t>Short-term (0 to 3 months)</w:t>
            </w:r>
          </w:p>
        </w:tc>
        <w:tc>
          <w:tcPr>
            <w:tcW w:type="dxa" w:w="2551"/>
            <w:tcBorders>
              <w:top w:val="nil"/>
              <w:bottom w:val="nil"/>
              <w:left w:val="nil"/>
              <w:right w:val="nil"/>
            </w:tcBorders>
            <w:shd w:val="clear" w:color="auto" w:fill="F3F2F1"/>
          </w:tcPr>
          <w:p>
            <w:r>
              <w:rPr>
                <w:rFonts w:ascii="Arial" w:hAnsi="Arial"/>
                <w:b w:val="0"/>
                <w:i w:val="0"/>
                <w:color w:val="4A4743"/>
                <w:sz w:val="19"/>
              </w:rPr>
              <w:t>Designate ATI information officers at ZPPA, NCC, CoST Zambia</w:t>
            </w:r>
          </w:p>
        </w:tc>
        <w:tc>
          <w:tcPr>
            <w:tcW w:type="dxa" w:w="1814"/>
            <w:tcBorders>
              <w:top w:val="nil"/>
              <w:bottom w:val="nil"/>
              <w:left w:val="nil"/>
              <w:right w:val="nil"/>
            </w:tcBorders>
            <w:shd w:val="clear" w:color="auto" w:fill="F3F2F1"/>
          </w:tcPr>
          <w:p>
            <w:r>
              <w:rPr>
                <w:rFonts w:ascii="Arial" w:hAnsi="Arial"/>
                <w:b w:val="0"/>
                <w:i w:val="0"/>
                <w:color w:val="4A4743"/>
                <w:sz w:val="18"/>
              </w:rPr>
              <w:t>Permanent Secretary, MoF</w:t>
            </w:r>
          </w:p>
        </w:tc>
        <w:tc>
          <w:tcPr>
            <w:tcW w:type="dxa" w:w="737"/>
            <w:tcBorders>
              <w:top w:val="nil"/>
              <w:bottom w:val="nil"/>
              <w:left w:val="nil"/>
              <w:right w:val="nil"/>
            </w:tcBorders>
            <w:shd w:val="clear" w:color="auto" w:fill="F3F2F1"/>
          </w:tcPr>
          <w:p>
            <w:r>
              <w:rPr>
                <w:rFonts w:ascii="Arial" w:hAnsi="Arial"/>
                <w:b/>
                <w:i w:val="0"/>
                <w:color w:val="4A4743"/>
                <w:sz w:val="19"/>
              </w:rPr>
              <w:t>R6</w:t>
            </w:r>
          </w:p>
        </w:tc>
        <w:tc>
          <w:tcPr>
            <w:tcW w:type="dxa" w:w="907"/>
            <w:tcBorders>
              <w:top w:val="nil"/>
              <w:bottom w:val="nil"/>
              <w:left w:val="nil"/>
              <w:right w:val="nil"/>
            </w:tcBorders>
            <w:shd w:val="clear" w:color="auto" w:fill="F3F2F1"/>
          </w:tcPr>
          <w:p>
            <w:r>
              <w:rPr>
                <w:rFonts w:ascii="Arial" w:hAnsi="Arial"/>
                <w:b/>
                <w:i w:val="0"/>
                <w:color w:val="B7251C"/>
                <w:sz w:val="19"/>
              </w:rPr>
              <w:t>Q3 2026</w:t>
            </w:r>
          </w:p>
        </w:tc>
        <w:tc>
          <w:tcPr>
            <w:tcW w:type="dxa" w:w="1814"/>
            <w:tcBorders>
              <w:top w:val="nil"/>
              <w:bottom w:val="nil"/>
              <w:left w:val="nil"/>
              <w:right w:val="nil"/>
            </w:tcBorders>
            <w:shd w:val="clear" w:color="auto" w:fill="F3F2F1"/>
          </w:tcPr>
          <w:p>
            <w:r>
              <w:rPr>
                <w:rFonts w:ascii="Arial" w:hAnsi="Arial"/>
                <w:b w:val="0"/>
                <w:i w:val="0"/>
                <w:color w:val="4A4743"/>
                <w:sz w:val="18"/>
              </w:rPr>
              <w:t>Nil (existing staff)</w:t>
            </w:r>
          </w:p>
        </w:tc>
      </w:tr>
      <w:tr>
        <w:tc>
          <w:tcPr>
            <w:tcW w:type="dxa" w:w="1701"/>
            <w:shd w:val="clear" w:color="auto" w:fill="FFFFFF"/>
            <w:tcBorders>
              <w:top w:val="nil"/>
              <w:bottom w:val="nil"/>
              <w:left w:val="nil"/>
              <w:right w:val="nil"/>
            </w:tcBorders>
            <w:shd w:val="clear" w:color="auto" w:fill="FFFFFF"/>
          </w:tcPr>
          <w:p>
            <w:r>
              <w:rPr>
                <w:rFonts w:ascii="Arial" w:hAnsi="Arial"/>
                <w:b/>
                <w:i w:val="0"/>
                <w:color w:val="71B6C9"/>
                <w:sz w:val="19"/>
              </w:rPr>
              <w:t>Medium-term (3 to 12 months)</w:t>
            </w:r>
          </w:p>
        </w:tc>
        <w:tc>
          <w:tcPr>
            <w:tcW w:type="dxa" w:w="2551"/>
            <w:tcBorders>
              <w:top w:val="nil"/>
              <w:bottom w:val="nil"/>
              <w:left w:val="nil"/>
              <w:right w:val="nil"/>
            </w:tcBorders>
            <w:shd w:val="clear" w:color="auto" w:fill="FFFFFF"/>
          </w:tcPr>
          <w:p>
            <w:r>
              <w:rPr>
                <w:rFonts w:ascii="Arial" w:hAnsi="Arial"/>
                <w:b w:val="0"/>
                <w:i w:val="0"/>
                <w:color w:val="4A4743"/>
                <w:sz w:val="19"/>
              </w:rPr>
              <w:t>NCC inspection form redesign (structured progress + variation fields)</w:t>
            </w:r>
          </w:p>
        </w:tc>
        <w:tc>
          <w:tcPr>
            <w:tcW w:type="dxa" w:w="1814"/>
            <w:tcBorders>
              <w:top w:val="nil"/>
              <w:bottom w:val="nil"/>
              <w:left w:val="nil"/>
              <w:right w:val="nil"/>
            </w:tcBorders>
            <w:shd w:val="clear" w:color="auto" w:fill="FFFFFF"/>
          </w:tcPr>
          <w:p>
            <w:r>
              <w:rPr>
                <w:rFonts w:ascii="Arial" w:hAnsi="Arial"/>
                <w:b w:val="0"/>
                <w:i w:val="0"/>
                <w:color w:val="4A4743"/>
                <w:sz w:val="18"/>
              </w:rPr>
              <w:t>NCC Director of Construction Monitoring</w:t>
            </w:r>
          </w:p>
        </w:tc>
        <w:tc>
          <w:tcPr>
            <w:tcW w:type="dxa" w:w="737"/>
            <w:tcBorders>
              <w:top w:val="nil"/>
              <w:bottom w:val="nil"/>
              <w:left w:val="nil"/>
              <w:right w:val="nil"/>
            </w:tcBorders>
            <w:shd w:val="clear" w:color="auto" w:fill="FFFFFF"/>
          </w:tcPr>
          <w:p>
            <w:r>
              <w:rPr>
                <w:rFonts w:ascii="Arial" w:hAnsi="Arial"/>
                <w:b/>
                <w:i w:val="0"/>
                <w:color w:val="4A4743"/>
                <w:sz w:val="19"/>
              </w:rPr>
              <w:t>R4</w:t>
            </w:r>
          </w:p>
        </w:tc>
        <w:tc>
          <w:tcPr>
            <w:tcW w:type="dxa" w:w="907"/>
            <w:tcBorders>
              <w:top w:val="nil"/>
              <w:bottom w:val="nil"/>
              <w:left w:val="nil"/>
              <w:right w:val="nil"/>
            </w:tcBorders>
            <w:shd w:val="clear" w:color="auto" w:fill="FFFFFF"/>
          </w:tcPr>
          <w:p>
            <w:r>
              <w:rPr>
                <w:rFonts w:ascii="Arial" w:hAnsi="Arial"/>
                <w:b/>
                <w:i w:val="0"/>
                <w:color w:val="B7251C"/>
                <w:sz w:val="19"/>
              </w:rPr>
              <w:t>Q4 2026</w:t>
            </w:r>
          </w:p>
        </w:tc>
        <w:tc>
          <w:tcPr>
            <w:tcW w:type="dxa" w:w="1814"/>
            <w:tcBorders>
              <w:top w:val="nil"/>
              <w:bottom w:val="nil"/>
              <w:left w:val="nil"/>
              <w:right w:val="nil"/>
            </w:tcBorders>
            <w:shd w:val="clear" w:color="auto" w:fill="FFFFFF"/>
          </w:tcPr>
          <w:p>
            <w:r>
              <w:rPr>
                <w:rFonts w:ascii="Arial" w:hAnsi="Arial"/>
                <w:b w:val="0"/>
                <w:i w:val="0"/>
                <w:color w:val="4A4743"/>
                <w:sz w:val="18"/>
              </w:rPr>
              <w:t>USD 40 to 60k (form redesign + training)</w:t>
            </w:r>
          </w:p>
        </w:tc>
      </w:tr>
      <w:tr>
        <w:tc>
          <w:tcPr>
            <w:tcW w:type="dxa" w:w="1701"/>
            <w:shd w:val="clear" w:color="auto" w:fill="F3F2F1"/>
            <w:tcBorders>
              <w:top w:val="nil"/>
              <w:bottom w:val="nil"/>
              <w:left w:val="nil"/>
              <w:right w:val="nil"/>
            </w:tcBorders>
            <w:shd w:val="clear" w:color="auto" w:fill="F3F2F1"/>
          </w:tcPr>
          <w:p>
            <w:r>
              <w:rPr>
                <w:rFonts w:ascii="Arial" w:hAnsi="Arial"/>
                <w:b/>
                <w:i w:val="0"/>
                <w:color w:val="71B6C9"/>
                <w:sz w:val="19"/>
              </w:rPr>
              <w:t>Medium-term (3 to 12 months)</w:t>
            </w:r>
          </w:p>
        </w:tc>
        <w:tc>
          <w:tcPr>
            <w:tcW w:type="dxa" w:w="2551"/>
            <w:tcBorders>
              <w:top w:val="nil"/>
              <w:bottom w:val="nil"/>
              <w:left w:val="nil"/>
              <w:right w:val="nil"/>
            </w:tcBorders>
            <w:shd w:val="clear" w:color="auto" w:fill="F3F2F1"/>
          </w:tcPr>
          <w:p>
            <w:r>
              <w:rPr>
                <w:rFonts w:ascii="Arial" w:hAnsi="Arial"/>
                <w:b w:val="0"/>
                <w:i w:val="0"/>
                <w:color w:val="4A4743"/>
                <w:sz w:val="19"/>
              </w:rPr>
              <w:t>Statutory instrument on NCC-ZPPA data sharing</w:t>
            </w:r>
          </w:p>
        </w:tc>
        <w:tc>
          <w:tcPr>
            <w:tcW w:type="dxa" w:w="1814"/>
            <w:tcBorders>
              <w:top w:val="nil"/>
              <w:bottom w:val="nil"/>
              <w:left w:val="nil"/>
              <w:right w:val="nil"/>
            </w:tcBorders>
            <w:shd w:val="clear" w:color="auto" w:fill="F3F2F1"/>
          </w:tcPr>
          <w:p>
            <w:r>
              <w:rPr>
                <w:rFonts w:ascii="Arial" w:hAnsi="Arial"/>
                <w:b w:val="0"/>
                <w:i w:val="0"/>
                <w:color w:val="4A4743"/>
                <w:sz w:val="18"/>
              </w:rPr>
              <w:t>Minister of Infrastructure</w:t>
            </w:r>
          </w:p>
        </w:tc>
        <w:tc>
          <w:tcPr>
            <w:tcW w:type="dxa" w:w="737"/>
            <w:tcBorders>
              <w:top w:val="nil"/>
              <w:bottom w:val="nil"/>
              <w:left w:val="nil"/>
              <w:right w:val="nil"/>
            </w:tcBorders>
            <w:shd w:val="clear" w:color="auto" w:fill="F3F2F1"/>
          </w:tcPr>
          <w:p>
            <w:r>
              <w:rPr>
                <w:rFonts w:ascii="Arial" w:hAnsi="Arial"/>
                <w:b/>
                <w:i w:val="0"/>
                <w:color w:val="4A4743"/>
                <w:sz w:val="19"/>
              </w:rPr>
              <w:t>R5</w:t>
            </w:r>
          </w:p>
        </w:tc>
        <w:tc>
          <w:tcPr>
            <w:tcW w:type="dxa" w:w="907"/>
            <w:tcBorders>
              <w:top w:val="nil"/>
              <w:bottom w:val="nil"/>
              <w:left w:val="nil"/>
              <w:right w:val="nil"/>
            </w:tcBorders>
            <w:shd w:val="clear" w:color="auto" w:fill="F3F2F1"/>
          </w:tcPr>
          <w:p>
            <w:r>
              <w:rPr>
                <w:rFonts w:ascii="Arial" w:hAnsi="Arial"/>
                <w:b/>
                <w:i w:val="0"/>
                <w:color w:val="B7251C"/>
                <w:sz w:val="19"/>
              </w:rPr>
              <w:t>Q4 2026</w:t>
            </w:r>
          </w:p>
        </w:tc>
        <w:tc>
          <w:tcPr>
            <w:tcW w:type="dxa" w:w="1814"/>
            <w:tcBorders>
              <w:top w:val="nil"/>
              <w:bottom w:val="nil"/>
              <w:left w:val="nil"/>
              <w:right w:val="nil"/>
            </w:tcBorders>
            <w:shd w:val="clear" w:color="auto" w:fill="F3F2F1"/>
          </w:tcPr>
          <w:p>
            <w:r>
              <w:rPr>
                <w:rFonts w:ascii="Arial" w:hAnsi="Arial"/>
                <w:b w:val="0"/>
                <w:i w:val="0"/>
                <w:color w:val="4A4743"/>
                <w:sz w:val="18"/>
              </w:rPr>
              <w:t>Nil (policy)</w:t>
            </w:r>
          </w:p>
        </w:tc>
      </w:tr>
      <w:tr>
        <w:tc>
          <w:tcPr>
            <w:tcW w:type="dxa" w:w="1701"/>
            <w:shd w:val="clear" w:color="auto" w:fill="FFFFFF"/>
            <w:tcBorders>
              <w:top w:val="nil"/>
              <w:bottom w:val="nil"/>
              <w:left w:val="nil"/>
              <w:right w:val="nil"/>
            </w:tcBorders>
            <w:shd w:val="clear" w:color="auto" w:fill="FFFFFF"/>
          </w:tcPr>
          <w:p>
            <w:r>
              <w:rPr>
                <w:rFonts w:ascii="Arial" w:hAnsi="Arial"/>
                <w:b/>
                <w:i w:val="0"/>
                <w:color w:val="71B6C9"/>
                <w:sz w:val="19"/>
              </w:rPr>
              <w:t>Medium-term (3 to 12 months)</w:t>
            </w:r>
          </w:p>
        </w:tc>
        <w:tc>
          <w:tcPr>
            <w:tcW w:type="dxa" w:w="2551"/>
            <w:tcBorders>
              <w:top w:val="nil"/>
              <w:bottom w:val="nil"/>
              <w:left w:val="nil"/>
              <w:right w:val="nil"/>
            </w:tcBorders>
            <w:shd w:val="clear" w:color="auto" w:fill="FFFFFF"/>
          </w:tcPr>
          <w:p>
            <w:r>
              <w:rPr>
                <w:rFonts w:ascii="Arial" w:hAnsi="Arial"/>
                <w:b w:val="0"/>
                <w:i w:val="0"/>
                <w:color w:val="4A4743"/>
                <w:sz w:val="19"/>
              </w:rPr>
              <w:t>IPPI-Zambia prototype (OC4IDS feed from integrated e-GP + NCC data)</w:t>
            </w:r>
          </w:p>
        </w:tc>
        <w:tc>
          <w:tcPr>
            <w:tcW w:type="dxa" w:w="1814"/>
            <w:tcBorders>
              <w:top w:val="nil"/>
              <w:bottom w:val="nil"/>
              <w:left w:val="nil"/>
              <w:right w:val="nil"/>
            </w:tcBorders>
            <w:shd w:val="clear" w:color="auto" w:fill="FFFFFF"/>
          </w:tcPr>
          <w:p>
            <w:r>
              <w:rPr>
                <w:rFonts w:ascii="Arial" w:hAnsi="Arial"/>
                <w:b w:val="0"/>
                <w:i w:val="0"/>
                <w:color w:val="4A4743"/>
                <w:sz w:val="18"/>
              </w:rPr>
              <w:t>NCC CEO + ZPPA DG, CoST Zambia delivery</w:t>
            </w:r>
          </w:p>
        </w:tc>
        <w:tc>
          <w:tcPr>
            <w:tcW w:type="dxa" w:w="737"/>
            <w:tcBorders>
              <w:top w:val="nil"/>
              <w:bottom w:val="nil"/>
              <w:left w:val="nil"/>
              <w:right w:val="nil"/>
            </w:tcBorders>
            <w:shd w:val="clear" w:color="auto" w:fill="FFFFFF"/>
          </w:tcPr>
          <w:p>
            <w:r>
              <w:rPr>
                <w:rFonts w:ascii="Arial" w:hAnsi="Arial"/>
                <w:b/>
                <w:i w:val="0"/>
                <w:color w:val="4A4743"/>
                <w:sz w:val="19"/>
              </w:rPr>
              <w:t>R3</w:t>
            </w:r>
          </w:p>
        </w:tc>
        <w:tc>
          <w:tcPr>
            <w:tcW w:type="dxa" w:w="907"/>
            <w:tcBorders>
              <w:top w:val="nil"/>
              <w:bottom w:val="nil"/>
              <w:left w:val="nil"/>
              <w:right w:val="nil"/>
            </w:tcBorders>
            <w:shd w:val="clear" w:color="auto" w:fill="FFFFFF"/>
          </w:tcPr>
          <w:p>
            <w:r>
              <w:rPr>
                <w:rFonts w:ascii="Arial" w:hAnsi="Arial"/>
                <w:b/>
                <w:i w:val="0"/>
                <w:color w:val="B7251C"/>
                <w:sz w:val="19"/>
              </w:rPr>
              <w:t>Q1 2027</w:t>
            </w:r>
          </w:p>
        </w:tc>
        <w:tc>
          <w:tcPr>
            <w:tcW w:type="dxa" w:w="1814"/>
            <w:tcBorders>
              <w:top w:val="nil"/>
              <w:bottom w:val="nil"/>
              <w:left w:val="nil"/>
              <w:right w:val="nil"/>
            </w:tcBorders>
            <w:shd w:val="clear" w:color="auto" w:fill="FFFFFF"/>
          </w:tcPr>
          <w:p>
            <w:r>
              <w:rPr>
                <w:rFonts w:ascii="Arial" w:hAnsi="Arial"/>
                <w:b w:val="0"/>
                <w:i w:val="0"/>
                <w:color w:val="4A4743"/>
                <w:sz w:val="18"/>
              </w:rPr>
              <w:t>USD 150 to 220k (platform build)</w:t>
            </w:r>
          </w:p>
        </w:tc>
      </w:tr>
      <w:tr>
        <w:tc>
          <w:tcPr>
            <w:tcW w:type="dxa" w:w="1701"/>
            <w:shd w:val="clear" w:color="auto" w:fill="F3F2F1"/>
            <w:tcBorders>
              <w:top w:val="nil"/>
              <w:bottom w:val="nil"/>
              <w:left w:val="nil"/>
              <w:right w:val="nil"/>
            </w:tcBorders>
            <w:shd w:val="clear" w:color="auto" w:fill="F3F2F1"/>
          </w:tcPr>
          <w:p>
            <w:r>
              <w:rPr>
                <w:rFonts w:ascii="Arial" w:hAnsi="Arial"/>
                <w:b/>
                <w:i w:val="0"/>
                <w:color w:val="4A4743"/>
                <w:sz w:val="19"/>
              </w:rPr>
              <w:t>Long-term (12+ months)</w:t>
            </w:r>
          </w:p>
        </w:tc>
        <w:tc>
          <w:tcPr>
            <w:tcW w:type="dxa" w:w="2551"/>
            <w:tcBorders>
              <w:top w:val="nil"/>
              <w:bottom w:val="nil"/>
              <w:left w:val="nil"/>
              <w:right w:val="nil"/>
            </w:tcBorders>
            <w:shd w:val="clear" w:color="auto" w:fill="F3F2F1"/>
          </w:tcPr>
          <w:p>
            <w:r>
              <w:rPr>
                <w:rFonts w:ascii="Arial" w:hAnsi="Arial"/>
                <w:b w:val="0"/>
                <w:i w:val="0"/>
                <w:color w:val="4A4743"/>
                <w:sz w:val="19"/>
              </w:rPr>
              <w:t>IPPI-Zambia production release</w:t>
            </w:r>
          </w:p>
        </w:tc>
        <w:tc>
          <w:tcPr>
            <w:tcW w:type="dxa" w:w="1814"/>
            <w:tcBorders>
              <w:top w:val="nil"/>
              <w:bottom w:val="nil"/>
              <w:left w:val="nil"/>
              <w:right w:val="nil"/>
            </w:tcBorders>
            <w:shd w:val="clear" w:color="auto" w:fill="F3F2F1"/>
          </w:tcPr>
          <w:p>
            <w:r>
              <w:rPr>
                <w:rFonts w:ascii="Arial" w:hAnsi="Arial"/>
                <w:b w:val="0"/>
                <w:i w:val="0"/>
                <w:color w:val="4A4743"/>
                <w:sz w:val="18"/>
              </w:rPr>
              <w:t>NCC CEO + ZPPA DG</w:t>
            </w:r>
          </w:p>
        </w:tc>
        <w:tc>
          <w:tcPr>
            <w:tcW w:type="dxa" w:w="737"/>
            <w:tcBorders>
              <w:top w:val="nil"/>
              <w:bottom w:val="nil"/>
              <w:left w:val="nil"/>
              <w:right w:val="nil"/>
            </w:tcBorders>
            <w:shd w:val="clear" w:color="auto" w:fill="F3F2F1"/>
          </w:tcPr>
          <w:p>
            <w:r>
              <w:rPr>
                <w:rFonts w:ascii="Arial" w:hAnsi="Arial"/>
                <w:b/>
                <w:i w:val="0"/>
                <w:color w:val="4A4743"/>
                <w:sz w:val="19"/>
              </w:rPr>
              <w:t>R3, R4, R5</w:t>
            </w:r>
          </w:p>
        </w:tc>
        <w:tc>
          <w:tcPr>
            <w:tcW w:type="dxa" w:w="907"/>
            <w:tcBorders>
              <w:top w:val="nil"/>
              <w:bottom w:val="nil"/>
              <w:left w:val="nil"/>
              <w:right w:val="nil"/>
            </w:tcBorders>
            <w:shd w:val="clear" w:color="auto" w:fill="F3F2F1"/>
          </w:tcPr>
          <w:p>
            <w:r>
              <w:rPr>
                <w:rFonts w:ascii="Arial" w:hAnsi="Arial"/>
                <w:b/>
                <w:i w:val="0"/>
                <w:color w:val="B7251C"/>
                <w:sz w:val="19"/>
              </w:rPr>
              <w:t>Q3 2027</w:t>
            </w:r>
          </w:p>
        </w:tc>
        <w:tc>
          <w:tcPr>
            <w:tcW w:type="dxa" w:w="1814"/>
            <w:tcBorders>
              <w:top w:val="nil"/>
              <w:bottom w:val="nil"/>
              <w:left w:val="nil"/>
              <w:right w:val="nil"/>
            </w:tcBorders>
            <w:shd w:val="clear" w:color="auto" w:fill="F3F2F1"/>
          </w:tcPr>
          <w:p>
            <w:r>
              <w:rPr>
                <w:rFonts w:ascii="Arial" w:hAnsi="Arial"/>
                <w:b w:val="0"/>
                <w:i w:val="0"/>
                <w:color w:val="4A4743"/>
                <w:sz w:val="18"/>
              </w:rPr>
              <w:t>USD 80 to 120k (hardening + hosting)</w:t>
            </w:r>
          </w:p>
        </w:tc>
      </w:tr>
      <w:tr>
        <w:tc>
          <w:tcPr>
            <w:tcW w:type="dxa" w:w="1701"/>
            <w:shd w:val="clear" w:color="auto" w:fill="FFFFFF"/>
            <w:tcBorders>
              <w:top w:val="nil"/>
              <w:bottom w:val="nil"/>
              <w:left w:val="nil"/>
              <w:right w:val="nil"/>
            </w:tcBorders>
            <w:shd w:val="clear" w:color="auto" w:fill="FFFFFF"/>
          </w:tcPr>
          <w:p>
            <w:r>
              <w:rPr>
                <w:rFonts w:ascii="Arial" w:hAnsi="Arial"/>
                <w:b/>
                <w:i w:val="0"/>
                <w:color w:val="4A4743"/>
                <w:sz w:val="19"/>
              </w:rPr>
              <w:t>Long-term (12+ months)</w:t>
            </w:r>
          </w:p>
        </w:tc>
        <w:tc>
          <w:tcPr>
            <w:tcW w:type="dxa" w:w="2551"/>
            <w:tcBorders>
              <w:top w:val="nil"/>
              <w:bottom w:val="nil"/>
              <w:left w:val="nil"/>
              <w:right w:val="nil"/>
            </w:tcBorders>
            <w:shd w:val="clear" w:color="auto" w:fill="FFFFFF"/>
          </w:tcPr>
          <w:p>
            <w:r>
              <w:rPr>
                <w:rFonts w:ascii="Arial" w:hAnsi="Arial"/>
                <w:b w:val="0"/>
                <w:i w:val="0"/>
                <w:color w:val="4A4743"/>
                <w:sz w:val="19"/>
              </w:rPr>
              <w:t>Beneficial-ownership regulation under ZPPA Act</w:t>
            </w:r>
          </w:p>
        </w:tc>
        <w:tc>
          <w:tcPr>
            <w:tcW w:type="dxa" w:w="1814"/>
            <w:tcBorders>
              <w:top w:val="nil"/>
              <w:bottom w:val="nil"/>
              <w:left w:val="nil"/>
              <w:right w:val="nil"/>
            </w:tcBorders>
            <w:shd w:val="clear" w:color="auto" w:fill="FFFFFF"/>
          </w:tcPr>
          <w:p>
            <w:r>
              <w:rPr>
                <w:rFonts w:ascii="Arial" w:hAnsi="Arial"/>
                <w:b w:val="0"/>
                <w:i w:val="0"/>
                <w:color w:val="4A4743"/>
                <w:sz w:val="18"/>
              </w:rPr>
              <w:t>ZPPA DG + Attorney General</w:t>
            </w:r>
          </w:p>
        </w:tc>
        <w:tc>
          <w:tcPr>
            <w:tcW w:type="dxa" w:w="737"/>
            <w:tcBorders>
              <w:top w:val="nil"/>
              <w:bottom w:val="nil"/>
              <w:left w:val="nil"/>
              <w:right w:val="nil"/>
            </w:tcBorders>
            <w:shd w:val="clear" w:color="auto" w:fill="FFFFFF"/>
          </w:tcPr>
          <w:p>
            <w:r>
              <w:rPr>
                <w:rFonts w:ascii="Arial" w:hAnsi="Arial"/>
                <w:b/>
                <w:i w:val="0"/>
                <w:color w:val="4A4743"/>
                <w:sz w:val="19"/>
              </w:rPr>
              <w:t>R7</w:t>
            </w:r>
          </w:p>
        </w:tc>
        <w:tc>
          <w:tcPr>
            <w:tcW w:type="dxa" w:w="907"/>
            <w:tcBorders>
              <w:top w:val="nil"/>
              <w:bottom w:val="nil"/>
              <w:left w:val="nil"/>
              <w:right w:val="nil"/>
            </w:tcBorders>
            <w:shd w:val="clear" w:color="auto" w:fill="FFFFFF"/>
          </w:tcPr>
          <w:p>
            <w:r>
              <w:rPr>
                <w:rFonts w:ascii="Arial" w:hAnsi="Arial"/>
                <w:b/>
                <w:i w:val="0"/>
                <w:color w:val="B7251C"/>
                <w:sz w:val="19"/>
              </w:rPr>
              <w:t>Q2 2027</w:t>
            </w:r>
          </w:p>
        </w:tc>
        <w:tc>
          <w:tcPr>
            <w:tcW w:type="dxa" w:w="1814"/>
            <w:tcBorders>
              <w:top w:val="nil"/>
              <w:bottom w:val="nil"/>
              <w:left w:val="nil"/>
              <w:right w:val="nil"/>
            </w:tcBorders>
            <w:shd w:val="clear" w:color="auto" w:fill="FFFFFF"/>
          </w:tcPr>
          <w:p>
            <w:r>
              <w:rPr>
                <w:rFonts w:ascii="Arial" w:hAnsi="Arial"/>
                <w:b w:val="0"/>
                <w:i w:val="0"/>
                <w:color w:val="4A4743"/>
                <w:sz w:val="18"/>
              </w:rPr>
              <w:t>Nil (regulation)</w:t>
            </w:r>
          </w:p>
        </w:tc>
      </w:tr>
      <w:tr>
        <w:tc>
          <w:tcPr>
            <w:tcW w:type="dxa" w:w="1701"/>
            <w:shd w:val="clear" w:color="auto" w:fill="F3F2F1"/>
            <w:tcBorders>
              <w:top w:val="nil"/>
              <w:bottom w:val="nil"/>
              <w:left w:val="nil"/>
              <w:right w:val="nil"/>
            </w:tcBorders>
            <w:shd w:val="clear" w:color="auto" w:fill="F3F2F1"/>
          </w:tcPr>
          <w:p>
            <w:r>
              <w:rPr>
                <w:rFonts w:ascii="Arial" w:hAnsi="Arial"/>
                <w:b/>
                <w:i w:val="0"/>
                <w:color w:val="4A4743"/>
                <w:sz w:val="19"/>
              </w:rPr>
              <w:t>Long-term (12+ months)</w:t>
            </w:r>
          </w:p>
        </w:tc>
        <w:tc>
          <w:tcPr>
            <w:tcW w:type="dxa" w:w="2551"/>
            <w:tcBorders>
              <w:top w:val="nil"/>
              <w:bottom w:val="nil"/>
              <w:left w:val="nil"/>
              <w:right w:val="nil"/>
            </w:tcBorders>
            <w:shd w:val="clear" w:color="auto" w:fill="F3F2F1"/>
          </w:tcPr>
          <w:p>
            <w:r>
              <w:rPr>
                <w:rFonts w:ascii="Arial" w:hAnsi="Arial"/>
                <w:b w:val="0"/>
                <w:i w:val="0"/>
                <w:color w:val="4A4743"/>
                <w:sz w:val="19"/>
              </w:rPr>
              <w:t>NCC regulation amendment on maintenance/decommissioning capture</w:t>
            </w:r>
          </w:p>
        </w:tc>
        <w:tc>
          <w:tcPr>
            <w:tcW w:type="dxa" w:w="1814"/>
            <w:tcBorders>
              <w:top w:val="nil"/>
              <w:bottom w:val="nil"/>
              <w:left w:val="nil"/>
              <w:right w:val="nil"/>
            </w:tcBorders>
            <w:shd w:val="clear" w:color="auto" w:fill="F3F2F1"/>
          </w:tcPr>
          <w:p>
            <w:r>
              <w:rPr>
                <w:rFonts w:ascii="Arial" w:hAnsi="Arial"/>
                <w:b w:val="0"/>
                <w:i w:val="0"/>
                <w:color w:val="4A4743"/>
                <w:sz w:val="18"/>
              </w:rPr>
              <w:t>NCC CEO + Ministry of Infrastructure</w:t>
            </w:r>
          </w:p>
        </w:tc>
        <w:tc>
          <w:tcPr>
            <w:tcW w:type="dxa" w:w="737"/>
            <w:tcBorders>
              <w:top w:val="nil"/>
              <w:bottom w:val="nil"/>
              <w:left w:val="nil"/>
              <w:right w:val="nil"/>
            </w:tcBorders>
            <w:shd w:val="clear" w:color="auto" w:fill="F3F2F1"/>
          </w:tcPr>
          <w:p>
            <w:r>
              <w:rPr>
                <w:rFonts w:ascii="Arial" w:hAnsi="Arial"/>
                <w:b/>
                <w:i w:val="0"/>
                <w:color w:val="4A4743"/>
                <w:sz w:val="19"/>
              </w:rPr>
              <w:t>R8</w:t>
            </w:r>
          </w:p>
        </w:tc>
        <w:tc>
          <w:tcPr>
            <w:tcW w:type="dxa" w:w="907"/>
            <w:tcBorders>
              <w:top w:val="nil"/>
              <w:bottom w:val="nil"/>
              <w:left w:val="nil"/>
              <w:right w:val="nil"/>
            </w:tcBorders>
            <w:shd w:val="clear" w:color="auto" w:fill="F3F2F1"/>
          </w:tcPr>
          <w:p>
            <w:r>
              <w:rPr>
                <w:rFonts w:ascii="Arial" w:hAnsi="Arial"/>
                <w:b/>
                <w:i w:val="0"/>
                <w:color w:val="B7251C"/>
                <w:sz w:val="19"/>
              </w:rPr>
              <w:t>Q3 2027</w:t>
            </w:r>
          </w:p>
        </w:tc>
        <w:tc>
          <w:tcPr>
            <w:tcW w:type="dxa" w:w="1814"/>
            <w:tcBorders>
              <w:top w:val="nil"/>
              <w:bottom w:val="nil"/>
              <w:left w:val="nil"/>
              <w:right w:val="nil"/>
            </w:tcBorders>
            <w:shd w:val="clear" w:color="auto" w:fill="F3F2F1"/>
          </w:tcPr>
          <w:p>
            <w:r>
              <w:rPr>
                <w:rFonts w:ascii="Arial" w:hAnsi="Arial"/>
                <w:b w:val="0"/>
                <w:i w:val="0"/>
                <w:color w:val="4A4743"/>
                <w:sz w:val="18"/>
              </w:rPr>
              <w:t>USD 20 to 40k (regulation + roll-out)</w:t>
            </w:r>
          </w:p>
        </w:tc>
      </w:tr>
    </w:tbl>
    <w:p>
      <w:pPr>
        <w:spacing w:after="240" w:before="0"/>
      </w:pPr>
    </w:p>
    <w:p>
      <w:r>
        <w:br w:type="page"/>
      </w:r>
    </w:p>
    <w:p>
      <w:pPr>
        <w:keepNext/>
        <w:spacing w:before="360" w:after="80"/>
      </w:pPr>
      <w:r>
        <w:rPr>
          <w:rFonts w:ascii="Arial" w:hAnsi="Arial"/>
          <w:b/>
          <w:i w:val="0"/>
          <w:color w:val="B7251C"/>
          <w:sz w:val="32"/>
        </w:rPr>
        <w:t>9.  Risks and mitigations</w:t>
      </w:r>
    </w:p>
    <w:tbl>
      <w:tblPr>
        <w:tblW w:type="auto" w:w="0"/>
        <w:tblLook w:firstColumn="1" w:firstRow="1" w:lastColumn="0" w:lastRow="0" w:noHBand="0" w:noVBand="1" w:val="04A0"/>
        <w:tblW w:w="2400" w:type="dxa"/>
      </w:tblPr>
      <w:tblGrid>
        <w:gridCol w:w="9638"/>
      </w:tblGrid>
      <w:tr>
        <w:tc>
          <w:tcPr>
            <w:tcW w:type="dxa" w:w="9638"/>
            <w:tcBorders>
              <w:top w:val="nil"/>
              <w:bottom w:val="single" w:sz="24" w:color="B7251C"/>
              <w:left w:val="nil"/>
              <w:right w:val="nil"/>
            </w:tcBorders>
          </w:tcPr>
          <w:p>
            <w:pPr>
              <w:spacing w:after="0"/>
            </w:pPr>
          </w:p>
        </w:tc>
      </w:tr>
    </w:tbl>
    <w:tbl>
      <w:tblPr>
        <w:tblW w:type="auto" w:w="0"/>
        <w:tblLayout w:type="fixed"/>
        <w:tblLook w:firstColumn="1" w:firstRow="1" w:lastColumn="0" w:lastRow="0" w:noHBand="0" w:noVBand="1" w:val="04A0"/>
      </w:tblPr>
      <w:tblGrid>
        <w:gridCol w:w="3213"/>
        <w:gridCol w:w="3213"/>
        <w:gridCol w:w="3213"/>
      </w:tblGrid>
      <w:tr>
        <w:tc>
          <w:tcPr>
            <w:tcW w:type="dxa" w:w="3118"/>
            <w:shd w:val="clear" w:color="auto" w:fill="C00000"/>
          </w:tcPr>
          <w:p>
            <w:r>
              <w:rPr>
                <w:rFonts w:ascii="Arial" w:hAnsi="Arial"/>
                <w:b/>
                <w:i w:val="0"/>
                <w:color w:val="FFFFFF"/>
                <w:sz w:val="20"/>
              </w:rPr>
              <w:t>Risk</w:t>
            </w:r>
          </w:p>
        </w:tc>
        <w:tc>
          <w:tcPr>
            <w:tcW w:type="dxa" w:w="3118"/>
            <w:shd w:val="clear" w:color="auto" w:fill="C00000"/>
          </w:tcPr>
          <w:p>
            <w:r>
              <w:rPr>
                <w:rFonts w:ascii="Arial" w:hAnsi="Arial"/>
                <w:b/>
                <w:i w:val="0"/>
                <w:color w:val="FFFFFF"/>
                <w:sz w:val="20"/>
              </w:rPr>
              <w:t>Why it matters</w:t>
            </w:r>
          </w:p>
        </w:tc>
        <w:tc>
          <w:tcPr>
            <w:tcW w:type="dxa" w:w="3402"/>
            <w:shd w:val="clear" w:color="auto" w:fill="C00000"/>
          </w:tcPr>
          <w:p>
            <w:r>
              <w:rPr>
                <w:rFonts w:ascii="Arial" w:hAnsi="Arial"/>
                <w:b/>
                <w:i w:val="0"/>
                <w:color w:val="FFFFFF"/>
                <w:sz w:val="20"/>
              </w:rPr>
              <w:t>Mitigation</w:t>
            </w:r>
          </w:p>
        </w:tc>
      </w:tr>
      <w:tr>
        <w:tc>
          <w:tcPr>
            <w:tcW w:type="dxa" w:w="3118"/>
            <w:tcBorders>
              <w:top w:val="nil"/>
              <w:bottom w:val="nil"/>
              <w:left w:val="nil"/>
              <w:right w:val="nil"/>
            </w:tcBorders>
            <w:shd w:val="clear" w:color="auto" w:fill="FFFFFF"/>
          </w:tcPr>
          <w:p>
            <w:r>
              <w:rPr>
                <w:rFonts w:ascii="Arial" w:hAnsi="Arial"/>
                <w:b/>
                <w:i w:val="0"/>
                <w:color w:val="4A4743"/>
                <w:sz w:val="19"/>
              </w:rPr>
              <w:t>Political will on inter-agency data sharing.</w:t>
            </w:r>
          </w:p>
        </w:tc>
        <w:tc>
          <w:tcPr>
            <w:tcW w:type="dxa" w:w="3118"/>
            <w:tcBorders>
              <w:top w:val="nil"/>
              <w:bottom w:val="nil"/>
              <w:left w:val="nil"/>
              <w:right w:val="nil"/>
            </w:tcBorders>
            <w:shd w:val="clear" w:color="auto" w:fill="FFFFFF"/>
          </w:tcPr>
          <w:p>
            <w:r>
              <w:rPr>
                <w:rFonts w:ascii="Arial" w:hAnsi="Arial"/>
                <w:b w:val="0"/>
                <w:i w:val="0"/>
                <w:color w:val="4A4743"/>
                <w:sz w:val="19"/>
              </w:rPr>
              <w:t>R5 requires ministerial signature. Without it, R3 stalls.</w:t>
            </w:r>
          </w:p>
        </w:tc>
        <w:tc>
          <w:tcPr>
            <w:tcW w:type="dxa" w:w="3402"/>
            <w:tcBorders>
              <w:top w:val="nil"/>
              <w:bottom w:val="nil"/>
              <w:left w:val="nil"/>
              <w:right w:val="nil"/>
            </w:tcBorders>
            <w:shd w:val="clear" w:color="auto" w:fill="FFFFFF"/>
          </w:tcPr>
          <w:p>
            <w:r>
              <w:rPr>
                <w:rFonts w:ascii="Arial" w:hAnsi="Arial"/>
                <w:b w:val="0"/>
                <w:i w:val="0"/>
                <w:color w:val="4A4743"/>
                <w:sz w:val="19"/>
              </w:rPr>
              <w:t>Pre-brief through CoST Zambia MSG; anchor request in ATI Act 2023 s.8 which already mandates proactive disclosure.</w:t>
            </w:r>
          </w:p>
        </w:tc>
      </w:tr>
      <w:tr>
        <w:tc>
          <w:tcPr>
            <w:tcW w:type="dxa" w:w="3118"/>
            <w:tcBorders>
              <w:top w:val="nil"/>
              <w:bottom w:val="nil"/>
              <w:left w:val="nil"/>
              <w:right w:val="nil"/>
            </w:tcBorders>
            <w:shd w:val="clear" w:color="auto" w:fill="F3F2F1"/>
          </w:tcPr>
          <w:p>
            <w:r>
              <w:rPr>
                <w:rFonts w:ascii="Arial" w:hAnsi="Arial"/>
                <w:b/>
                <w:i w:val="0"/>
                <w:color w:val="4A4743"/>
                <w:sz w:val="19"/>
              </w:rPr>
              <w:t>IPPI-Zambia scope creep.</w:t>
            </w:r>
          </w:p>
        </w:tc>
        <w:tc>
          <w:tcPr>
            <w:tcW w:type="dxa" w:w="3118"/>
            <w:tcBorders>
              <w:top w:val="nil"/>
              <w:bottom w:val="nil"/>
              <w:left w:val="nil"/>
              <w:right w:val="nil"/>
            </w:tcBorders>
            <w:shd w:val="clear" w:color="auto" w:fill="F3F2F1"/>
          </w:tcPr>
          <w:p>
            <w:r>
              <w:rPr>
                <w:rFonts w:ascii="Arial" w:hAnsi="Arial"/>
                <w:b w:val="0"/>
                <w:i w:val="0"/>
                <w:color w:val="4A4743"/>
                <w:sz w:val="19"/>
              </w:rPr>
              <w:t>Tempting to build a full monitoring platform rather than an integration layer.</w:t>
            </w:r>
          </w:p>
        </w:tc>
        <w:tc>
          <w:tcPr>
            <w:tcW w:type="dxa" w:w="3402"/>
            <w:tcBorders>
              <w:top w:val="nil"/>
              <w:bottom w:val="nil"/>
              <w:left w:val="nil"/>
              <w:right w:val="nil"/>
            </w:tcBorders>
            <w:shd w:val="clear" w:color="auto" w:fill="F3F2F1"/>
          </w:tcPr>
          <w:p>
            <w:r>
              <w:rPr>
                <w:rFonts w:ascii="Arial" w:hAnsi="Arial"/>
                <w:b w:val="0"/>
                <w:i w:val="0"/>
                <w:color w:val="4A4743"/>
                <w:sz w:val="19"/>
              </w:rPr>
              <w:t>Lock scope: OC4IDS publication + public API + download endpoint. Everything else Phase 2.</w:t>
            </w:r>
          </w:p>
        </w:tc>
      </w:tr>
      <w:tr>
        <w:tc>
          <w:tcPr>
            <w:tcW w:type="dxa" w:w="3118"/>
            <w:tcBorders>
              <w:top w:val="nil"/>
              <w:bottom w:val="nil"/>
              <w:left w:val="nil"/>
              <w:right w:val="nil"/>
            </w:tcBorders>
            <w:shd w:val="clear" w:color="auto" w:fill="FFFFFF"/>
          </w:tcPr>
          <w:p>
            <w:r>
              <w:rPr>
                <w:rFonts w:ascii="Arial" w:hAnsi="Arial"/>
                <w:b/>
                <w:i w:val="0"/>
                <w:color w:val="4A4743"/>
                <w:sz w:val="19"/>
              </w:rPr>
              <w:t>NCC form redesign resistance.</w:t>
            </w:r>
          </w:p>
        </w:tc>
        <w:tc>
          <w:tcPr>
            <w:tcW w:type="dxa" w:w="3118"/>
            <w:tcBorders>
              <w:top w:val="nil"/>
              <w:bottom w:val="nil"/>
              <w:left w:val="nil"/>
              <w:right w:val="nil"/>
            </w:tcBorders>
            <w:shd w:val="clear" w:color="auto" w:fill="FFFFFF"/>
          </w:tcPr>
          <w:p>
            <w:r>
              <w:rPr>
                <w:rFonts w:ascii="Arial" w:hAnsi="Arial"/>
                <w:b w:val="0"/>
                <w:i w:val="0"/>
                <w:color w:val="4A4743"/>
                <w:sz w:val="19"/>
              </w:rPr>
              <w:t>Structured fields change inspector workflows.</w:t>
            </w:r>
          </w:p>
        </w:tc>
        <w:tc>
          <w:tcPr>
            <w:tcW w:type="dxa" w:w="3402"/>
            <w:tcBorders>
              <w:top w:val="nil"/>
              <w:bottom w:val="nil"/>
              <w:left w:val="nil"/>
              <w:right w:val="nil"/>
            </w:tcBorders>
            <w:shd w:val="clear" w:color="auto" w:fill="FFFFFF"/>
          </w:tcPr>
          <w:p>
            <w:r>
              <w:rPr>
                <w:rFonts w:ascii="Arial" w:hAnsi="Arial"/>
                <w:b w:val="0"/>
                <w:i w:val="0"/>
                <w:color w:val="4A4743"/>
                <w:sz w:val="19"/>
              </w:rPr>
              <w:t>Co-design with NCC inspectors; pilot on 20 Grade-1 projects before full roll-out.</w:t>
            </w:r>
          </w:p>
        </w:tc>
      </w:tr>
      <w:tr>
        <w:tc>
          <w:tcPr>
            <w:tcW w:type="dxa" w:w="3118"/>
            <w:tcBorders>
              <w:top w:val="nil"/>
              <w:bottom w:val="nil"/>
              <w:left w:val="nil"/>
              <w:right w:val="nil"/>
            </w:tcBorders>
            <w:shd w:val="clear" w:color="auto" w:fill="F3F2F1"/>
          </w:tcPr>
          <w:p>
            <w:r>
              <w:rPr>
                <w:rFonts w:ascii="Arial" w:hAnsi="Arial"/>
                <w:b/>
                <w:i w:val="0"/>
                <w:color w:val="4A4743"/>
                <w:sz w:val="19"/>
              </w:rPr>
              <w:t>ATI information officer capacity.</w:t>
            </w:r>
          </w:p>
        </w:tc>
        <w:tc>
          <w:tcPr>
            <w:tcW w:type="dxa" w:w="3118"/>
            <w:tcBorders>
              <w:top w:val="nil"/>
              <w:bottom w:val="nil"/>
              <w:left w:val="nil"/>
              <w:right w:val="nil"/>
            </w:tcBorders>
            <w:shd w:val="clear" w:color="auto" w:fill="F3F2F1"/>
          </w:tcPr>
          <w:p>
            <w:r>
              <w:rPr>
                <w:rFonts w:ascii="Arial" w:hAnsi="Arial"/>
                <w:b w:val="0"/>
                <w:i w:val="0"/>
                <w:color w:val="4A4743"/>
                <w:sz w:val="19"/>
              </w:rPr>
              <w:t>Newly designated officers lack OC4IDS training.</w:t>
            </w:r>
          </w:p>
        </w:tc>
        <w:tc>
          <w:tcPr>
            <w:tcW w:type="dxa" w:w="3402"/>
            <w:tcBorders>
              <w:top w:val="nil"/>
              <w:bottom w:val="nil"/>
              <w:left w:val="nil"/>
              <w:right w:val="nil"/>
            </w:tcBorders>
            <w:shd w:val="clear" w:color="auto" w:fill="F3F2F1"/>
          </w:tcPr>
          <w:p>
            <w:r>
              <w:rPr>
                <w:rFonts w:ascii="Arial" w:hAnsi="Arial"/>
                <w:b w:val="0"/>
                <w:i w:val="0"/>
                <w:color w:val="4A4743"/>
                <w:sz w:val="19"/>
              </w:rPr>
              <w:t>Two-day CoST Zambia training workshop at designation; quarterly refresher in year 1.</w:t>
            </w:r>
          </w:p>
        </w:tc>
      </w:tr>
      <w:tr>
        <w:tc>
          <w:tcPr>
            <w:tcW w:type="dxa" w:w="3118"/>
            <w:tcBorders>
              <w:top w:val="nil"/>
              <w:bottom w:val="nil"/>
              <w:left w:val="nil"/>
              <w:right w:val="nil"/>
            </w:tcBorders>
            <w:shd w:val="clear" w:color="auto" w:fill="FFFFFF"/>
          </w:tcPr>
          <w:p>
            <w:r>
              <w:rPr>
                <w:rFonts w:ascii="Arial" w:hAnsi="Arial"/>
                <w:b/>
                <w:i w:val="0"/>
                <w:color w:val="4A4743"/>
                <w:sz w:val="19"/>
              </w:rPr>
              <w:t>Legal reform timing on beneficial ownership (R7).</w:t>
            </w:r>
          </w:p>
        </w:tc>
        <w:tc>
          <w:tcPr>
            <w:tcW w:type="dxa" w:w="3118"/>
            <w:tcBorders>
              <w:top w:val="nil"/>
              <w:bottom w:val="nil"/>
              <w:left w:val="nil"/>
              <w:right w:val="nil"/>
            </w:tcBorders>
            <w:shd w:val="clear" w:color="auto" w:fill="FFFFFF"/>
          </w:tcPr>
          <w:p>
            <w:r>
              <w:rPr>
                <w:rFonts w:ascii="Arial" w:hAnsi="Arial"/>
                <w:b w:val="0"/>
                <w:i w:val="0"/>
                <w:color w:val="4A4743"/>
                <w:sz w:val="19"/>
              </w:rPr>
              <w:t>Regulatory processes can run 12 to 18 months.</w:t>
            </w:r>
          </w:p>
        </w:tc>
        <w:tc>
          <w:tcPr>
            <w:tcW w:type="dxa" w:w="3402"/>
            <w:tcBorders>
              <w:top w:val="nil"/>
              <w:bottom w:val="nil"/>
              <w:left w:val="nil"/>
              <w:right w:val="nil"/>
            </w:tcBorders>
            <w:shd w:val="clear" w:color="auto" w:fill="FFFFFF"/>
          </w:tcPr>
          <w:p>
            <w:r>
              <w:rPr>
                <w:rFonts w:ascii="Arial" w:hAnsi="Arial"/>
                <w:b w:val="0"/>
                <w:i w:val="0"/>
                <w:color w:val="4A4743"/>
                <w:sz w:val="19"/>
              </w:rPr>
              <w:t>Start consultation in Q3 2026 so production is ready when platform launches in Q3 2027.</w:t>
            </w:r>
          </w:p>
        </w:tc>
      </w:tr>
    </w:tbl>
    <w:p>
      <w:pPr>
        <w:spacing w:after="240" w:before="0"/>
      </w:pPr>
    </w:p>
    <w:p>
      <w:pPr>
        <w:keepNext/>
        <w:spacing w:before="360" w:after="80"/>
      </w:pPr>
      <w:r>
        <w:rPr>
          <w:rFonts w:ascii="Arial" w:hAnsi="Arial"/>
          <w:b/>
          <w:i w:val="0"/>
          <w:color w:val="B7251C"/>
          <w:sz w:val="32"/>
        </w:rPr>
        <w:t>10.  Review trail</w:t>
      </w:r>
    </w:p>
    <w:tbl>
      <w:tblPr>
        <w:tblW w:type="auto" w:w="0"/>
        <w:tblLook w:firstColumn="1" w:firstRow="1" w:lastColumn="0" w:lastRow="0" w:noHBand="0" w:noVBand="1" w:val="04A0"/>
        <w:tblW w:w="2400" w:type="dxa"/>
      </w:tblPr>
      <w:tblGrid>
        <w:gridCol w:w="9638"/>
      </w:tblGrid>
      <w:tr>
        <w:tc>
          <w:tcPr>
            <w:tcW w:type="dxa" w:w="9638"/>
            <w:tcBorders>
              <w:top w:val="nil"/>
              <w:bottom w:val="single" w:sz="24" w:color="B7251C"/>
              <w:left w:val="nil"/>
              <w:right w:val="nil"/>
            </w:tcBorders>
          </w:tcPr>
          <w:p>
            <w:pPr>
              <w:spacing w:after="0"/>
            </w:pPr>
          </w:p>
        </w:tc>
      </w:tr>
    </w:tbl>
    <w:tbl>
      <w:tblPr>
        <w:tblW w:type="auto" w:w="0"/>
        <w:tblLayout w:type="fixed"/>
        <w:tblLook w:firstColumn="1" w:firstRow="1" w:lastColumn="0" w:lastRow="0" w:noHBand="0" w:noVBand="1" w:val="04A0"/>
      </w:tblPr>
      <w:tblGrid>
        <w:gridCol w:w="3213"/>
        <w:gridCol w:w="3213"/>
        <w:gridCol w:w="3213"/>
      </w:tblGrid>
      <w:tr>
        <w:tc>
          <w:tcPr>
            <w:tcW w:type="dxa" w:w="3969"/>
            <w:shd w:val="clear" w:color="auto" w:fill="C00000"/>
          </w:tcPr>
          <w:p>
            <w:r>
              <w:rPr>
                <w:rFonts w:ascii="Arial" w:hAnsi="Arial"/>
                <w:b/>
                <w:i w:val="0"/>
                <w:color w:val="FFFFFF"/>
                <w:sz w:val="20"/>
              </w:rPr>
              <w:t>Reviewer</w:t>
            </w:r>
          </w:p>
        </w:tc>
        <w:tc>
          <w:tcPr>
            <w:tcW w:type="dxa" w:w="3685"/>
            <w:shd w:val="clear" w:color="auto" w:fill="C00000"/>
          </w:tcPr>
          <w:p>
            <w:r>
              <w:rPr>
                <w:rFonts w:ascii="Arial" w:hAnsi="Arial"/>
                <w:b/>
                <w:i w:val="0"/>
                <w:color w:val="FFFFFF"/>
                <w:sz w:val="20"/>
              </w:rPr>
              <w:t>Role</w:t>
            </w:r>
          </w:p>
        </w:tc>
        <w:tc>
          <w:tcPr>
            <w:tcW w:type="dxa" w:w="1984"/>
            <w:shd w:val="clear" w:color="auto" w:fill="C00000"/>
          </w:tcPr>
          <w:p>
            <w:r>
              <w:rPr>
                <w:rFonts w:ascii="Arial" w:hAnsi="Arial"/>
                <w:b/>
                <w:i w:val="0"/>
                <w:color w:val="FFFFFF"/>
                <w:sz w:val="20"/>
              </w:rPr>
              <w:t>Date / status</w:t>
            </w:r>
          </w:p>
        </w:tc>
      </w:tr>
      <w:tr>
        <w:tc>
          <w:tcPr>
            <w:tcW w:type="dxa" w:w="3969"/>
            <w:tcBorders>
              <w:top w:val="nil"/>
              <w:bottom w:val="nil"/>
              <w:left w:val="nil"/>
              <w:right w:val="nil"/>
            </w:tcBorders>
            <w:shd w:val="clear" w:color="auto" w:fill="FFFFFF"/>
          </w:tcPr>
          <w:p>
            <w:r>
              <w:rPr>
                <w:rFonts w:ascii="Arial" w:hAnsi="Arial"/>
                <w:b w:val="0"/>
                <w:i w:val="0"/>
                <w:color w:val="4A4743"/>
                <w:sz w:val="19"/>
              </w:rPr>
              <w:t>Zambia Technical Team (NCC + ZPPA + CoST Zambia)</w:t>
            </w:r>
          </w:p>
        </w:tc>
        <w:tc>
          <w:tcPr>
            <w:tcW w:type="dxa" w:w="3685"/>
            <w:tcBorders>
              <w:top w:val="nil"/>
              <w:bottom w:val="nil"/>
              <w:left w:val="nil"/>
              <w:right w:val="nil"/>
            </w:tcBorders>
            <w:shd w:val="clear" w:color="auto" w:fill="FFFFFF"/>
          </w:tcPr>
          <w:p>
            <w:r>
              <w:rPr>
                <w:rFonts w:ascii="Arial" w:hAnsi="Arial"/>
                <w:b w:val="0"/>
                <w:i w:val="0"/>
                <w:color w:val="4A4743"/>
                <w:sz w:val="19"/>
              </w:rPr>
              <w:t>Primary author</w:t>
            </w:r>
          </w:p>
        </w:tc>
        <w:tc>
          <w:tcPr>
            <w:tcW w:type="dxa" w:w="1984"/>
            <w:tcBorders>
              <w:top w:val="nil"/>
              <w:bottom w:val="nil"/>
              <w:left w:val="nil"/>
              <w:right w:val="nil"/>
            </w:tcBorders>
            <w:shd w:val="clear" w:color="auto" w:fill="FFFFFF"/>
          </w:tcPr>
          <w:p>
            <w:r>
              <w:rPr>
                <w:rFonts w:ascii="Arial" w:hAnsi="Arial"/>
                <w:b w:val="0"/>
                <w:i w:val="0"/>
                <w:color w:val="4A4743"/>
                <w:sz w:val="19"/>
              </w:rPr>
              <w:t>2026-03-03</w:t>
            </w:r>
          </w:p>
        </w:tc>
      </w:tr>
      <w:tr>
        <w:tc>
          <w:tcPr>
            <w:tcW w:type="dxa" w:w="3969"/>
            <w:tcBorders>
              <w:top w:val="nil"/>
              <w:bottom w:val="nil"/>
              <w:left w:val="nil"/>
              <w:right w:val="nil"/>
            </w:tcBorders>
            <w:shd w:val="clear" w:color="auto" w:fill="F3F2F1"/>
          </w:tcPr>
          <w:p>
            <w:r>
              <w:rPr>
                <w:rFonts w:ascii="Arial" w:hAnsi="Arial"/>
                <w:b w:val="0"/>
                <w:i w:val="0"/>
                <w:color w:val="4A4743"/>
                <w:sz w:val="19"/>
              </w:rPr>
              <w:t>CoST International Secretariat, Open Data Specialist</w:t>
            </w:r>
          </w:p>
        </w:tc>
        <w:tc>
          <w:tcPr>
            <w:tcW w:type="dxa" w:w="3685"/>
            <w:tcBorders>
              <w:top w:val="nil"/>
              <w:bottom w:val="nil"/>
              <w:left w:val="nil"/>
              <w:right w:val="nil"/>
            </w:tcBorders>
            <w:shd w:val="clear" w:color="auto" w:fill="F3F2F1"/>
          </w:tcPr>
          <w:p>
            <w:r>
              <w:rPr>
                <w:rFonts w:ascii="Arial" w:hAnsi="Arial"/>
                <w:b w:val="0"/>
                <w:i w:val="0"/>
                <w:color w:val="4A4743"/>
                <w:sz w:val="19"/>
              </w:rPr>
              <w:t>Field-level validation</w:t>
            </w:r>
          </w:p>
        </w:tc>
        <w:tc>
          <w:tcPr>
            <w:tcW w:type="dxa" w:w="1984"/>
            <w:tcBorders>
              <w:top w:val="nil"/>
              <w:bottom w:val="nil"/>
              <w:left w:val="nil"/>
              <w:right w:val="nil"/>
            </w:tcBorders>
            <w:shd w:val="clear" w:color="auto" w:fill="F3F2F1"/>
          </w:tcPr>
          <w:p>
            <w:r>
              <w:rPr>
                <w:rFonts w:ascii="Arial" w:hAnsi="Arial"/>
                <w:b w:val="0"/>
                <w:i w:val="0"/>
                <w:color w:val="4A4743"/>
                <w:sz w:val="19"/>
              </w:rPr>
              <w:t>2026-04-23 (Overlay gate + full rubric applied)</w:t>
            </w:r>
          </w:p>
        </w:tc>
      </w:tr>
      <w:tr>
        <w:tc>
          <w:tcPr>
            <w:tcW w:type="dxa" w:w="3969"/>
            <w:tcBorders>
              <w:top w:val="nil"/>
              <w:bottom w:val="nil"/>
              <w:left w:val="nil"/>
              <w:right w:val="nil"/>
            </w:tcBorders>
            <w:shd w:val="clear" w:color="auto" w:fill="FFFFFF"/>
          </w:tcPr>
          <w:p>
            <w:r>
              <w:rPr>
                <w:rFonts w:ascii="Arial" w:hAnsi="Arial"/>
                <w:b w:val="0"/>
                <w:i w:val="0"/>
                <w:color w:val="4A4743"/>
                <w:sz w:val="19"/>
              </w:rPr>
              <w:t>CoST Zambia MSG</w:t>
            </w:r>
          </w:p>
        </w:tc>
        <w:tc>
          <w:tcPr>
            <w:tcW w:type="dxa" w:w="3685"/>
            <w:tcBorders>
              <w:top w:val="nil"/>
              <w:bottom w:val="nil"/>
              <w:left w:val="nil"/>
              <w:right w:val="nil"/>
            </w:tcBorders>
            <w:shd w:val="clear" w:color="auto" w:fill="FFFFFF"/>
          </w:tcPr>
          <w:p>
            <w:r>
              <w:rPr>
                <w:rFonts w:ascii="Arial" w:hAnsi="Arial"/>
                <w:b w:val="0"/>
                <w:i w:val="0"/>
                <w:color w:val="4A4743"/>
                <w:sz w:val="19"/>
              </w:rPr>
              <w:t>Multi-stakeholder review</w:t>
            </w:r>
          </w:p>
        </w:tc>
        <w:tc>
          <w:tcPr>
            <w:tcW w:type="dxa" w:w="1984"/>
            <w:tcBorders>
              <w:top w:val="nil"/>
              <w:bottom w:val="nil"/>
              <w:left w:val="nil"/>
              <w:right w:val="nil"/>
            </w:tcBorders>
            <w:shd w:val="clear" w:color="auto" w:fill="FFFFFF"/>
          </w:tcPr>
          <w:p>
            <w:r>
              <w:rPr>
                <w:rFonts w:ascii="Arial" w:hAnsi="Arial"/>
                <w:b w:val="0"/>
                <w:i w:val="0"/>
                <w:color w:val="4A4743"/>
                <w:sz w:val="19"/>
              </w:rPr>
              <w:t>Scheduled 2026-05-06</w:t>
            </w:r>
          </w:p>
        </w:tc>
      </w:tr>
      <w:tr>
        <w:tc>
          <w:tcPr>
            <w:tcW w:type="dxa" w:w="3969"/>
            <w:tcBorders>
              <w:top w:val="nil"/>
              <w:bottom w:val="nil"/>
              <w:left w:val="nil"/>
              <w:right w:val="nil"/>
            </w:tcBorders>
            <w:shd w:val="clear" w:color="auto" w:fill="F3F2F1"/>
          </w:tcPr>
          <w:p>
            <w:r>
              <w:rPr>
                <w:rFonts w:ascii="Arial" w:hAnsi="Arial"/>
                <w:b w:val="0"/>
                <w:i w:val="0"/>
                <w:color w:val="4A4743"/>
                <w:sz w:val="19"/>
              </w:rPr>
              <w:t>ZPPA Director of IT</w:t>
            </w:r>
          </w:p>
        </w:tc>
        <w:tc>
          <w:tcPr>
            <w:tcW w:type="dxa" w:w="3685"/>
            <w:tcBorders>
              <w:top w:val="nil"/>
              <w:bottom w:val="nil"/>
              <w:left w:val="nil"/>
              <w:right w:val="nil"/>
            </w:tcBorders>
            <w:shd w:val="clear" w:color="auto" w:fill="F3F2F1"/>
          </w:tcPr>
          <w:p>
            <w:r>
              <w:rPr>
                <w:rFonts w:ascii="Arial" w:hAnsi="Arial"/>
                <w:b w:val="0"/>
                <w:i w:val="0"/>
                <w:color w:val="4A4743"/>
                <w:sz w:val="19"/>
              </w:rPr>
              <w:t>Technical feasibility sign-off on R1, R2, R3</w:t>
            </w:r>
          </w:p>
        </w:tc>
        <w:tc>
          <w:tcPr>
            <w:tcW w:type="dxa" w:w="1984"/>
            <w:tcBorders>
              <w:top w:val="nil"/>
              <w:bottom w:val="nil"/>
              <w:left w:val="nil"/>
              <w:right w:val="nil"/>
            </w:tcBorders>
            <w:shd w:val="clear" w:color="auto" w:fill="F3F2F1"/>
          </w:tcPr>
          <w:p>
            <w:r>
              <w:rPr>
                <w:rFonts w:ascii="Arial" w:hAnsi="Arial"/>
                <w:b/>
                <w:i w:val="0"/>
                <w:color w:val="4A4743"/>
                <w:sz w:val="19"/>
              </w:rPr>
              <w:t>Pending</w:t>
            </w:r>
          </w:p>
        </w:tc>
      </w:tr>
      <w:tr>
        <w:tc>
          <w:tcPr>
            <w:tcW w:type="dxa" w:w="3969"/>
            <w:tcBorders>
              <w:top w:val="nil"/>
              <w:bottom w:val="nil"/>
              <w:left w:val="nil"/>
              <w:right w:val="nil"/>
            </w:tcBorders>
            <w:shd w:val="clear" w:color="auto" w:fill="FFFFFF"/>
          </w:tcPr>
          <w:p>
            <w:r>
              <w:rPr>
                <w:rFonts w:ascii="Arial" w:hAnsi="Arial"/>
                <w:b w:val="0"/>
                <w:i w:val="0"/>
                <w:color w:val="4A4743"/>
                <w:sz w:val="19"/>
              </w:rPr>
              <w:t>NCC Director of Construction Monitoring</w:t>
            </w:r>
          </w:p>
        </w:tc>
        <w:tc>
          <w:tcPr>
            <w:tcW w:type="dxa" w:w="3685"/>
            <w:tcBorders>
              <w:top w:val="nil"/>
              <w:bottom w:val="nil"/>
              <w:left w:val="nil"/>
              <w:right w:val="nil"/>
            </w:tcBorders>
            <w:shd w:val="clear" w:color="auto" w:fill="FFFFFF"/>
          </w:tcPr>
          <w:p>
            <w:r>
              <w:rPr>
                <w:rFonts w:ascii="Arial" w:hAnsi="Arial"/>
                <w:b w:val="0"/>
                <w:i w:val="0"/>
                <w:color w:val="4A4743"/>
                <w:sz w:val="19"/>
              </w:rPr>
              <w:t>Technical feasibility sign-off on R3, R4, R8</w:t>
            </w:r>
          </w:p>
        </w:tc>
        <w:tc>
          <w:tcPr>
            <w:tcW w:type="dxa" w:w="1984"/>
            <w:tcBorders>
              <w:top w:val="nil"/>
              <w:bottom w:val="nil"/>
              <w:left w:val="nil"/>
              <w:right w:val="nil"/>
            </w:tcBorders>
            <w:shd w:val="clear" w:color="auto" w:fill="FFFFFF"/>
          </w:tcPr>
          <w:p>
            <w:r>
              <w:rPr>
                <w:rFonts w:ascii="Arial" w:hAnsi="Arial"/>
                <w:b/>
                <w:i w:val="0"/>
                <w:color w:val="4A4743"/>
                <w:sz w:val="19"/>
              </w:rPr>
              <w:t>Pending</w:t>
            </w:r>
          </w:p>
        </w:tc>
      </w:tr>
    </w:tbl>
    <w:p>
      <w:pPr>
        <w:spacing w:after="280" w:before="0"/>
      </w:pPr>
    </w:p>
    <w:p>
      <w:pPr>
        <w:keepNext/>
        <w:spacing w:before="360" w:after="80"/>
      </w:pPr>
      <w:r>
        <w:rPr>
          <w:rFonts w:ascii="Arial" w:hAnsi="Arial"/>
          <w:b/>
          <w:i w:val="0"/>
          <w:color w:val="B7251C"/>
          <w:sz w:val="32"/>
        </w:rPr>
        <w:t>11.  Conclusion</w:t>
      </w:r>
    </w:p>
    <w:tbl>
      <w:tblPr>
        <w:tblW w:type="auto" w:w="0"/>
        <w:tblLook w:firstColumn="1" w:firstRow="1" w:lastColumn="0" w:lastRow="0" w:noHBand="0" w:noVBand="1" w:val="04A0"/>
        <w:tblW w:w="2400" w:type="dxa"/>
      </w:tblPr>
      <w:tblGrid>
        <w:gridCol w:w="9638"/>
      </w:tblGrid>
      <w:tr>
        <w:tc>
          <w:tcPr>
            <w:tcW w:type="dxa" w:w="9638"/>
            <w:tcBorders>
              <w:top w:val="nil"/>
              <w:bottom w:val="single" w:sz="24" w:color="B7251C"/>
              <w:left w:val="nil"/>
              <w:right w:val="nil"/>
            </w:tcBorders>
          </w:tcPr>
          <w:p>
            <w:pPr>
              <w:spacing w:after="0"/>
            </w:pPr>
          </w:p>
        </w:tc>
      </w:tr>
    </w:tbl>
    <w:p>
      <w:pPr>
        <w:spacing w:after="160" w:before="0"/>
      </w:pPr>
      <w:r>
        <w:rPr>
          <w:rFonts w:ascii="Arial" w:hAnsi="Arial"/>
          <w:b w:val="0"/>
          <w:i w:val="0"/>
          <w:color w:val="4A4743"/>
          <w:sz w:val="21"/>
        </w:rPr>
        <w:t>Zambia's infrastructure data system is not as thin as it first appears. The ZPPA e-GP holds the procurement backbone. The NCC holds the implementation record. The ATI Act 2023 already requires publication of most of both. The binding constraint is integration and disclosure, not collection.</w:t>
      </w:r>
    </w:p>
    <w:p>
      <w:pPr>
        <w:spacing w:after="160" w:before="0"/>
      </w:pPr>
      <w:r>
        <w:rPr>
          <w:rFonts w:ascii="Arial" w:hAnsi="Arial"/>
          <w:b w:val="0"/>
          <w:i w:val="0"/>
          <w:color w:val="4A4743"/>
          <w:sz w:val="21"/>
        </w:rPr>
        <w:t>This analysis estimates that 35 OC4IDS fields can move to public disclosure in the current quarter. A further 20 can follow with light transformation. Another 73 unlock through IPPI-Zambia, the proposed integration layer. The remaining 25 require regulation or workflow change.</w:t>
      </w:r>
    </w:p>
    <w:p>
      <w:pPr>
        <w:spacing w:after="280" w:before="0"/>
      </w:pPr>
      <w:r>
        <w:rPr>
          <w:rFonts w:ascii="Arial" w:hAnsi="Arial"/>
          <w:b/>
          <w:i w:val="0"/>
          <w:color w:val="4A4743"/>
          <w:sz w:val="21"/>
        </w:rPr>
        <w:t>The immediate path forward has three moves: publish what is already publishable, sign the NCC-ZPPA data-sharing instrument, and scope IPPI-Zambia as an integration platform, not a monitoring system. Do those three and 128 of 153 OC4IDS fields become public within twelve months.</w:t>
      </w:r>
    </w:p>
    <w:p>
      <w:pPr>
        <w:keepNext/>
        <w:spacing w:before="240" w:after="80"/>
      </w:pPr>
      <w:r>
        <w:rPr>
          <w:rFonts w:ascii="Arial" w:hAnsi="Arial"/>
          <w:b/>
          <w:i w:val="0"/>
          <w:color w:val="4A4743"/>
          <w:sz w:val="26"/>
        </w:rPr>
        <w:t>Annexes (references)</w:t>
      </w:r>
    </w:p>
    <w:p>
      <w:pPr>
        <w:spacing w:after="60"/>
      </w:pPr>
      <w:r>
        <w:rPr>
          <w:rFonts w:ascii="Arial" w:hAnsi="Arial"/>
          <w:b w:val="0"/>
          <w:i w:val="0"/>
          <w:color w:val="9C9B99"/>
          <w:sz w:val="21"/>
        </w:rPr>
        <w:t xml:space="preserve">·  </w:t>
      </w:r>
      <w:r>
        <w:rPr>
          <w:rFonts w:ascii="Arial" w:hAnsi="Arial"/>
          <w:b w:val="0"/>
          <w:i w:val="0"/>
          <w:color w:val="4A4743"/>
          <w:sz w:val="20"/>
        </w:rPr>
        <w:t>Annex A ,  Completed OC4IDS v0.9.5 Field-Level Mapping Template (attached: 2025_11_Zambia_OC4IDS_0.9.5_Field-Level_Mapping_Template.xlsx).</w:t>
      </w:r>
    </w:p>
    <w:p>
      <w:pPr>
        <w:spacing w:after="60"/>
      </w:pPr>
      <w:r>
        <w:rPr>
          <w:rFonts w:ascii="Arial" w:hAnsi="Arial"/>
          <w:b w:val="0"/>
          <w:i w:val="0"/>
          <w:color w:val="9C9B99"/>
          <w:sz w:val="21"/>
        </w:rPr>
        <w:t xml:space="preserve">·  </w:t>
      </w:r>
      <w:r>
        <w:rPr>
          <w:rFonts w:ascii="Arial" w:hAnsi="Arial"/>
          <w:b w:val="0"/>
          <w:i w:val="0"/>
          <w:color w:val="4A4743"/>
          <w:sz w:val="20"/>
        </w:rPr>
        <w:t>Annex B ,  Legal crosswalk: ATI Act 2023 / ZPPA Act 2020 / NCC Act 2020 mapped to each OC4IDS field.</w:t>
      </w:r>
    </w:p>
    <w:p>
      <w:pPr>
        <w:spacing w:after="60"/>
      </w:pPr>
      <w:r>
        <w:rPr>
          <w:rFonts w:ascii="Arial" w:hAnsi="Arial"/>
          <w:b w:val="0"/>
          <w:i w:val="0"/>
          <w:color w:val="9C9B99"/>
          <w:sz w:val="21"/>
        </w:rPr>
        <w:t xml:space="preserve">·  </w:t>
      </w:r>
      <w:r>
        <w:rPr>
          <w:rFonts w:ascii="Arial" w:hAnsi="Arial"/>
          <w:b w:val="0"/>
          <w:i w:val="0"/>
          <w:color w:val="4A4743"/>
          <w:sz w:val="20"/>
        </w:rPr>
        <w:t>Annex C ,  Full source-field provenance table: every mapped OC4IDS path × ZPPA e-GP source path.</w:t>
      </w:r>
    </w:p>
    <w:p>
      <w:pPr>
        <w:spacing w:after="60"/>
      </w:pPr>
      <w:r>
        <w:rPr>
          <w:rFonts w:ascii="Arial" w:hAnsi="Arial"/>
          <w:b w:val="0"/>
          <w:i w:val="0"/>
          <w:color w:val="9C9B99"/>
          <w:sz w:val="21"/>
        </w:rPr>
        <w:t xml:space="preserve">·  </w:t>
      </w:r>
      <w:r>
        <w:rPr>
          <w:rFonts w:ascii="Arial" w:hAnsi="Arial"/>
          <w:b w:val="0"/>
          <w:i w:val="0"/>
          <w:color w:val="4A4743"/>
          <w:sz w:val="20"/>
        </w:rPr>
        <w:t>Annex D ,  Country-specific fields retained as extensions.</w:t>
      </w:r>
    </w:p>
    <w:p>
      <w:pPr>
        <w:spacing w:after="60"/>
      </w:pPr>
      <w:r>
        <w:rPr>
          <w:rFonts w:ascii="Arial" w:hAnsi="Arial"/>
          <w:b w:val="0"/>
          <w:i w:val="0"/>
          <w:color w:val="9C9B99"/>
          <w:sz w:val="21"/>
        </w:rPr>
        <w:t xml:space="preserve">·  </w:t>
      </w:r>
      <w:r>
        <w:rPr>
          <w:rFonts w:ascii="Arial" w:hAnsi="Arial"/>
          <w:b w:val="0"/>
          <w:i w:val="0"/>
          <w:color w:val="4A4743"/>
          <w:sz w:val="20"/>
        </w:rPr>
        <w:t>Annex E ,  Sampled records used for field-population verification (n=50).</w:t>
      </w:r>
    </w:p>
    <w:p>
      <w:pPr>
        <w:spacing w:after="60"/>
      </w:pPr>
      <w:r>
        <w:rPr>
          <w:rFonts w:ascii="Arial" w:hAnsi="Arial"/>
          <w:b w:val="0"/>
          <w:i w:val="0"/>
          <w:color w:val="9C9B99"/>
          <w:sz w:val="21"/>
        </w:rPr>
        <w:t xml:space="preserve">·  </w:t>
      </w:r>
      <w:r>
        <w:rPr>
          <w:rFonts w:ascii="Arial" w:hAnsi="Arial"/>
          <w:b w:val="0"/>
          <w:i w:val="0"/>
          <w:color w:val="4A4743"/>
          <w:sz w:val="20"/>
        </w:rPr>
        <w:t>Annex F ,  NCC Inspection Form data dictionary (proposed structured redesign).</w:t>
      </w:r>
    </w:p>
    <w:p>
      <w:pPr>
        <w:spacing w:after="280" w:before="0"/>
      </w:pPr>
    </w:p>
    <w:p>
      <w:pPr>
        <w:spacing w:after="0" w:before="0"/>
        <w:jc w:val="center"/>
      </w:pPr>
      <w:r>
        <w:rPr>
          <w:rFonts w:ascii="Arial" w:hAnsi="Arial"/>
          <w:b w:val="0"/>
          <w:i/>
          <w:color w:val="B0B0B1"/>
          <w:sz w:val="16"/>
        </w:rPr>
        <w:t>CoST, the Infrastructure Transparency Initiative  ·  www.infrastructuretransparency.org  ·  Published under CC BY 4.0</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left"/>
    </w:pPr>
    <w:r>
      <w:drawing>
        <wp:inline xmlns:a="http://schemas.openxmlformats.org/drawingml/2006/main" xmlns:pic="http://schemas.openxmlformats.org/drawingml/2006/picture">
          <wp:extent cx="6120000" cy="145714"/>
          <wp:docPr id="1" name="Picture 1"/>
          <wp:cNvGraphicFramePr>
            <a:graphicFrameLocks noChangeAspect="1"/>
          </wp:cNvGraphicFramePr>
          <a:graphic>
            <a:graphicData uri="http://schemas.openxmlformats.org/drawingml/2006/picture">
              <pic:pic>
                <pic:nvPicPr>
                  <pic:cNvPr id="0" name="cost-stripe-real.png"/>
                  <pic:cNvPicPr/>
                </pic:nvPicPr>
                <pic:blipFill>
                  <a:blip r:embed="rId1"/>
                  <a:stretch>
                    <a:fillRect/>
                  </a:stretch>
                </pic:blipFill>
                <pic:spPr>
                  <a:xfrm>
                    <a:off x="0" y="0"/>
                    <a:ext cx="6120000" cy="145714"/>
                  </a:xfrm>
                  <a:prstGeom prst="rect"/>
                </pic:spPr>
              </pic:pic>
            </a:graphicData>
          </a:graphic>
        </wp:inline>
      </w:drawing>
    </w:r>
  </w:p>
  <w:p>
    <w:pPr>
      <w:spacing w:before="80"/>
      <w:jc w:val="right"/>
    </w:pPr>
    <w:r>
      <w:rPr>
        <w:rFonts w:ascii="Arial" w:hAnsi="Arial"/>
        <w:color w:val="9C9B99"/>
        <w:sz w:val="17"/>
      </w:rP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drawing>
        <wp:inline xmlns:a="http://schemas.openxmlformats.org/drawingml/2006/main" xmlns:pic="http://schemas.openxmlformats.org/drawingml/2006/picture">
          <wp:extent cx="1512000" cy="375241"/>
          <wp:docPr id="1" name="Picture 1"/>
          <wp:cNvGraphicFramePr>
            <a:graphicFrameLocks noChangeAspect="1"/>
          </wp:cNvGraphicFramePr>
          <a:graphic>
            <a:graphicData uri="http://schemas.openxmlformats.org/drawingml/2006/picture">
              <pic:pic>
                <pic:nvPicPr>
                  <pic:cNvPr id="0" name="cost-logo-real.jpeg"/>
                  <pic:cNvPicPr/>
                </pic:nvPicPr>
                <pic:blipFill>
                  <a:blip r:embed="rId1"/>
                  <a:stretch>
                    <a:fillRect/>
                  </a:stretch>
                </pic:blipFill>
                <pic:spPr>
                  <a:xfrm>
                    <a:off x="0" y="0"/>
                    <a:ext cx="1512000" cy="37524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4A474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