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信息学院2015级信息管理</w:t>
      </w:r>
      <w:r>
        <w:rPr>
          <w:rFonts w:asciiTheme="majorEastAsia" w:hAnsiTheme="majorEastAsia" w:eastAsiaTheme="majorEastAsia"/>
          <w:b/>
          <w:sz w:val="30"/>
          <w:szCs w:val="30"/>
        </w:rPr>
        <w:t>与信息系统专业</w:t>
      </w:r>
    </w:p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《计算机网络》实验报告</w:t>
      </w:r>
    </w:p>
    <w:p>
      <w:pPr>
        <w:spacing w:beforeLines="50" w:afterLines="50" w:line="360" w:lineRule="auto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实验名称：制作双绞线和对等局域网组建</w:t>
      </w: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default" w:ascii="宋体" w:hAnsi="宋体"/>
          <w:b/>
          <w:sz w:val="28"/>
          <w:szCs w:val="28"/>
        </w:rPr>
        <w:t>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级：信息151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号：20150</w:t>
      </w:r>
      <w:r>
        <w:rPr>
          <w:rFonts w:hint="default" w:ascii="宋体" w:hAnsi="宋体"/>
          <w:b/>
          <w:sz w:val="28"/>
          <w:szCs w:val="28"/>
        </w:rPr>
        <w:t>-</w:t>
      </w:r>
      <w:bookmarkStart w:id="0" w:name="_GoBack"/>
      <w:bookmarkEnd w:id="0"/>
      <w:r>
        <w:rPr>
          <w:rFonts w:hint="default" w:ascii="宋体" w:hAnsi="宋体"/>
          <w:b/>
          <w:sz w:val="28"/>
          <w:szCs w:val="28"/>
        </w:rPr>
        <w:t>---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2"/>
          <w:docGrid w:type="linesAndChar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日    期：2017/10/24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1.认识和熟练应用网线制作的专用工具；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2.掌握双绞线的基本知识，包括双绞线的分类及各类双绞线的组成结构；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3.熟悉制作双绞线的基本知识：EIA/TIA的T568B和T568A的线序，直通线的制作方法，检测制作的双绞线是否连通；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4.熟练掌握对等网的概念，应用制作的双绞线组成对等网，检测网络是否可以通信。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二、实验环境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1.非屏蔽5类非屏蔽双绞、RJ-45 水晶头、压线钳和网线测试仪；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2.装有RJ-45 接头网卡的计算机(2 台以上)；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3.交换机1台。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三、实验内容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1.利用网线制作工具完成双绞线的制作；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2.完成计算机和交换机的连接；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3.完成对等局域网的系统配置；</w:t>
      </w:r>
    </w:p>
    <w:p>
      <w:pPr>
        <w:spacing w:line="400" w:lineRule="exact"/>
        <w:ind w:firstLine="480" w:firstLineChars="200"/>
      </w:pPr>
      <w:r>
        <w:rPr>
          <w:rFonts w:hint="eastAsia" w:ascii="宋体" w:hAnsi="宋体"/>
          <w:sz w:val="24"/>
        </w:rPr>
        <w:t>4.完成对等网中计算机的通信。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四、实验操作过程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1.熟悉制作网线的设备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1) 双绞线；2)RJ-45水晶头；3)压线钳； 4)测线仪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2.制作双绞线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1) 把双绞线的保护层剥掉，用压线钳将线头剪齐，再将线头放入剥线专用的刀口，轻轻用力握紧压线钳慢慢旋转，让刀口划开保护胶皮,将双绞线外皮剥去剥线的长度为13~15mm。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2) 将线芯按568B线序( T568B标准的线序从左到右为: </w:t>
      </w:r>
      <w:r>
        <w:rPr>
          <w:rFonts w:hint="eastAsia" w:ascii="宋体" w:hAnsi="宋体"/>
          <w:sz w:val="24"/>
          <w:u w:val="single"/>
        </w:rPr>
        <w:t>橙白橙绿白蓝蓝白绿棕白棕</w:t>
      </w:r>
      <w:r>
        <w:rPr>
          <w:rFonts w:hint="eastAsia" w:ascii="宋体" w:hAnsi="宋体"/>
          <w:sz w:val="24"/>
        </w:rPr>
        <w:t>)排好，再用剥线钳将线芯剪齐，保留线芯长度约为1.5cm。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3) 把线缆依次排列好并理顺压直，检查，用压线钳把线缆顶部裁剪整齐，保证线缆长度相同。水晶头带有金属片的平面朝上，将排好序的线芯插入水晶头的线槽中，从顶部能够看到8 种颜色。把水晶头插入压线钳后，用力握紧线钳，受力之后听到轻微的“啪”一声即可。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以同样方式制作双绞线的另一端，得到一条网线。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5) 用网线测试仪测试水晶头上的每一路线是否连通。发射器和接收器两端的8 组灯每组同时亮，而且8 组灯都亮时为网线制作成功。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3.对等网的组建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1) 系统设置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Win7 ：选择“开始”-&gt;“连接到”，单击 “打开网络和共享中心”，打开本地连接。在菜单中选择“属性”选项，在列表框中选择“Internet 协议版本4 (TCP/IPv4)”选项，然后单击“属性”，选择“使用下面的IP地址”，在IP栏中填入“192.168.0.1”，子网掩码栏填入“</w:t>
      </w:r>
      <w:r>
        <w:rPr>
          <w:rFonts w:ascii="宋体" w:hAnsi="宋体"/>
          <w:sz w:val="24"/>
        </w:rPr>
        <w:t>255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255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55.0”， 单击“确定”。其余计算机的IP地址设置为“</w:t>
      </w:r>
      <w:r>
        <w:rPr>
          <w:rFonts w:ascii="宋体" w:hAnsi="宋体"/>
          <w:sz w:val="24"/>
        </w:rPr>
        <w:t>192.168.0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192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68.0.254”之间的值，不能重复，子网掩码仍为“255.255.255.0”。</w:t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2) 网络连接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将2 台以上的计算机分别通过制作好的双绞线和交换机相连接，并将交换机接好电源，对等局城网连接如图所示。</w:t>
      </w:r>
    </w:p>
    <w:p>
      <w:pPr>
        <w:jc w:val="center"/>
      </w:pPr>
      <w:r>
        <w:drawing>
          <wp:inline distT="0" distB="0" distL="0" distR="0">
            <wp:extent cx="2793365" cy="1612900"/>
            <wp:effectExtent l="19050" t="0" r="6458" b="0"/>
            <wp:docPr id="2" name="图片 1" descr="C:\Users\Betty\Documents\Tencent Files\994360610\FileRecv\MobileFile\WPS_Office_Scan_20171113_13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Betty\Documents\Tencent Files\994360610\FileRecv\MobileFile\WPS_Office_Scan_20171113_1335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69" cy="162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3) 网络调试</w:t>
      </w:r>
    </w:p>
    <w:p>
      <w:pPr>
        <w:spacing w:beforeLines="50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可通过Ping 命令检测网络的连通性，然后在网络邻居中查看可否看到其他的网络邻居。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五、实验结果及结论</w:t>
      </w:r>
    </w:p>
    <w:p>
      <w:pPr>
        <w:rPr>
          <w:sz w:val="24"/>
          <w:u w:val="double"/>
        </w:rPr>
      </w:pPr>
      <w:r>
        <w:rPr>
          <w:rFonts w:hint="eastAsia"/>
          <w:sz w:val="24"/>
          <w:u w:val="double"/>
        </w:rPr>
        <w:t>实验结果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制作成功的双绞线用网线测试仪测试时，发射器和接收器两端的8组灯每组同时亮，且8组等都亮。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连入交换机的计算机可以互相ping成功，且可进行文件的共享。</w:t>
      </w:r>
    </w:p>
    <w:p>
      <w:pPr>
        <w:rPr>
          <w:sz w:val="24"/>
          <w:u w:val="single"/>
        </w:rPr>
      </w:pPr>
      <w:r>
        <w:rPr>
          <w:rFonts w:hint="eastAsia"/>
          <w:sz w:val="24"/>
          <w:u w:val="double"/>
        </w:rPr>
        <w:t>结论</w:t>
      </w:r>
      <w:r>
        <w:rPr>
          <w:rFonts w:hint="eastAsia"/>
          <w:sz w:val="24"/>
        </w:rPr>
        <w:t>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T568B标准的线序从左到右为：橙白 橙 绿白 蓝 蓝白 绿 棕白 棕。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连入同一交换机的计算机就相当于加入了对等网，在这种体系架构下，网内成员地位都是对等的，可以实现内部文件的共享。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六、心得体会</w:t>
      </w:r>
    </w:p>
    <w:p>
      <w:pPr>
        <w:spacing w:line="400" w:lineRule="exact"/>
        <w:ind w:firstLine="480" w:firstLineChars="200"/>
      </w:pPr>
      <w:r>
        <w:rPr>
          <w:rFonts w:hint="eastAsia" w:ascii="宋体" w:hAnsi="宋体"/>
          <w:sz w:val="24"/>
        </w:rPr>
        <w:t>制作双绞线是一个慢工细活，不能着急，当然前提是注意的点都应该抓到，比如保护层剥下的长度、排列好后应当长短剪齐等等。我就是因为没有认真阅读实验指导重做了好几次双绞线：第一次是因为保护层剥的不够长，最后无法将8根线顶到水晶头的顶部；第二次是因为剪得不够齐，导致8根线有的够到水晶头的顶部有的没有。所以，做实验应该本着认真端正的态度，仔细做，认真想。</w:t>
      </w:r>
    </w:p>
    <w:p>
      <w:pPr>
        <w:pStyle w:val="2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七、教师</w:t>
      </w:r>
      <w:r>
        <w:rPr>
          <w:rFonts w:ascii="Times New Roman" w:hAnsi="Times New Roman" w:eastAsia="宋体"/>
          <w:sz w:val="28"/>
          <w:szCs w:val="24"/>
        </w:rPr>
        <w:t>打分</w:t>
      </w:r>
    </w:p>
    <w:p>
      <w:pPr>
        <w:ind w:firstLine="235" w:firstLineChars="98"/>
        <w:rPr>
          <w:rFonts w:ascii="黑体" w:hAnsi="黑体" w:eastAsia="黑体"/>
          <w:b/>
          <w:sz w:val="24"/>
        </w:rPr>
        <w:sectPr>
          <w:type w:val="continuous"/>
          <w:pgSz w:w="11907" w:h="16840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sz w:val="24"/>
        </w:rPr>
        <w:t>成绩：</w:t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</w:rPr>
        <w:t>（百分制）</w:t>
      </w:r>
      <w:r>
        <w:rPr>
          <w:rFonts w:hint="eastAsia" w:ascii="黑体" w:hAnsi="黑体" w:eastAsia="黑体"/>
          <w:b/>
          <w:sz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0BA"/>
    <w:rsid w:val="0005053B"/>
    <w:rsid w:val="00057D14"/>
    <w:rsid w:val="00247379"/>
    <w:rsid w:val="00331570"/>
    <w:rsid w:val="005243E7"/>
    <w:rsid w:val="005317CB"/>
    <w:rsid w:val="00737310"/>
    <w:rsid w:val="007D70BA"/>
    <w:rsid w:val="00B5588E"/>
    <w:rsid w:val="00B94DA5"/>
    <w:rsid w:val="00EC67C2"/>
    <w:rsid w:val="00F8444B"/>
    <w:rsid w:val="00FB3E50"/>
    <w:rsid w:val="3FBDF4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9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241</Words>
  <Characters>1379</Characters>
  <Lines>11</Lines>
  <Paragraphs>3</Paragraphs>
  <TotalTime>0</TotalTime>
  <ScaleCrop>false</ScaleCrop>
  <LinksUpToDate>false</LinksUpToDate>
  <CharactersWithSpaces>1617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2017-11-15T16:45:00Z</dcterms:created>
  <dc:creator>grace</dc:creator>
  <cp:lastModifiedBy>censek</cp:lastModifiedBy>
  <cp:lastPrinted>2017-11-07T09:23:00Z</cp:lastPrinted>
  <dcterms:modified xsi:type="dcterms:W3CDTF">2020-04-08T09:51:36Z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