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4AA" w:rsidRDefault="00E134AA" w:rsidP="00E134AA">
      <w:pPr>
        <w:pStyle w:val="Ttulo2"/>
        <w:contextualSpacing w:val="0"/>
        <w:jc w:val="both"/>
      </w:pPr>
      <w:bookmarkStart w:id="0" w:name="_GoBack"/>
      <w:bookmarkEnd w:id="0"/>
      <w:r>
        <w:t>Tercera Entrega: Metodologías</w:t>
      </w:r>
    </w:p>
    <w:p w:rsidR="00E134AA" w:rsidRDefault="00E134AA" w:rsidP="00E134AA">
      <w:pPr>
        <w:jc w:val="both"/>
      </w:pPr>
    </w:p>
    <w:p w:rsidR="00E134AA" w:rsidRDefault="00E134AA" w:rsidP="00E134AA">
      <w:pPr>
        <w:jc w:val="both"/>
      </w:pPr>
      <w:r>
        <w:t xml:space="preserve">Llegó finalmente el momento de implementar las metodologías, así que el plato fuerte de esta iteración es su diseño y desarrollo. </w:t>
      </w:r>
    </w:p>
    <w:p w:rsidR="00E134AA" w:rsidRDefault="00E134AA" w:rsidP="00E134AA">
      <w:pPr>
        <w:jc w:val="both"/>
      </w:pPr>
    </w:p>
    <w:p w:rsidR="00E134AA" w:rsidRDefault="00E134AA" w:rsidP="00E134AA">
      <w:pPr>
        <w:jc w:val="both"/>
      </w:pPr>
      <w:r>
        <w:t xml:space="preserve">Se pide: </w:t>
      </w:r>
    </w:p>
    <w:p w:rsidR="00E134AA" w:rsidRDefault="00E134AA" w:rsidP="00E134AA">
      <w:pPr>
        <w:jc w:val="both"/>
      </w:pPr>
    </w:p>
    <w:p w:rsidR="00E134AA" w:rsidRDefault="00E134AA" w:rsidP="00E134AA">
      <w:pPr>
        <w:numPr>
          <w:ilvl w:val="0"/>
          <w:numId w:val="1"/>
        </w:numPr>
        <w:ind w:hanging="360"/>
        <w:contextualSpacing/>
        <w:jc w:val="both"/>
      </w:pPr>
      <w:r>
        <w:t>Diseñar e implementar las condiciones y metodologías, de forma que las 4 primeras condiciones de metodología de Buffet puedan ser evaluadas, y que sea fácil definir metodologías personalizadas similares.</w:t>
      </w:r>
    </w:p>
    <w:p w:rsidR="00E134AA" w:rsidRDefault="00E134AA" w:rsidP="00E134AA">
      <w:pPr>
        <w:jc w:val="both"/>
      </w:pP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134AA" w:rsidTr="0035726F">
        <w:tc>
          <w:tcPr>
            <w:tcW w:w="10204" w:type="dxa"/>
            <w:shd w:val="clear" w:color="auto" w:fill="6FA8DC"/>
            <w:tcMar>
              <w:top w:w="100" w:type="dxa"/>
              <w:left w:w="100" w:type="dxa"/>
              <w:bottom w:w="100" w:type="dxa"/>
              <w:right w:w="100" w:type="dxa"/>
            </w:tcMar>
          </w:tcPr>
          <w:p w:rsidR="00E134AA" w:rsidRDefault="00E134AA" w:rsidP="0035726F">
            <w:pPr>
              <w:widowControl w:val="0"/>
              <w:spacing w:line="240" w:lineRule="auto"/>
            </w:pPr>
            <w:r>
              <w:rPr>
                <w:b/>
              </w:rPr>
              <w:t>Sugerencia</w:t>
            </w:r>
            <w:r>
              <w:t xml:space="preserve">: A la hora de diseñar las condiciones, prestar atención a que: </w:t>
            </w:r>
          </w:p>
          <w:p w:rsidR="00E134AA" w:rsidRDefault="00E134AA" w:rsidP="00E134AA">
            <w:pPr>
              <w:widowControl w:val="0"/>
              <w:numPr>
                <w:ilvl w:val="0"/>
                <w:numId w:val="2"/>
              </w:numPr>
              <w:spacing w:line="240" w:lineRule="auto"/>
              <w:ind w:hanging="360"/>
              <w:contextualSpacing/>
            </w:pPr>
            <w:r>
              <w:t>Hay algunas que son taxativas (</w:t>
            </w:r>
            <w:r>
              <w:rPr>
                <w:i/>
              </w:rPr>
              <w:t>en esta empresa se puede invertir, en esta no</w:t>
            </w:r>
            <w:r>
              <w:t>), otras que sirven para priorizar (</w:t>
            </w:r>
            <w:r>
              <w:rPr>
                <w:i/>
              </w:rPr>
              <w:t>en esta empresa conviene invertir más que en otra)</w:t>
            </w:r>
            <w:r>
              <w:t>, y algunas que combinan ambas ideas</w:t>
            </w:r>
          </w:p>
          <w:p w:rsidR="00E134AA" w:rsidRDefault="00E134AA" w:rsidP="00E134AA">
            <w:pPr>
              <w:widowControl w:val="0"/>
              <w:numPr>
                <w:ilvl w:val="0"/>
                <w:numId w:val="2"/>
              </w:numPr>
              <w:spacing w:line="240" w:lineRule="auto"/>
              <w:ind w:hanging="360"/>
              <w:contextualSpacing/>
            </w:pPr>
            <w:r>
              <w:t xml:space="preserve">Revisar las </w:t>
            </w:r>
            <w:r w:rsidRPr="00E134AA">
              <w:t xml:space="preserve">condiciones de ejemplo </w:t>
            </w:r>
            <w:r>
              <w:t xml:space="preserve">e identificar </w:t>
            </w:r>
            <w:r>
              <w:t>cuáles</w:t>
            </w:r>
            <w:r>
              <w:t xml:space="preserve"> son primitivas y cuales son derivadas de las anteriores. Esto te ayudará a la hora de modelarlas. </w:t>
            </w:r>
          </w:p>
        </w:tc>
      </w:tr>
    </w:tbl>
    <w:p w:rsidR="00E134AA" w:rsidRDefault="00E134AA" w:rsidP="00E134AA">
      <w:pPr>
        <w:jc w:val="both"/>
      </w:pP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134AA" w:rsidTr="0035726F">
        <w:tc>
          <w:tcPr>
            <w:tcW w:w="10204" w:type="dxa"/>
            <w:shd w:val="clear" w:color="auto" w:fill="FFE599"/>
            <w:tcMar>
              <w:top w:w="100" w:type="dxa"/>
              <w:left w:w="100" w:type="dxa"/>
              <w:bottom w:w="100" w:type="dxa"/>
              <w:right w:w="100" w:type="dxa"/>
            </w:tcMar>
          </w:tcPr>
          <w:p w:rsidR="00E134AA" w:rsidRDefault="00E134AA" w:rsidP="0035726F">
            <w:pPr>
              <w:jc w:val="both"/>
            </w:pPr>
            <w:r>
              <w:rPr>
                <w:b/>
              </w:rPr>
              <w:t>Advertencia</w:t>
            </w:r>
            <w:r>
              <w:t xml:space="preserve">: Releer con cuidado la especificación de las metodologías. Puede que haya aspectos no definidos o ambiguos que tengas que discutir con tu docente. </w:t>
            </w:r>
          </w:p>
        </w:tc>
      </w:tr>
    </w:tbl>
    <w:p w:rsidR="00E134AA" w:rsidRDefault="00E134AA" w:rsidP="00E134AA">
      <w:pPr>
        <w:jc w:val="both"/>
      </w:pPr>
    </w:p>
    <w:p w:rsidR="00E134AA" w:rsidRDefault="00E134AA" w:rsidP="00E134AA">
      <w:pPr>
        <w:numPr>
          <w:ilvl w:val="0"/>
          <w:numId w:val="1"/>
        </w:numPr>
        <w:ind w:hanging="360"/>
        <w:contextualSpacing/>
        <w:jc w:val="both"/>
      </w:pPr>
      <w:r>
        <w:t xml:space="preserve">Diseñar e implementar un mecanismo para que el analista pueda definir sus propias metodologías desde la interfaz gráfica. </w:t>
      </w:r>
    </w:p>
    <w:p w:rsidR="00E134AA" w:rsidRDefault="00E134AA" w:rsidP="00E134AA">
      <w:pPr>
        <w:ind w:left="720"/>
        <w:contextualSpacing/>
        <w:jc w:val="both"/>
      </w:pPr>
      <w:r>
        <w:br/>
      </w:r>
    </w:p>
    <w:tbl>
      <w:tblPr>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4"/>
      </w:tblGrid>
      <w:tr w:rsidR="00E134AA" w:rsidTr="0035726F">
        <w:tc>
          <w:tcPr>
            <w:tcW w:w="10204" w:type="dxa"/>
            <w:shd w:val="clear" w:color="auto" w:fill="FFE599"/>
            <w:tcMar>
              <w:top w:w="100" w:type="dxa"/>
              <w:left w:w="100" w:type="dxa"/>
              <w:bottom w:w="100" w:type="dxa"/>
              <w:right w:w="100" w:type="dxa"/>
            </w:tcMar>
          </w:tcPr>
          <w:p w:rsidR="00E134AA" w:rsidRDefault="00E134AA" w:rsidP="0035726F">
            <w:pPr>
              <w:jc w:val="both"/>
            </w:pPr>
            <w:r>
              <w:rPr>
                <w:b/>
              </w:rPr>
              <w:t>Advertencia</w:t>
            </w:r>
            <w:r>
              <w:t xml:space="preserve">: No es posible implementar una funcionalidad que le permita al analista definir cualquier tipo de metodología, dado que siempre pueden surgir cierto tipo de análisis complejos no contemplados por la herramienta que estamos diseñando. Parte de esta entrega es encontrar, con ayuda de tu docente, una solución de compromiso entre contar con un alta de metodologías flexible pero realizable en el tiempo del trabajo práctico. </w:t>
            </w:r>
          </w:p>
        </w:tc>
      </w:tr>
    </w:tbl>
    <w:p w:rsidR="00E134AA" w:rsidRDefault="00E134AA" w:rsidP="00E134AA">
      <w:pPr>
        <w:jc w:val="both"/>
      </w:pPr>
    </w:p>
    <w:p w:rsidR="00E134AA" w:rsidRDefault="00E134AA" w:rsidP="00E134AA">
      <w:pPr>
        <w:numPr>
          <w:ilvl w:val="0"/>
          <w:numId w:val="1"/>
        </w:numPr>
        <w:ind w:hanging="360"/>
        <w:contextualSpacing/>
        <w:jc w:val="both"/>
      </w:pPr>
      <w:r>
        <w:t>Diseñar e implementar las pantallas necesarias para que un analista seleccione una metodología (ya sea predefinida o cargada por el usuario) y la ejecute contra todas las empresas cargadas en el sistema. El resultado debe ser un listado ordenado de empresas en las que es deseable invertir</w:t>
      </w:r>
    </w:p>
    <w:p w:rsidR="00E134AA" w:rsidRDefault="00E134AA" w:rsidP="00E134AA">
      <w:pPr>
        <w:jc w:val="both"/>
      </w:pPr>
    </w:p>
    <w:p w:rsidR="00E134AA" w:rsidRDefault="00E134AA" w:rsidP="00E134AA">
      <w:pPr>
        <w:jc w:val="both"/>
      </w:pPr>
    </w:p>
    <w:p w:rsidR="00921885" w:rsidRDefault="00921885"/>
    <w:sectPr w:rsidR="0092188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CD6" w:rsidRDefault="00C32CD6" w:rsidP="00E134AA">
      <w:pPr>
        <w:spacing w:line="240" w:lineRule="auto"/>
      </w:pPr>
      <w:r>
        <w:separator/>
      </w:r>
    </w:p>
  </w:endnote>
  <w:endnote w:type="continuationSeparator" w:id="0">
    <w:p w:rsidR="00C32CD6" w:rsidRDefault="00C32CD6" w:rsidP="00E13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CD6" w:rsidRDefault="00C32CD6" w:rsidP="00E134AA">
      <w:pPr>
        <w:spacing w:line="240" w:lineRule="auto"/>
      </w:pPr>
      <w:r>
        <w:separator/>
      </w:r>
    </w:p>
  </w:footnote>
  <w:footnote w:type="continuationSeparator" w:id="0">
    <w:p w:rsidR="00C32CD6" w:rsidRDefault="00C32CD6" w:rsidP="00E134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4AA" w:rsidRDefault="00E134AA">
    <w:pPr>
      <w:pStyle w:val="Encabezado"/>
    </w:pPr>
    <w:r>
      <w:rPr>
        <w:noProof/>
      </w:rPr>
      <w:drawing>
        <wp:inline distT="114300" distB="114300" distL="114300" distR="114300" wp14:anchorId="29F64D33" wp14:editId="68FC7484">
          <wp:extent cx="2240117" cy="452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40117" cy="45243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97321"/>
    <w:multiLevelType w:val="multilevel"/>
    <w:tmpl w:val="2C480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A7111DC"/>
    <w:multiLevelType w:val="multilevel"/>
    <w:tmpl w:val="C82600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AA"/>
    <w:rsid w:val="00921885"/>
    <w:rsid w:val="00C32CD6"/>
    <w:rsid w:val="00E134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34AA"/>
    <w:pPr>
      <w:spacing w:after="0"/>
    </w:pPr>
    <w:rPr>
      <w:rFonts w:ascii="Arial" w:eastAsia="Arial" w:hAnsi="Arial" w:cs="Arial"/>
      <w:color w:val="000000"/>
      <w:lang w:eastAsia="es-AR"/>
    </w:rPr>
  </w:style>
  <w:style w:type="paragraph" w:styleId="Ttulo2">
    <w:name w:val="heading 2"/>
    <w:basedOn w:val="Normal"/>
    <w:next w:val="Normal"/>
    <w:link w:val="Ttulo2Car"/>
    <w:rsid w:val="00E134AA"/>
    <w:pPr>
      <w:keepNext/>
      <w:keepLines/>
      <w:spacing w:before="200"/>
      <w:contextualSpacing/>
      <w:outlineLvl w:val="1"/>
    </w:pPr>
    <w:rPr>
      <w:rFonts w:ascii="Trebuchet MS" w:eastAsia="Trebuchet MS" w:hAnsi="Trebuchet MS" w:cs="Trebuchet MS"/>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134AA"/>
    <w:rPr>
      <w:rFonts w:ascii="Trebuchet MS" w:eastAsia="Trebuchet MS" w:hAnsi="Trebuchet MS" w:cs="Trebuchet MS"/>
      <w:b/>
      <w:color w:val="000000"/>
      <w:sz w:val="26"/>
      <w:szCs w:val="26"/>
      <w:lang w:eastAsia="es-AR"/>
    </w:rPr>
  </w:style>
  <w:style w:type="paragraph" w:styleId="Encabezado">
    <w:name w:val="header"/>
    <w:basedOn w:val="Normal"/>
    <w:link w:val="EncabezadoCar"/>
    <w:uiPriority w:val="99"/>
    <w:unhideWhenUsed/>
    <w:rsid w:val="00E134A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134AA"/>
    <w:rPr>
      <w:rFonts w:ascii="Arial" w:eastAsia="Arial" w:hAnsi="Arial" w:cs="Arial"/>
      <w:color w:val="000000"/>
      <w:lang w:eastAsia="es-AR"/>
    </w:rPr>
  </w:style>
  <w:style w:type="paragraph" w:styleId="Piedepgina">
    <w:name w:val="footer"/>
    <w:basedOn w:val="Normal"/>
    <w:link w:val="PiedepginaCar"/>
    <w:uiPriority w:val="99"/>
    <w:unhideWhenUsed/>
    <w:rsid w:val="00E134A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134AA"/>
    <w:rPr>
      <w:rFonts w:ascii="Arial" w:eastAsia="Arial" w:hAnsi="Arial" w:cs="Arial"/>
      <w:color w:val="000000"/>
      <w:lang w:eastAsia="es-AR"/>
    </w:rPr>
  </w:style>
  <w:style w:type="paragraph" w:styleId="Textodeglobo">
    <w:name w:val="Balloon Text"/>
    <w:basedOn w:val="Normal"/>
    <w:link w:val="TextodegloboCar"/>
    <w:uiPriority w:val="99"/>
    <w:semiHidden/>
    <w:unhideWhenUsed/>
    <w:rsid w:val="00E134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4AA"/>
    <w:rPr>
      <w:rFonts w:ascii="Tahoma" w:eastAsia="Arial" w:hAnsi="Tahoma" w:cs="Tahoma"/>
      <w:color w:val="000000"/>
      <w:sz w:val="16"/>
      <w:szCs w:val="16"/>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34AA"/>
    <w:pPr>
      <w:spacing w:after="0"/>
    </w:pPr>
    <w:rPr>
      <w:rFonts w:ascii="Arial" w:eastAsia="Arial" w:hAnsi="Arial" w:cs="Arial"/>
      <w:color w:val="000000"/>
      <w:lang w:eastAsia="es-AR"/>
    </w:rPr>
  </w:style>
  <w:style w:type="paragraph" w:styleId="Ttulo2">
    <w:name w:val="heading 2"/>
    <w:basedOn w:val="Normal"/>
    <w:next w:val="Normal"/>
    <w:link w:val="Ttulo2Car"/>
    <w:rsid w:val="00E134AA"/>
    <w:pPr>
      <w:keepNext/>
      <w:keepLines/>
      <w:spacing w:before="200"/>
      <w:contextualSpacing/>
      <w:outlineLvl w:val="1"/>
    </w:pPr>
    <w:rPr>
      <w:rFonts w:ascii="Trebuchet MS" w:eastAsia="Trebuchet MS" w:hAnsi="Trebuchet MS" w:cs="Trebuchet MS"/>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134AA"/>
    <w:rPr>
      <w:rFonts w:ascii="Trebuchet MS" w:eastAsia="Trebuchet MS" w:hAnsi="Trebuchet MS" w:cs="Trebuchet MS"/>
      <w:b/>
      <w:color w:val="000000"/>
      <w:sz w:val="26"/>
      <w:szCs w:val="26"/>
      <w:lang w:eastAsia="es-AR"/>
    </w:rPr>
  </w:style>
  <w:style w:type="paragraph" w:styleId="Encabezado">
    <w:name w:val="header"/>
    <w:basedOn w:val="Normal"/>
    <w:link w:val="EncabezadoCar"/>
    <w:uiPriority w:val="99"/>
    <w:unhideWhenUsed/>
    <w:rsid w:val="00E134A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134AA"/>
    <w:rPr>
      <w:rFonts w:ascii="Arial" w:eastAsia="Arial" w:hAnsi="Arial" w:cs="Arial"/>
      <w:color w:val="000000"/>
      <w:lang w:eastAsia="es-AR"/>
    </w:rPr>
  </w:style>
  <w:style w:type="paragraph" w:styleId="Piedepgina">
    <w:name w:val="footer"/>
    <w:basedOn w:val="Normal"/>
    <w:link w:val="PiedepginaCar"/>
    <w:uiPriority w:val="99"/>
    <w:unhideWhenUsed/>
    <w:rsid w:val="00E134A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134AA"/>
    <w:rPr>
      <w:rFonts w:ascii="Arial" w:eastAsia="Arial" w:hAnsi="Arial" w:cs="Arial"/>
      <w:color w:val="000000"/>
      <w:lang w:eastAsia="es-AR"/>
    </w:rPr>
  </w:style>
  <w:style w:type="paragraph" w:styleId="Textodeglobo">
    <w:name w:val="Balloon Text"/>
    <w:basedOn w:val="Normal"/>
    <w:link w:val="TextodegloboCar"/>
    <w:uiPriority w:val="99"/>
    <w:semiHidden/>
    <w:unhideWhenUsed/>
    <w:rsid w:val="00E134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4AA"/>
    <w:rPr>
      <w:rFonts w:ascii="Tahoma" w:eastAsia="Arial" w:hAnsi="Tahoma" w:cs="Tahoma"/>
      <w:color w:val="000000"/>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2017-05-18T20:19:00Z</dcterms:created>
  <dcterms:modified xsi:type="dcterms:W3CDTF">2017-05-18T20:36:00Z</dcterms:modified>
</cp:coreProperties>
</file>