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22"/>
          <w:szCs w:val="22"/>
          <w:b w:val="1"/>
          <w:bCs w:val="1"/>
          <w:color w:val="FFFFFF"/>
          <w:highlight w:val="black"/>
        </w:rPr>
        <w:t>TLP:WHITE</w:t>
      </w:r>
    </w:p>
    <w:p>
      <w:pPr>
        <w:spacing w:after="0" w:line="200" w:lineRule="exact"/>
        <w:rPr>
          <w:sz w:val="24"/>
          <w:szCs w:val="24"/>
          <w:color w:val="auto"/>
        </w:rPr>
      </w:pPr>
    </w:p>
    <w:p>
      <w:pPr>
        <w:spacing w:after="0" w:line="376" w:lineRule="exact"/>
        <w:rPr>
          <w:sz w:val="24"/>
          <w:szCs w:val="24"/>
          <w:color w:val="auto"/>
        </w:rPr>
      </w:pPr>
    </w:p>
    <w:p>
      <w:pPr>
        <w:ind w:left="580"/>
        <w:spacing w:after="0"/>
        <w:rPr>
          <w:sz w:val="20"/>
          <w:szCs w:val="20"/>
          <w:color w:val="auto"/>
        </w:rPr>
      </w:pPr>
      <w:r>
        <w:rPr>
          <w:rFonts w:ascii="Arial" w:cs="Arial" w:eastAsia="Arial" w:hAnsi="Arial"/>
          <w:sz w:val="22"/>
          <w:szCs w:val="22"/>
          <w:color w:val="auto"/>
        </w:rPr>
        <w: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-102235</wp:posOffset>
            </wp:positionV>
            <wp:extent cx="7772400" cy="34290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772400" cy="34290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8" w:lineRule="exact"/>
        <w:rPr>
          <w:sz w:val="24"/>
          <w:szCs w:val="24"/>
          <w:color w:val="auto"/>
        </w:rPr>
      </w:pPr>
    </w:p>
    <w:p>
      <w:pPr>
        <w:ind w:left="20"/>
        <w:spacing w:after="0"/>
        <w:rPr>
          <w:sz w:val="20"/>
          <w:szCs w:val="20"/>
          <w:color w:val="auto"/>
        </w:rPr>
      </w:pPr>
      <w:r>
        <w:rPr>
          <w:rFonts w:ascii="Franklin Gothic Demi" w:cs="Franklin Gothic Demi" w:eastAsia="Franklin Gothic Demi" w:hAnsi="Franklin Gothic Demi"/>
          <w:sz w:val="84"/>
          <w:szCs w:val="84"/>
          <w:color w:val="005288"/>
        </w:rPr>
        <w:t>JOINT</w:t>
      </w:r>
    </w:p>
    <w:p>
      <w:pPr>
        <w:ind w:left="20"/>
        <w:spacing w:after="0" w:line="224" w:lineRule="auto"/>
        <w:rPr>
          <w:sz w:val="20"/>
          <w:szCs w:val="20"/>
          <w:color w:val="auto"/>
        </w:rPr>
      </w:pPr>
      <w:r>
        <w:rPr>
          <w:rFonts w:ascii="Franklin Gothic Demi" w:cs="Franklin Gothic Demi" w:eastAsia="Franklin Gothic Demi" w:hAnsi="Franklin Gothic Demi"/>
          <w:sz w:val="84"/>
          <w:szCs w:val="84"/>
          <w:color w:val="005288"/>
        </w:rPr>
        <w:t>CYBERSECURITY</w:t>
      </w:r>
    </w:p>
    <w:p>
      <w:pPr>
        <w:spacing w:after="0" w:line="2" w:lineRule="exact"/>
        <w:rPr>
          <w:sz w:val="24"/>
          <w:szCs w:val="24"/>
          <w:color w:val="auto"/>
        </w:rPr>
      </w:pPr>
    </w:p>
    <w:p>
      <w:pPr>
        <w:ind w:left="20"/>
        <w:spacing w:after="0"/>
        <w:rPr>
          <w:sz w:val="20"/>
          <w:szCs w:val="20"/>
          <w:color w:val="auto"/>
        </w:rPr>
      </w:pPr>
      <w:r>
        <w:rPr>
          <w:rFonts w:ascii="Franklin Gothic Demi" w:cs="Franklin Gothic Demi" w:eastAsia="Franklin Gothic Demi" w:hAnsi="Franklin Gothic Demi"/>
          <w:sz w:val="84"/>
          <w:szCs w:val="84"/>
          <w:color w:val="005288"/>
        </w:rPr>
        <w:t>ADVISORY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-38100</wp:posOffset>
                </wp:positionH>
                <wp:positionV relativeFrom="paragraph">
                  <wp:posOffset>114935</wp:posOffset>
                </wp:positionV>
                <wp:extent cx="66802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80200" cy="4763"/>
                        </a:xfrm>
                        <a:prstGeom prst="line">
                          <a:avLst/>
                        </a:prstGeom>
                        <a:solidFill>
                          <a:srgbClr val="FFFFFF"/>
                        </a:solidFill>
                        <a:ln w="12700">
                          <a:solidFill>
                            <a:srgbClr val="005288"/>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pt,9.05pt" to="523pt,9.05pt" o:allowincell="f" strokecolor="#005288" strokeweight="1pt"/>
            </w:pict>
          </mc:Fallback>
        </mc:AlternateContent>
      </w:r>
    </w:p>
    <w:p>
      <w:pPr>
        <w:spacing w:after="0" w:line="200" w:lineRule="exact"/>
        <w:rPr>
          <w:sz w:val="24"/>
          <w:szCs w:val="24"/>
          <w:color w:val="auto"/>
        </w:rPr>
      </w:pPr>
    </w:p>
    <w:p>
      <w:pPr>
        <w:spacing w:after="0" w:line="210" w:lineRule="exact"/>
        <w:rPr>
          <w:sz w:val="24"/>
          <w:szCs w:val="24"/>
          <w:color w:val="auto"/>
        </w:rPr>
      </w:pPr>
    </w:p>
    <w:p>
      <w:pPr>
        <w:ind w:right="2480"/>
        <w:spacing w:after="0" w:line="295" w:lineRule="auto"/>
        <w:rPr>
          <w:sz w:val="20"/>
          <w:szCs w:val="20"/>
          <w:color w:val="auto"/>
        </w:rPr>
      </w:pPr>
      <w:r>
        <w:rPr>
          <w:rFonts w:ascii="Franklin Gothic Medium" w:cs="Franklin Gothic Medium" w:eastAsia="Franklin Gothic Medium" w:hAnsi="Franklin Gothic Medium"/>
          <w:sz w:val="56"/>
          <w:szCs w:val="56"/>
          <w:color w:val="005288"/>
        </w:rPr>
        <w:t>Ransomware Activity Targeting the Healthcare and Public Health Sector</w:t>
      </w:r>
    </w:p>
    <w:p>
      <w:pPr>
        <w:spacing w:after="0" w:line="4" w:lineRule="exact"/>
        <w:rPr>
          <w:sz w:val="24"/>
          <w:szCs w:val="24"/>
          <w:color w:val="auto"/>
        </w:rPr>
      </w:pPr>
    </w:p>
    <w:p>
      <w:pPr>
        <w:ind w:left="60"/>
        <w:spacing w:after="0"/>
        <w:rPr>
          <w:sz w:val="20"/>
          <w:szCs w:val="20"/>
          <w:color w:val="auto"/>
        </w:rPr>
      </w:pPr>
      <w:r>
        <w:rPr>
          <w:rFonts w:ascii="Franklin Gothic Medium" w:cs="Franklin Gothic Medium" w:eastAsia="Franklin Gothic Medium" w:hAnsi="Franklin Gothic Medium"/>
          <w:sz w:val="22"/>
          <w:szCs w:val="22"/>
          <w:color w:val="005288"/>
        </w:rPr>
        <w:t>AA20-302A</w:t>
      </w:r>
    </w:p>
    <w:p>
      <w:pPr>
        <w:spacing w:after="0" w:line="95" w:lineRule="exact"/>
        <w:rPr>
          <w:sz w:val="24"/>
          <w:szCs w:val="24"/>
          <w:color w:val="auto"/>
        </w:rPr>
      </w:pPr>
    </w:p>
    <w:p>
      <w:pPr>
        <w:ind w:left="60"/>
        <w:spacing w:after="0"/>
        <w:rPr>
          <w:sz w:val="20"/>
          <w:szCs w:val="20"/>
          <w:color w:val="auto"/>
        </w:rPr>
      </w:pPr>
      <w:r>
        <w:rPr>
          <w:rFonts w:ascii="Franklin Gothic Medium" w:cs="Franklin Gothic Medium" w:eastAsia="Franklin Gothic Medium" w:hAnsi="Franklin Gothic Medium"/>
          <w:sz w:val="22"/>
          <w:szCs w:val="22"/>
          <w:color w:val="005288"/>
        </w:rPr>
        <w:t>October 28, 2020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3324860</wp:posOffset>
            </wp:positionH>
            <wp:positionV relativeFrom="paragraph">
              <wp:posOffset>86360</wp:posOffset>
            </wp:positionV>
            <wp:extent cx="3293745" cy="10026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3293745" cy="1002665"/>
                    </a:xfrm>
                    <a:prstGeom prst="rect">
                      <a:avLst/>
                    </a:prstGeom>
                    <a:noFill/>
                  </pic:spPr>
                </pic:pic>
              </a:graphicData>
            </a:graphic>
          </wp:anchor>
        </w:drawing>
      </w:r>
    </w:p>
    <w:p>
      <w:pPr>
        <w:spacing w:after="0" w:line="200" w:lineRule="exact"/>
        <w:rPr>
          <w:sz w:val="24"/>
          <w:szCs w:val="24"/>
          <w:color w:val="auto"/>
        </w:rPr>
      </w:pPr>
    </w:p>
    <w:p>
      <w:pPr>
        <w:spacing w:after="0" w:line="380" w:lineRule="exact"/>
        <w:rPr>
          <w:sz w:val="24"/>
          <w:szCs w:val="24"/>
          <w:color w:val="auto"/>
        </w:rPr>
      </w:pPr>
    </w:p>
    <w:p>
      <w:pPr>
        <w:ind w:left="80"/>
        <w:spacing w:after="0"/>
        <w:rPr>
          <w:sz w:val="20"/>
          <w:szCs w:val="20"/>
          <w:color w:val="auto"/>
        </w:rPr>
      </w:pPr>
      <w:r>
        <w:rPr>
          <w:rFonts w:ascii="Franklin Gothic Medium" w:cs="Franklin Gothic Medium" w:eastAsia="Franklin Gothic Medium" w:hAnsi="Franklin Gothic Medium"/>
          <w:sz w:val="22"/>
          <w:szCs w:val="22"/>
          <w:i w:val="1"/>
          <w:iCs w:val="1"/>
          <w:color w:val="005288"/>
        </w:rPr>
        <w:t>Updated October 29, 2020</w:t>
      </w:r>
    </w:p>
    <w:p>
      <w:pPr>
        <w:sectPr>
          <w:pgSz w:w="12240" w:h="15840" w:orient="portrait"/>
          <w:cols w:equalWidth="0" w:num="1">
            <w:col w:w="11160"/>
          </w:cols>
          <w:pgMar w:left="580" w:top="708" w:right="500" w:bottom="2"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ind w:left="9960"/>
        <w:spacing w:after="0"/>
        <w:rPr>
          <w:sz w:val="20"/>
          <w:szCs w:val="20"/>
          <w:color w:val="auto"/>
        </w:rPr>
      </w:pPr>
      <w:r>
        <w:rPr>
          <w:rFonts w:ascii="Arial" w:cs="Arial" w:eastAsia="Arial" w:hAnsi="Arial"/>
          <w:sz w:val="22"/>
          <w:szCs w:val="22"/>
          <w:b w:val="1"/>
          <w:bCs w:val="1"/>
          <w:color w:val="FFFFFF"/>
          <w:highlight w:val="black"/>
        </w:rPr>
        <w:t>TLP:WHITE</w:t>
      </w:r>
    </w:p>
    <w:p>
      <w:pPr>
        <w:sectPr>
          <w:pgSz w:w="12240" w:h="15840" w:orient="portrait"/>
          <w:cols w:equalWidth="0" w:num="1">
            <w:col w:w="11160"/>
          </w:cols>
          <w:pgMar w:left="580" w:top="708" w:right="500" w:bottom="2" w:gutter="0" w:footer="0" w:header="0"/>
          <w:type w:val="continuous"/>
        </w:sectPr>
      </w:pPr>
    </w:p>
    <w:bookmarkStart w:id="1" w:name="page2"/>
    <w:bookmarkEnd w:id="1"/>
    <w:tbl>
      <w:tblPr>
        <w:tblLayout w:type="fixed"/>
        <w:tblInd w:w="20" w:type="dxa"/>
        <w:tblCellMar>
          <w:top w:w="0" w:type="dxa"/>
          <w:left w:w="0" w:type="dxa"/>
          <w:bottom w:w="0" w:type="dxa"/>
          <w:right w:w="0" w:type="dxa"/>
        </w:tblCellMar>
      </w:tblPr>
      <w:tr>
        <w:trPr>
          <w:trHeight w:val="154"/>
        </w:trPr>
        <w:tc>
          <w:tcPr>
            <w:tcW w:w="1180" w:type="dxa"/>
            <w:vAlign w:val="bottom"/>
          </w:tcPr>
          <w:p>
            <w:pPr>
              <w:spacing w:after="0"/>
              <w:rPr>
                <w:sz w:val="13"/>
                <w:szCs w:val="13"/>
                <w:color w:val="auto"/>
              </w:rPr>
            </w:pPr>
          </w:p>
        </w:tc>
        <w:tc>
          <w:tcPr>
            <w:tcW w:w="9700" w:type="dxa"/>
            <w:vAlign w:val="bottom"/>
            <w:vMerge w:val="restart"/>
          </w:tcPr>
          <w:p>
            <w:pPr>
              <w:ind w:left="820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02"/>
        </w:trPr>
        <w:tc>
          <w:tcPr>
            <w:tcW w:w="118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6"/>
              </w:rPr>
              <w:t>TLP:WHITE</w:t>
            </w:r>
          </w:p>
        </w:tc>
        <w:tc>
          <w:tcPr>
            <w:tcW w:w="97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51"/>
        </w:trPr>
        <w:tc>
          <w:tcPr>
            <w:tcW w:w="1180" w:type="dxa"/>
            <w:vAlign w:val="bottom"/>
            <w:vMerge w:val="continue"/>
            <w:shd w:val="clear" w:color="auto" w:fill="000000"/>
          </w:tcPr>
          <w:p>
            <w:pPr>
              <w:spacing w:after="0"/>
              <w:rPr>
                <w:sz w:val="13"/>
                <w:szCs w:val="13"/>
                <w:color w:val="auto"/>
              </w:rPr>
            </w:pPr>
          </w:p>
        </w:tc>
        <w:tc>
          <w:tcPr>
            <w:tcW w:w="97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9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right="1140"/>
        <w:spacing w:after="0" w:line="323" w:lineRule="auto"/>
        <w:rPr>
          <w:sz w:val="20"/>
          <w:szCs w:val="20"/>
          <w:color w:val="auto"/>
        </w:rPr>
      </w:pPr>
      <w:r>
        <w:rPr>
          <w:rFonts w:ascii="Arial" w:cs="Arial" w:eastAsia="Arial" w:hAnsi="Arial"/>
          <w:sz w:val="22"/>
          <w:szCs w:val="22"/>
          <w:b w:val="1"/>
          <w:bCs w:val="1"/>
          <w:color w:val="C00000"/>
        </w:rPr>
        <w:t xml:space="preserve">Note: </w:t>
      </w:r>
      <w:r>
        <w:rPr>
          <w:rFonts w:ascii="Arial" w:cs="Arial" w:eastAsia="Arial" w:hAnsi="Arial"/>
          <w:sz w:val="22"/>
          <w:szCs w:val="22"/>
          <w:color w:val="C00000"/>
        </w:rPr>
        <w:t>This advisory was updated on October 29, 2020 to include information on Conti, TrickBot, and</w:t>
      </w:r>
      <w:r>
        <w:rPr>
          <w:rFonts w:ascii="Arial" w:cs="Arial" w:eastAsia="Arial" w:hAnsi="Arial"/>
          <w:sz w:val="22"/>
          <w:szCs w:val="22"/>
          <w:b w:val="1"/>
          <w:bCs w:val="1"/>
          <w:color w:val="C00000"/>
        </w:rPr>
        <w:t xml:space="preserve"> </w:t>
      </w:r>
      <w:r>
        <w:rPr>
          <w:rFonts w:ascii="Arial" w:cs="Arial" w:eastAsia="Arial" w:hAnsi="Arial"/>
          <w:sz w:val="22"/>
          <w:szCs w:val="22"/>
          <w:color w:val="C00000"/>
        </w:rPr>
        <w:t>BazarLoader, including new IOCs and Yara Rules for detection.</w:t>
      </w:r>
    </w:p>
    <w:p>
      <w:pPr>
        <w:spacing w:after="0" w:line="34" w:lineRule="exact"/>
        <w:rPr>
          <w:sz w:val="20"/>
          <w:szCs w:val="20"/>
          <w:color w:val="auto"/>
        </w:rPr>
      </w:pPr>
    </w:p>
    <w:p>
      <w:pPr>
        <w:ind w:right="1200"/>
        <w:spacing w:after="0" w:line="293" w:lineRule="auto"/>
        <w:rPr>
          <w:rFonts w:ascii="Arial" w:cs="Arial" w:eastAsia="Arial" w:hAnsi="Arial"/>
          <w:sz w:val="22"/>
          <w:szCs w:val="22"/>
          <w:i w:val="1"/>
          <w:iCs w:val="1"/>
          <w:color w:val="auto"/>
        </w:rPr>
      </w:pPr>
      <w:r>
        <w:rPr>
          <w:rFonts w:ascii="Arial" w:cs="Arial" w:eastAsia="Arial" w:hAnsi="Arial"/>
          <w:sz w:val="22"/>
          <w:szCs w:val="22"/>
          <w:i w:val="1"/>
          <w:iCs w:val="1"/>
          <w:color w:val="auto"/>
        </w:rPr>
        <w:t xml:space="preserve">This advisory uses the MITRE Adversarial Tactics, Techniques, and Common Knowledge (ATT&amp;CK®) version 7 framework. See the </w:t>
      </w:r>
      <w:hyperlink r:id="rId11">
        <w:r>
          <w:rPr>
            <w:rFonts w:ascii="Arial" w:cs="Arial" w:eastAsia="Arial" w:hAnsi="Arial"/>
            <w:sz w:val="22"/>
            <w:szCs w:val="22"/>
            <w:i w:val="1"/>
            <w:iCs w:val="1"/>
            <w:u w:val="single" w:color="auto"/>
            <w:color w:val="0563C1"/>
          </w:rPr>
          <w:t>ATT&amp;CK for Enterprise version 7</w:t>
        </w:r>
        <w:r>
          <w:rPr>
            <w:rFonts w:ascii="Arial" w:cs="Arial" w:eastAsia="Arial" w:hAnsi="Arial"/>
            <w:sz w:val="22"/>
            <w:szCs w:val="22"/>
            <w:i w:val="1"/>
            <w:iCs w:val="1"/>
            <w:u w:val="single" w:color="auto"/>
            <w:color w:val="auto"/>
          </w:rPr>
          <w:t xml:space="preserve"> </w:t>
        </w:r>
      </w:hyperlink>
      <w:r>
        <w:rPr>
          <w:rFonts w:ascii="Arial" w:cs="Arial" w:eastAsia="Arial" w:hAnsi="Arial"/>
          <w:sz w:val="22"/>
          <w:szCs w:val="22"/>
          <w:i w:val="1"/>
          <w:iCs w:val="1"/>
          <w:color w:val="auto"/>
        </w:rPr>
        <w:t>for all referenced threat actor tactics and techniques.</w:t>
      </w:r>
    </w:p>
    <w:p>
      <w:pPr>
        <w:spacing w:after="0" w:line="69" w:lineRule="exact"/>
        <w:rPr>
          <w:sz w:val="20"/>
          <w:szCs w:val="20"/>
          <w:color w:val="auto"/>
        </w:rPr>
      </w:pPr>
    </w:p>
    <w:p>
      <w:pPr>
        <w:spacing w:after="0"/>
        <w:rPr>
          <w:sz w:val="20"/>
          <w:szCs w:val="20"/>
          <w:color w:val="auto"/>
        </w:rPr>
      </w:pPr>
      <w:r>
        <w:rPr>
          <w:rFonts w:ascii="Franklin Gothic Demi" w:cs="Franklin Gothic Demi" w:eastAsia="Franklin Gothic Demi" w:hAnsi="Franklin Gothic Demi"/>
          <w:sz w:val="32"/>
          <w:szCs w:val="32"/>
          <w:color w:val="auto"/>
        </w:rPr>
        <w:t>SUMMARY</w:t>
      </w:r>
    </w:p>
    <w:p>
      <w:pPr>
        <w:spacing w:after="0" w:line="108" w:lineRule="exact"/>
        <w:rPr>
          <w:sz w:val="20"/>
          <w:szCs w:val="20"/>
          <w:color w:val="auto"/>
        </w:rPr>
      </w:pPr>
    </w:p>
    <w:p>
      <w:pPr>
        <w:ind w:right="1140"/>
        <w:spacing w:after="0" w:line="286" w:lineRule="auto"/>
        <w:rPr>
          <w:sz w:val="20"/>
          <w:szCs w:val="20"/>
          <w:color w:val="auto"/>
        </w:rPr>
      </w:pPr>
      <w:r>
        <w:rPr>
          <w:rFonts w:ascii="Arial" w:cs="Arial" w:eastAsia="Arial" w:hAnsi="Arial"/>
          <w:sz w:val="22"/>
          <w:szCs w:val="22"/>
          <w:color w:val="auto"/>
        </w:rPr>
        <w:t>This joint cybersecurity advisory was coauthored by the Cybersecurity and Infrastructure Security Agency (CISA), the Federal Bureau of Investigation (FBI), and the Department of Health and Human Services (HHS). This advisory describes the tactics, techniques, and procedures (TTPs) used by cybercriminals against targets in the Healthcare and Public Health Sector (HPH) to infect systems with ransomware, notably Ryuk and Conti, for financial gain.</w:t>
      </w:r>
    </w:p>
    <w:p>
      <w:pPr>
        <w:spacing w:after="0" w:line="67" w:lineRule="exact"/>
        <w:rPr>
          <w:sz w:val="20"/>
          <w:szCs w:val="20"/>
          <w:color w:val="auto"/>
        </w:rPr>
      </w:pPr>
    </w:p>
    <w:p>
      <w:pPr>
        <w:ind w:right="1080"/>
        <w:spacing w:after="0" w:line="290" w:lineRule="auto"/>
        <w:rPr>
          <w:sz w:val="20"/>
          <w:szCs w:val="20"/>
          <w:color w:val="auto"/>
        </w:rPr>
      </w:pPr>
      <w:r>
        <w:rPr>
          <w:rFonts w:ascii="Arial" w:cs="Arial" w:eastAsia="Arial" w:hAnsi="Arial"/>
          <w:sz w:val="22"/>
          <w:szCs w:val="22"/>
          <w:color w:val="auto"/>
        </w:rPr>
        <w:t>CISA, FBI, and HHS have credible information of an increased and imminent cybercrime threat to U.S. hospitals and healthcare providers. CISA, FBI, and HHS are sharing this information to provide warning to healthcare providers to ensure that they take timely and reasonable precautions to protect their networks from these threats.</w:t>
      </w:r>
    </w:p>
    <w:p>
      <w:pPr>
        <w:spacing w:after="0" w:line="70" w:lineRule="exact"/>
        <w:rPr>
          <w:sz w:val="20"/>
          <w:szCs w:val="20"/>
          <w:color w:val="auto"/>
        </w:rPr>
      </w:pPr>
    </w:p>
    <w:p>
      <w:pPr>
        <w:spacing w:after="0"/>
        <w:rPr>
          <w:sz w:val="20"/>
          <w:szCs w:val="20"/>
          <w:color w:val="auto"/>
        </w:rPr>
      </w:pPr>
      <w:r>
        <w:rPr>
          <w:rFonts w:ascii="Franklin Gothic Medium" w:cs="Franklin Gothic Medium" w:eastAsia="Franklin Gothic Medium" w:hAnsi="Franklin Gothic Medium"/>
          <w:sz w:val="28"/>
          <w:szCs w:val="28"/>
          <w:color w:val="595959"/>
        </w:rPr>
        <w:t>Key Findings</w:t>
      </w:r>
    </w:p>
    <w:p>
      <w:pPr>
        <w:spacing w:after="0" w:line="128" w:lineRule="exact"/>
        <w:rPr>
          <w:sz w:val="20"/>
          <w:szCs w:val="20"/>
          <w:color w:val="auto"/>
        </w:rPr>
      </w:pPr>
    </w:p>
    <w:p>
      <w:pPr>
        <w:jc w:val="both"/>
        <w:ind w:left="720" w:right="1000" w:hanging="354"/>
        <w:spacing w:after="0" w:line="280" w:lineRule="auto"/>
        <w:tabs>
          <w:tab w:leader="none" w:pos="720" w:val="left"/>
        </w:tabs>
        <w:numPr>
          <w:ilvl w:val="0"/>
          <w:numId w:val="1"/>
        </w:numPr>
        <w:rPr>
          <w:rFonts w:ascii="Arial" w:cs="Arial" w:eastAsia="Arial" w:hAnsi="Arial"/>
          <w:sz w:val="22"/>
          <w:szCs w:val="22"/>
          <w:color w:val="auto"/>
        </w:rPr>
      </w:pPr>
      <w:r>
        <w:rPr>
          <w:rFonts w:ascii="Arial" w:cs="Arial" w:eastAsia="Arial" w:hAnsi="Arial"/>
          <w:sz w:val="22"/>
          <w:szCs w:val="22"/>
          <w:color w:val="auto"/>
        </w:rPr>
        <w:t>CISA, FBI, and HHS assess malicious cyber actors are targeting the HPH Sector with TrickBot and BazarLoader malware, often leading to ransomware attacks, data theft, and the disruption of healthcare services.</w:t>
      </w:r>
    </w:p>
    <w:p>
      <w:pPr>
        <w:spacing w:after="0" w:line="1" w:lineRule="exact"/>
        <w:rPr>
          <w:rFonts w:ascii="Arial" w:cs="Arial" w:eastAsia="Arial" w:hAnsi="Arial"/>
          <w:sz w:val="22"/>
          <w:szCs w:val="22"/>
          <w:color w:val="auto"/>
        </w:rPr>
      </w:pPr>
    </w:p>
    <w:p>
      <w:pPr>
        <w:ind w:left="720" w:right="1080" w:hanging="354"/>
        <w:spacing w:after="0" w:line="298" w:lineRule="auto"/>
        <w:tabs>
          <w:tab w:leader="none" w:pos="720" w:val="left"/>
        </w:tabs>
        <w:numPr>
          <w:ilvl w:val="0"/>
          <w:numId w:val="1"/>
        </w:numPr>
        <w:rPr>
          <w:rFonts w:ascii="Arial" w:cs="Arial" w:eastAsia="Arial" w:hAnsi="Arial"/>
          <w:sz w:val="22"/>
          <w:szCs w:val="22"/>
          <w:color w:val="auto"/>
        </w:rPr>
      </w:pPr>
      <w:r>
        <w:rPr>
          <w:rFonts w:ascii="Arial" w:cs="Arial" w:eastAsia="Arial" w:hAnsi="Arial"/>
          <w:sz w:val="22"/>
          <w:szCs w:val="22"/>
          <w:color w:val="auto"/>
        </w:rPr>
        <w:t>These issues will be particularly challenging for organizations within the COVID-19 pandemic; therefore, administrators will need to balance this risk when determining their cybersecurity investments.</w:t>
      </w:r>
    </w:p>
    <w:p>
      <w:pPr>
        <w:spacing w:after="0" w:line="223" w:lineRule="exact"/>
        <w:rPr>
          <w:sz w:val="20"/>
          <w:szCs w:val="20"/>
          <w:color w:val="auto"/>
        </w:rPr>
      </w:pPr>
    </w:p>
    <w:p>
      <w:pPr>
        <w:spacing w:after="0"/>
        <w:rPr>
          <w:sz w:val="20"/>
          <w:szCs w:val="20"/>
          <w:color w:val="auto"/>
        </w:rPr>
      </w:pPr>
      <w:r>
        <w:rPr>
          <w:rFonts w:ascii="Franklin Gothic Demi" w:cs="Franklin Gothic Demi" w:eastAsia="Franklin Gothic Demi" w:hAnsi="Franklin Gothic Demi"/>
          <w:sz w:val="32"/>
          <w:szCs w:val="32"/>
          <w:color w:val="auto"/>
        </w:rPr>
        <w:t>TECHNICAL DETAILS</w:t>
      </w:r>
    </w:p>
    <w:p>
      <w:pPr>
        <w:spacing w:after="0" w:line="118" w:lineRule="exact"/>
        <w:rPr>
          <w:sz w:val="20"/>
          <w:szCs w:val="20"/>
          <w:color w:val="auto"/>
        </w:rPr>
      </w:pPr>
    </w:p>
    <w:p>
      <w:pPr>
        <w:spacing w:after="0"/>
        <w:rPr>
          <w:sz w:val="20"/>
          <w:szCs w:val="20"/>
          <w:color w:val="auto"/>
        </w:rPr>
      </w:pPr>
      <w:r>
        <w:rPr>
          <w:rFonts w:ascii="Franklin Gothic Medium" w:cs="Franklin Gothic Medium" w:eastAsia="Franklin Gothic Medium" w:hAnsi="Franklin Gothic Medium"/>
          <w:sz w:val="28"/>
          <w:szCs w:val="28"/>
          <w:color w:val="595959"/>
        </w:rPr>
        <w:t>Threat Details</w:t>
      </w:r>
    </w:p>
    <w:p>
      <w:pPr>
        <w:spacing w:after="0" w:line="113" w:lineRule="exact"/>
        <w:rPr>
          <w:sz w:val="20"/>
          <w:szCs w:val="20"/>
          <w:color w:val="auto"/>
        </w:rPr>
      </w:pPr>
    </w:p>
    <w:p>
      <w:pPr>
        <w:ind w:right="1620"/>
        <w:spacing w:after="0" w:line="290" w:lineRule="auto"/>
        <w:rPr>
          <w:sz w:val="20"/>
          <w:szCs w:val="20"/>
          <w:color w:val="auto"/>
        </w:rPr>
      </w:pPr>
      <w:r>
        <w:rPr>
          <w:rFonts w:ascii="Arial" w:cs="Arial" w:eastAsia="Arial" w:hAnsi="Arial"/>
          <w:sz w:val="22"/>
          <w:szCs w:val="22"/>
          <w:color w:val="auto"/>
        </w:rPr>
        <w:t>The cybercriminal enterprise behind TrickBot, which is likely also the creator of BazarLoader malware, has continued to develop new functionality and tools, increasing the ease, speed, and profitability of victimization. These threat actors increasingly use loaders—like TrickBot and BazarLoader (or BazarBackdoor)—as part of their malicious cyber campaigns. Cybercriminals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252730</wp:posOffset>
                </wp:positionV>
                <wp:extent cx="630936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09360" cy="4763"/>
                        </a:xfrm>
                        <a:prstGeom prst="line">
                          <a:avLst/>
                        </a:prstGeom>
                        <a:solidFill>
                          <a:srgbClr val="FFFFFF"/>
                        </a:solidFill>
                        <a:ln w="9525">
                          <a:solidFill>
                            <a:srgbClr val="7F7F7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9.9pt" to="497.4pt,19.9pt" o:allowincell="f" strokecolor="#7F7F7F" strokeweight="0.75pt"/>
            </w:pict>
          </mc:Fallback>
        </mc:AlternateContent>
      </w:r>
    </w:p>
    <w:p>
      <w:pPr>
        <w:spacing w:after="0" w:line="200" w:lineRule="exact"/>
        <w:rPr>
          <w:sz w:val="20"/>
          <w:szCs w:val="20"/>
          <w:color w:val="auto"/>
        </w:rPr>
      </w:pPr>
    </w:p>
    <w:p>
      <w:pPr>
        <w:spacing w:after="0" w:line="270" w:lineRule="exact"/>
        <w:rPr>
          <w:sz w:val="20"/>
          <w:szCs w:val="20"/>
          <w:color w:val="auto"/>
        </w:rPr>
      </w:pPr>
    </w:p>
    <w:p>
      <w:pPr>
        <w:ind w:right="980"/>
        <w:spacing w:after="0" w:line="239" w:lineRule="auto"/>
        <w:rPr>
          <w:rFonts w:ascii="Arial" w:cs="Arial" w:eastAsia="Arial" w:hAnsi="Arial"/>
          <w:sz w:val="20"/>
          <w:szCs w:val="20"/>
          <w:i w:val="1"/>
          <w:iCs w:val="1"/>
          <w:color w:val="auto"/>
        </w:rPr>
      </w:pPr>
      <w:r>
        <w:rPr>
          <w:rFonts w:ascii="Arial" w:cs="Arial" w:eastAsia="Arial" w:hAnsi="Arial"/>
          <w:sz w:val="20"/>
          <w:szCs w:val="20"/>
          <w:i w:val="1"/>
          <w:iCs w:val="1"/>
          <w:color w:val="auto"/>
        </w:rPr>
        <w:t xml:space="preserve">To report suspicious or criminal activity related to information found in this Joint Cybersecurity Advisory, contact your local FBI field office at </w:t>
      </w:r>
      <w:hyperlink r:id="rId12">
        <w:r>
          <w:rPr>
            <w:rFonts w:ascii="Arial" w:cs="Arial" w:eastAsia="Arial" w:hAnsi="Arial"/>
            <w:sz w:val="20"/>
            <w:szCs w:val="20"/>
            <w:i w:val="1"/>
            <w:iCs w:val="1"/>
            <w:u w:val="single" w:color="auto"/>
            <w:color w:val="0563C1"/>
          </w:rPr>
          <w:t>www.fbi.gov/contact-us/field</w:t>
        </w:r>
        <w:r>
          <w:rPr>
            <w:rFonts w:ascii="Arial" w:cs="Arial" w:eastAsia="Arial" w:hAnsi="Arial"/>
            <w:sz w:val="20"/>
            <w:szCs w:val="20"/>
            <w:i w:val="1"/>
            <w:iCs w:val="1"/>
            <w:u w:val="single" w:color="auto"/>
            <w:color w:val="auto"/>
          </w:rPr>
          <w:t xml:space="preserve">, </w:t>
        </w:r>
      </w:hyperlink>
      <w:r>
        <w:rPr>
          <w:rFonts w:ascii="Arial" w:cs="Arial" w:eastAsia="Arial" w:hAnsi="Arial"/>
          <w:sz w:val="20"/>
          <w:szCs w:val="20"/>
          <w:i w:val="1"/>
          <w:iCs w:val="1"/>
          <w:color w:val="auto"/>
        </w:rPr>
        <w:t>or the FBI’s 24/7 Cyber Watch (CyWatch) at</w:t>
      </w:r>
    </w:p>
    <w:p>
      <w:pPr>
        <w:spacing w:after="0" w:line="2" w:lineRule="exact"/>
        <w:rPr>
          <w:sz w:val="20"/>
          <w:szCs w:val="20"/>
          <w:color w:val="auto"/>
        </w:rPr>
      </w:pPr>
    </w:p>
    <w:p>
      <w:pPr>
        <w:jc w:val="both"/>
        <w:ind w:right="980" w:firstLine="6"/>
        <w:spacing w:after="0" w:line="249" w:lineRule="auto"/>
        <w:tabs>
          <w:tab w:leader="none" w:pos="561" w:val="left"/>
        </w:tabs>
        <w:numPr>
          <w:ilvl w:val="0"/>
          <w:numId w:val="2"/>
        </w:numPr>
        <w:rPr>
          <w:rFonts w:ascii="Arial" w:cs="Arial" w:eastAsia="Arial" w:hAnsi="Arial"/>
          <w:sz w:val="20"/>
          <w:szCs w:val="20"/>
          <w:i w:val="1"/>
          <w:iCs w:val="1"/>
          <w:color w:val="0563C1"/>
        </w:rPr>
      </w:pPr>
      <w:r>
        <w:rPr>
          <w:rFonts w:ascii="Arial" w:cs="Arial" w:eastAsia="Arial" w:hAnsi="Arial"/>
          <w:sz w:val="20"/>
          <w:szCs w:val="20"/>
          <w:i w:val="1"/>
          <w:iCs w:val="1"/>
          <w:color w:val="auto"/>
        </w:rPr>
        <w:t xml:space="preserve">292-3937 or by e-mail at </w:t>
      </w:r>
      <w:hyperlink r:id="rId13">
        <w:r>
          <w:rPr>
            <w:rFonts w:ascii="Arial" w:cs="Arial" w:eastAsia="Arial" w:hAnsi="Arial"/>
            <w:sz w:val="20"/>
            <w:szCs w:val="20"/>
            <w:i w:val="1"/>
            <w:iCs w:val="1"/>
            <w:u w:val="single" w:color="auto"/>
            <w:color w:val="0563C1"/>
          </w:rPr>
          <w:t>CyWatch@fbi.gov</w:t>
        </w:r>
        <w:r>
          <w:rPr>
            <w:rFonts w:ascii="Arial" w:cs="Arial" w:eastAsia="Arial" w:hAnsi="Arial"/>
            <w:sz w:val="20"/>
            <w:szCs w:val="20"/>
            <w:i w:val="1"/>
            <w:iCs w:val="1"/>
            <w:u w:val="single" w:color="auto"/>
            <w:color w:val="auto"/>
          </w:rPr>
          <w:t xml:space="preserve">. </w:t>
        </w:r>
      </w:hyperlink>
      <w:r>
        <w:rPr>
          <w:rFonts w:ascii="Arial" w:cs="Arial" w:eastAsia="Arial" w:hAnsi="Arial"/>
          <w:sz w:val="20"/>
          <w:szCs w:val="20"/>
          <w:i w:val="1"/>
          <w:iCs w:val="1"/>
          <w:color w:val="auto"/>
        </w:rPr>
        <w:t xml:space="preserve">When available, please include the following information regarding the incident: date, time, and location of the incident; type of activity; number of people affected; type of equipment used for the activity; the name of the submitting company or organization; and a designated point of contact. To request incident response resources or technical assistance related to these threats, contact CISA at </w:t>
      </w:r>
      <w:hyperlink r:id="rId14">
        <w:r>
          <w:rPr>
            <w:rFonts w:ascii="Arial" w:cs="Arial" w:eastAsia="Arial" w:hAnsi="Arial"/>
            <w:sz w:val="20"/>
            <w:szCs w:val="20"/>
            <w:i w:val="1"/>
            <w:iCs w:val="1"/>
            <w:u w:val="single" w:color="auto"/>
            <w:color w:val="0563C1"/>
          </w:rPr>
          <w:t>central@cisa.gov</w:t>
        </w:r>
        <w:r>
          <w:rPr>
            <w:rFonts w:ascii="Arial" w:cs="Arial" w:eastAsia="Arial" w:hAnsi="Arial"/>
            <w:sz w:val="20"/>
            <w:szCs w:val="20"/>
            <w:i w:val="1"/>
            <w:iCs w:val="1"/>
            <w:color w:val="000000"/>
          </w:rPr>
          <w:t>.</w:t>
        </w:r>
      </w:hyperlink>
    </w:p>
    <w:p>
      <w:pPr>
        <w:spacing w:after="0" w:line="77" w:lineRule="exact"/>
        <w:rPr>
          <w:rFonts w:ascii="Arial" w:cs="Arial" w:eastAsia="Arial" w:hAnsi="Arial"/>
          <w:sz w:val="20"/>
          <w:szCs w:val="20"/>
          <w:i w:val="1"/>
          <w:iCs w:val="1"/>
          <w:color w:val="auto"/>
        </w:rPr>
      </w:pPr>
    </w:p>
    <w:p>
      <w:pPr>
        <w:jc w:val="both"/>
        <w:ind w:right="980"/>
        <w:spacing w:after="0" w:line="251" w:lineRule="auto"/>
        <w:rPr>
          <w:rFonts w:ascii="Arial" w:cs="Arial" w:eastAsia="Arial" w:hAnsi="Arial"/>
          <w:sz w:val="20"/>
          <w:szCs w:val="20"/>
          <w:i w:val="1"/>
          <w:iCs w:val="1"/>
          <w:color w:val="auto"/>
        </w:rPr>
      </w:pPr>
      <w:r>
        <w:rPr>
          <w:rFonts w:ascii="Arial" w:cs="Arial" w:eastAsia="Arial" w:hAnsi="Arial"/>
          <w:sz w:val="20"/>
          <w:szCs w:val="20"/>
          <w:i w:val="1"/>
          <w:iCs w:val="1"/>
          <w:color w:val="auto"/>
        </w:rPr>
        <w:t xml:space="preserve">This document is marked TLP:WHITE. Disclosure is not limited. Sources may use TLP:WHITE when information carries minimal or no foreseeable risk of misuse, in accordance with applicable rules and procedures for public release. Subject to standard copyright rules, TLP:WHITE information may be distributed without restriction. For more information on the Traffic Light Protocol, see </w:t>
      </w:r>
      <w:hyperlink r:id="rId15">
        <w:r>
          <w:rPr>
            <w:rFonts w:ascii="Arial" w:cs="Arial" w:eastAsia="Arial" w:hAnsi="Arial"/>
            <w:sz w:val="20"/>
            <w:szCs w:val="20"/>
            <w:i w:val="1"/>
            <w:iCs w:val="1"/>
            <w:u w:val="single" w:color="auto"/>
            <w:color w:val="0563C1"/>
          </w:rPr>
          <w:t>http://www.us-cert.gov/tlp/</w:t>
        </w:r>
        <w:r>
          <w:rPr>
            <w:rFonts w:ascii="Arial" w:cs="Arial" w:eastAsia="Arial" w:hAnsi="Arial"/>
            <w:sz w:val="20"/>
            <w:szCs w:val="20"/>
            <w:u w:val="single" w:color="auto"/>
            <w:color w:val="auto"/>
          </w:rPr>
          <w:t>.</w:t>
        </w:r>
      </w:hyperlink>
    </w:p>
    <w:p>
      <w:pPr>
        <w:spacing w:after="0" w:line="83" w:lineRule="exact"/>
        <w:rPr>
          <w:rFonts w:ascii="Arial" w:cs="Arial" w:eastAsia="Arial" w:hAnsi="Arial"/>
          <w:sz w:val="20"/>
          <w:szCs w:val="20"/>
          <w:i w:val="1"/>
          <w:iCs w:val="1"/>
          <w:color w:val="auto"/>
        </w:rPr>
      </w:pPr>
    </w:p>
    <w:p>
      <w:pPr>
        <w:spacing w:after="0"/>
        <w:rPr>
          <w:sz w:val="20"/>
          <w:szCs w:val="20"/>
          <w:color w:val="auto"/>
        </w:rPr>
      </w:pPr>
      <w:r>
        <w:rPr>
          <w:rFonts w:ascii="Franklin Gothic Book" w:cs="Franklin Gothic Book" w:eastAsia="Franklin Gothic Book" w:hAnsi="Franklin Gothic Book"/>
          <w:sz w:val="18"/>
          <w:szCs w:val="18"/>
          <w:color w:val="auto"/>
        </w:rPr>
        <w:t xml:space="preserve">Page 2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0"/>
          <w:szCs w:val="20"/>
          <w:i w:val="1"/>
          <w:iCs w:val="1"/>
          <w:color w:val="auto"/>
        </w:rPr>
      </w:pPr>
    </w:p>
    <w:p>
      <w:pPr>
        <w:jc w:val="right"/>
        <w:ind w:right="64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0"/>
          <w:szCs w:val="20"/>
          <w:i w:val="1"/>
          <w:iCs w:val="1"/>
          <w:color w:val="auto"/>
        </w:rPr>
      </w:pPr>
      <w:r>
        <w:rPr>
          <w:rFonts w:ascii="Arial" w:cs="Arial" w:eastAsia="Arial" w:hAnsi="Arial"/>
          <w:sz w:val="20"/>
          <w:szCs w:val="20"/>
          <w:i w:val="1"/>
          <w:iCs w:val="1"/>
          <w:color w:val="auto"/>
        </w:rPr>
        <w:drawing>
          <wp:anchor simplePos="0" relativeHeight="251657728" behindDoc="1" locked="0" layoutInCell="0" allowOverlap="1">
            <wp:simplePos x="0" y="0"/>
            <wp:positionH relativeFrom="column">
              <wp:posOffset>-735965</wp:posOffset>
            </wp:positionH>
            <wp:positionV relativeFrom="paragraph">
              <wp:posOffset>-149225</wp:posOffset>
            </wp:positionV>
            <wp:extent cx="7772400" cy="401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0900"/>
          </w:cols>
          <w:pgMar w:left="1160" w:top="1214" w:right="180" w:bottom="0" w:gutter="0" w:footer="0" w:header="0"/>
        </w:sectPr>
      </w:pPr>
    </w:p>
    <w:bookmarkStart w:id="2" w:name="page3"/>
    <w:bookmarkEnd w:id="2"/>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jc w:val="both"/>
        <w:ind w:left="620" w:right="1080"/>
        <w:spacing w:after="0" w:line="290" w:lineRule="auto"/>
        <w:rPr>
          <w:sz w:val="20"/>
          <w:szCs w:val="20"/>
          <w:color w:val="auto"/>
        </w:rPr>
      </w:pPr>
      <w:r>
        <w:rPr>
          <w:rFonts w:ascii="Arial" w:cs="Arial" w:eastAsia="Arial" w:hAnsi="Arial"/>
          <w:sz w:val="22"/>
          <w:szCs w:val="22"/>
          <w:color w:val="auto"/>
        </w:rPr>
        <w:t>disseminate TrickBot and BazarLoader via phishing campaigns that contain either links to malicious websites that host the malware or attachments with the malware. Loaders start the infection chain by distributing the payload; they deploy and execute the backdoor from the C2 server and install it on the victim’s machine.</w:t>
      </w:r>
    </w:p>
    <w:p>
      <w:pPr>
        <w:spacing w:after="0" w:line="67"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TrickBot</w:t>
      </w:r>
    </w:p>
    <w:p>
      <w:pPr>
        <w:spacing w:after="0" w:line="114" w:lineRule="exact"/>
        <w:rPr>
          <w:sz w:val="20"/>
          <w:szCs w:val="20"/>
          <w:color w:val="auto"/>
        </w:rPr>
      </w:pPr>
    </w:p>
    <w:p>
      <w:pPr>
        <w:ind w:left="620" w:right="1460"/>
        <w:spacing w:after="0" w:line="290" w:lineRule="auto"/>
        <w:rPr>
          <w:sz w:val="20"/>
          <w:szCs w:val="20"/>
          <w:color w:val="auto"/>
        </w:rPr>
      </w:pPr>
      <w:r>
        <w:rPr>
          <w:rFonts w:ascii="Arial" w:cs="Arial" w:eastAsia="Arial" w:hAnsi="Arial"/>
          <w:sz w:val="22"/>
          <w:szCs w:val="22"/>
          <w:color w:val="auto"/>
        </w:rPr>
        <w:t>What began as a banking trojan and descendant of Dyre malware, TrickBot now provides its operators a full suite of tools to conduct a myriad of illegal cyber activities. These activities include credential harvesting, mail exfiltration, cryptomining, point-of-sale data exfiltration, and the deployment of ransomware, such as Ryuk and Conti.</w:t>
      </w:r>
    </w:p>
    <w:p>
      <w:pPr>
        <w:spacing w:after="0" w:line="61" w:lineRule="exact"/>
        <w:rPr>
          <w:sz w:val="20"/>
          <w:szCs w:val="20"/>
          <w:color w:val="auto"/>
        </w:rPr>
      </w:pPr>
    </w:p>
    <w:p>
      <w:pPr>
        <w:ind w:left="620" w:right="1380"/>
        <w:spacing w:after="0" w:line="286" w:lineRule="auto"/>
        <w:rPr>
          <w:sz w:val="20"/>
          <w:szCs w:val="20"/>
          <w:color w:val="auto"/>
        </w:rPr>
      </w:pPr>
      <w:r>
        <w:rPr>
          <w:rFonts w:ascii="Arial" w:cs="Arial" w:eastAsia="Arial" w:hAnsi="Arial"/>
          <w:sz w:val="22"/>
          <w:szCs w:val="22"/>
          <w:color w:val="auto"/>
        </w:rPr>
        <w:t xml:space="preserve">In early 2019, FBI began to observe new TrickBot modules named Anchor, which cyber actors typically used in attacks targeting high-profile victims—such as large corporations. These attacks often involved data exfiltration from networks and point-of-sale devices. As part of the new Anchor toolset, TrickBot developers created </w:t>
      </w:r>
      <w:r>
        <w:rPr>
          <w:rFonts w:ascii="Consolas" w:cs="Consolas" w:eastAsia="Consolas" w:hAnsi="Consolas"/>
          <w:sz w:val="22"/>
          <w:szCs w:val="22"/>
          <w:color w:val="auto"/>
          <w:highlight w:val="lightGray"/>
        </w:rPr>
        <w:t>anchor_dns</w:t>
      </w:r>
      <w:r>
        <w:rPr>
          <w:rFonts w:ascii="Arial" w:cs="Arial" w:eastAsia="Arial" w:hAnsi="Arial"/>
          <w:sz w:val="22"/>
          <w:szCs w:val="22"/>
          <w:color w:val="auto"/>
        </w:rPr>
        <w:t>, a tool for sending and receiving data from victim machines using Domain Name System (DNS) tunneling.</w:t>
      </w:r>
    </w:p>
    <w:p>
      <w:pPr>
        <w:spacing w:after="0" w:line="66" w:lineRule="exact"/>
        <w:rPr>
          <w:sz w:val="20"/>
          <w:szCs w:val="20"/>
          <w:color w:val="auto"/>
        </w:rPr>
      </w:pPr>
    </w:p>
    <w:p>
      <w:pPr>
        <w:ind w:left="620" w:right="1320"/>
        <w:spacing w:after="0" w:line="281" w:lineRule="auto"/>
        <w:rPr>
          <w:sz w:val="20"/>
          <w:szCs w:val="20"/>
          <w:color w:val="auto"/>
        </w:rPr>
      </w:pPr>
      <w:r>
        <w:rPr>
          <w:rFonts w:ascii="Consolas" w:cs="Consolas" w:eastAsia="Consolas" w:hAnsi="Consolas"/>
          <w:sz w:val="22"/>
          <w:szCs w:val="22"/>
          <w:color w:val="auto"/>
          <w:highlight w:val="lightGray"/>
        </w:rPr>
        <w:t xml:space="preserve">anchor_dns </w:t>
      </w:r>
      <w:r>
        <w:rPr>
          <w:rFonts w:ascii="Arial" w:cs="Arial" w:eastAsia="Arial" w:hAnsi="Arial"/>
          <w:sz w:val="22"/>
          <w:szCs w:val="22"/>
          <w:color w:val="auto"/>
        </w:rPr>
        <w:t>is a backdoor that allows victim machines to communicate with command and control</w:t>
      </w:r>
      <w:r>
        <w:rPr>
          <w:rFonts w:ascii="Consolas" w:cs="Consolas" w:eastAsia="Consolas" w:hAnsi="Consolas"/>
          <w:sz w:val="22"/>
          <w:szCs w:val="22"/>
          <w:color w:val="auto"/>
          <w:highlight w:val="lightGray"/>
        </w:rPr>
        <w:t xml:space="preserve"> </w:t>
      </w:r>
      <w:r>
        <w:rPr>
          <w:rFonts w:ascii="Arial" w:cs="Arial" w:eastAsia="Arial" w:hAnsi="Arial"/>
          <w:sz w:val="22"/>
          <w:szCs w:val="22"/>
          <w:color w:val="auto"/>
        </w:rPr>
        <w:t xml:space="preserve">(C2) servers over DNS to evade typical network defense products and make their malicious communications blend in with legitimate DNS traffic. </w:t>
      </w:r>
      <w:r>
        <w:rPr>
          <w:rFonts w:ascii="Consolas" w:cs="Consolas" w:eastAsia="Consolas" w:hAnsi="Consolas"/>
          <w:sz w:val="22"/>
          <w:szCs w:val="22"/>
          <w:color w:val="auto"/>
          <w:highlight w:val="lightGray"/>
        </w:rPr>
        <w:t>anchor_dns</w:t>
      </w:r>
      <w:r>
        <w:rPr>
          <w:rFonts w:ascii="Arial" w:cs="Arial" w:eastAsia="Arial" w:hAnsi="Arial"/>
          <w:sz w:val="22"/>
          <w:szCs w:val="22"/>
          <w:color w:val="auto"/>
        </w:rPr>
        <w:t xml:space="preserve"> uses a single-byte </w:t>
      </w:r>
      <w:r>
        <w:rPr>
          <w:rFonts w:ascii="Consolas" w:cs="Consolas" w:eastAsia="Consolas" w:hAnsi="Consolas"/>
          <w:sz w:val="22"/>
          <w:szCs w:val="22"/>
          <w:color w:val="auto"/>
          <w:highlight w:val="lightGray"/>
        </w:rPr>
        <w:t>XOR</w:t>
      </w:r>
      <w:r>
        <w:rPr>
          <w:rFonts w:ascii="Arial" w:cs="Arial" w:eastAsia="Arial" w:hAnsi="Arial"/>
          <w:sz w:val="22"/>
          <w:szCs w:val="22"/>
          <w:color w:val="auto"/>
        </w:rPr>
        <w:t xml:space="preserve"> cipher to encrypt its communications, which have been observed using key </w:t>
      </w:r>
      <w:r>
        <w:rPr>
          <w:rFonts w:ascii="Consolas" w:cs="Consolas" w:eastAsia="Consolas" w:hAnsi="Consolas"/>
          <w:sz w:val="22"/>
          <w:szCs w:val="22"/>
          <w:color w:val="auto"/>
          <w:highlight w:val="lightGray"/>
        </w:rPr>
        <w:t>0xB9</w:t>
      </w:r>
      <w:r>
        <w:rPr>
          <w:rFonts w:ascii="Arial" w:cs="Arial" w:eastAsia="Arial" w:hAnsi="Arial"/>
          <w:sz w:val="22"/>
          <w:szCs w:val="22"/>
          <w:color w:val="auto"/>
        </w:rPr>
        <w:t xml:space="preserve">. Once decrypted, the string </w:t>
      </w:r>
      <w:r>
        <w:rPr>
          <w:rFonts w:ascii="Consolas" w:cs="Consolas" w:eastAsia="Consolas" w:hAnsi="Consolas"/>
          <w:sz w:val="22"/>
          <w:szCs w:val="22"/>
          <w:color w:val="auto"/>
          <w:highlight w:val="lightGray"/>
        </w:rPr>
        <w:t xml:space="preserve">anchor_dns </w:t>
      </w:r>
      <w:r>
        <w:rPr>
          <w:rFonts w:ascii="Arial" w:cs="Arial" w:eastAsia="Arial" w:hAnsi="Arial"/>
          <w:sz w:val="22"/>
          <w:szCs w:val="22"/>
          <w:color w:val="auto"/>
        </w:rPr>
        <w:t>can be found in the DNS request traffic.</w:t>
      </w:r>
    </w:p>
    <w:p>
      <w:pPr>
        <w:spacing w:after="0" w:line="95"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4"/>
          <w:szCs w:val="24"/>
          <w:i w:val="1"/>
          <w:iCs w:val="1"/>
          <w:color w:val="595959"/>
        </w:rPr>
        <w:t>TrickBot Indicators of Compromise</w:t>
      </w:r>
    </w:p>
    <w:p>
      <w:pPr>
        <w:spacing w:after="0" w:line="145" w:lineRule="exact"/>
        <w:rPr>
          <w:sz w:val="20"/>
          <w:szCs w:val="20"/>
          <w:color w:val="auto"/>
        </w:rPr>
      </w:pPr>
    </w:p>
    <w:p>
      <w:pPr>
        <w:ind w:left="620" w:right="1260"/>
        <w:spacing w:after="0" w:line="298" w:lineRule="auto"/>
        <w:rPr>
          <w:sz w:val="20"/>
          <w:szCs w:val="20"/>
          <w:color w:val="auto"/>
        </w:rPr>
      </w:pPr>
      <w:r>
        <w:rPr>
          <w:rFonts w:ascii="Arial" w:cs="Arial" w:eastAsia="Arial" w:hAnsi="Arial"/>
          <w:sz w:val="22"/>
          <w:szCs w:val="22"/>
          <w:color w:val="auto"/>
        </w:rPr>
        <w:t xml:space="preserve">After successful execution of the malware, TrickBot copies itself as an executable file with a 12-character (includes </w:t>
      </w:r>
      <w:r>
        <w:rPr>
          <w:rFonts w:ascii="Consolas" w:cs="Consolas" w:eastAsia="Consolas" w:hAnsi="Consolas"/>
          <w:sz w:val="22"/>
          <w:szCs w:val="22"/>
          <w:color w:val="auto"/>
          <w:highlight w:val="lightGray"/>
        </w:rPr>
        <w:t>.exe</w:t>
      </w:r>
      <w:r>
        <w:rPr>
          <w:rFonts w:ascii="Arial" w:cs="Arial" w:eastAsia="Arial" w:hAnsi="Arial"/>
          <w:sz w:val="22"/>
          <w:szCs w:val="22"/>
          <w:color w:val="auto"/>
        </w:rPr>
        <w:t xml:space="preserve">), randomly generated file name (e.g. </w:t>
      </w:r>
      <w:r>
        <w:rPr>
          <w:rFonts w:ascii="Consolas" w:cs="Consolas" w:eastAsia="Consolas" w:hAnsi="Consolas"/>
          <w:sz w:val="22"/>
          <w:szCs w:val="22"/>
          <w:color w:val="auto"/>
          <w:highlight w:val="lightGray"/>
        </w:rPr>
        <w:t>mfjdieks.exe</w:t>
      </w:r>
      <w:r>
        <w:rPr>
          <w:rFonts w:ascii="Arial" w:cs="Arial" w:eastAsia="Arial" w:hAnsi="Arial"/>
          <w:sz w:val="22"/>
          <w:szCs w:val="22"/>
          <w:color w:val="auto"/>
        </w:rPr>
        <w:t>) and places this file in one of the following directories.</w:t>
      </w:r>
    </w:p>
    <w:p>
      <w:pPr>
        <w:spacing w:after="0" w:line="65" w:lineRule="exact"/>
        <w:rPr>
          <w:sz w:val="20"/>
          <w:szCs w:val="20"/>
          <w:color w:val="auto"/>
        </w:rPr>
      </w:pPr>
    </w:p>
    <w:p>
      <w:pPr>
        <w:ind w:left="1340" w:hanging="354"/>
        <w:spacing w:after="0"/>
        <w:tabs>
          <w:tab w:leader="none" w:pos="1340" w:val="left"/>
        </w:tabs>
        <w:numPr>
          <w:ilvl w:val="0"/>
          <w:numId w:val="3"/>
        </w:numPr>
        <w:rPr>
          <w:rFonts w:ascii="Arial" w:cs="Arial" w:eastAsia="Arial" w:hAnsi="Arial"/>
          <w:sz w:val="22"/>
          <w:szCs w:val="22"/>
          <w:color w:val="auto"/>
        </w:rPr>
      </w:pPr>
      <w:r>
        <w:rPr>
          <w:rFonts w:ascii="Arial" w:cs="Arial" w:eastAsia="Arial" w:hAnsi="Arial"/>
          <w:sz w:val="22"/>
          <w:szCs w:val="22"/>
          <w:color w:val="auto"/>
        </w:rPr>
        <w:t>C:\Windows\</w:t>
      </w:r>
    </w:p>
    <w:p>
      <w:pPr>
        <w:spacing w:after="0" w:line="51" w:lineRule="exact"/>
        <w:rPr>
          <w:rFonts w:ascii="Arial" w:cs="Arial" w:eastAsia="Arial" w:hAnsi="Arial"/>
          <w:sz w:val="22"/>
          <w:szCs w:val="22"/>
          <w:color w:val="auto"/>
        </w:rPr>
      </w:pPr>
    </w:p>
    <w:p>
      <w:pPr>
        <w:ind w:left="1340" w:hanging="353"/>
        <w:spacing w:after="0"/>
        <w:tabs>
          <w:tab w:leader="none" w:pos="1340" w:val="left"/>
        </w:tabs>
        <w:numPr>
          <w:ilvl w:val="0"/>
          <w:numId w:val="3"/>
        </w:numPr>
        <w:rPr>
          <w:rFonts w:ascii="Arial" w:cs="Arial" w:eastAsia="Arial" w:hAnsi="Arial"/>
          <w:sz w:val="22"/>
          <w:szCs w:val="22"/>
          <w:color w:val="auto"/>
        </w:rPr>
      </w:pPr>
      <w:r>
        <w:rPr>
          <w:rFonts w:ascii="Arial" w:cs="Arial" w:eastAsia="Arial" w:hAnsi="Arial"/>
          <w:sz w:val="22"/>
          <w:szCs w:val="22"/>
          <w:color w:val="auto"/>
        </w:rPr>
        <w:t>C:\Windows\SysWOW64\</w:t>
      </w:r>
    </w:p>
    <w:p>
      <w:pPr>
        <w:spacing w:after="0" w:line="52" w:lineRule="exact"/>
        <w:rPr>
          <w:rFonts w:ascii="Arial" w:cs="Arial" w:eastAsia="Arial" w:hAnsi="Arial"/>
          <w:sz w:val="22"/>
          <w:szCs w:val="22"/>
          <w:color w:val="auto"/>
        </w:rPr>
      </w:pPr>
    </w:p>
    <w:p>
      <w:pPr>
        <w:ind w:left="1340" w:hanging="353"/>
        <w:spacing w:after="0"/>
        <w:tabs>
          <w:tab w:leader="none" w:pos="1340" w:val="left"/>
        </w:tabs>
        <w:numPr>
          <w:ilvl w:val="0"/>
          <w:numId w:val="3"/>
        </w:numPr>
        <w:rPr>
          <w:rFonts w:ascii="Arial" w:cs="Arial" w:eastAsia="Arial" w:hAnsi="Arial"/>
          <w:sz w:val="22"/>
          <w:szCs w:val="22"/>
          <w:color w:val="auto"/>
        </w:rPr>
      </w:pPr>
      <w:r>
        <w:rPr>
          <w:rFonts w:ascii="Arial" w:cs="Arial" w:eastAsia="Arial" w:hAnsi="Arial"/>
          <w:sz w:val="22"/>
          <w:szCs w:val="22"/>
          <w:color w:val="auto"/>
        </w:rPr>
        <w:t>C:\Users\[Username]\AppData\Roaming\</w:t>
      </w:r>
    </w:p>
    <w:p>
      <w:pPr>
        <w:spacing w:after="0" w:line="159" w:lineRule="exact"/>
        <w:rPr>
          <w:sz w:val="20"/>
          <w:szCs w:val="20"/>
          <w:color w:val="auto"/>
        </w:rPr>
      </w:pPr>
    </w:p>
    <w:p>
      <w:pPr>
        <w:ind w:left="620" w:right="1080"/>
        <w:spacing w:after="0" w:line="282" w:lineRule="auto"/>
        <w:rPr>
          <w:sz w:val="20"/>
          <w:szCs w:val="20"/>
          <w:color w:val="auto"/>
        </w:rPr>
      </w:pPr>
      <w:r>
        <w:rPr>
          <w:rFonts w:ascii="Arial" w:cs="Arial" w:eastAsia="Arial" w:hAnsi="Arial"/>
          <w:sz w:val="22"/>
          <w:szCs w:val="22"/>
          <w:color w:val="auto"/>
        </w:rPr>
        <w:t xml:space="preserve">Once the executable is running and successful in establishing communication with C2s, the executable places appropriate modules downloaded from C2s for the infected processor architecture type (32 or 64 bit instruction set), to the infected host’s </w:t>
      </w:r>
      <w:r>
        <w:rPr>
          <w:rFonts w:ascii="Consolas" w:cs="Consolas" w:eastAsia="Consolas" w:hAnsi="Consolas"/>
          <w:sz w:val="22"/>
          <w:szCs w:val="22"/>
          <w:color w:val="auto"/>
          <w:highlight w:val="lightGray"/>
        </w:rPr>
        <w:t>%APPDATA%</w:t>
      </w:r>
      <w:r>
        <w:rPr>
          <w:rFonts w:ascii="Arial" w:cs="Arial" w:eastAsia="Arial" w:hAnsi="Arial"/>
          <w:sz w:val="22"/>
          <w:szCs w:val="22"/>
          <w:color w:val="auto"/>
        </w:rPr>
        <w:t xml:space="preserve"> or </w:t>
      </w:r>
      <w:r>
        <w:rPr>
          <w:rFonts w:ascii="Consolas" w:cs="Consolas" w:eastAsia="Consolas" w:hAnsi="Consolas"/>
          <w:sz w:val="22"/>
          <w:szCs w:val="22"/>
          <w:color w:val="auto"/>
          <w:highlight w:val="lightGray"/>
        </w:rPr>
        <w:t>%PROGRAMDATA%</w:t>
      </w:r>
      <w:r>
        <w:rPr>
          <w:rFonts w:ascii="Arial" w:cs="Arial" w:eastAsia="Arial" w:hAnsi="Arial"/>
          <w:sz w:val="22"/>
          <w:szCs w:val="22"/>
          <w:color w:val="auto"/>
        </w:rPr>
        <w:t xml:space="preserve"> directory, such as </w:t>
      </w:r>
      <w:r>
        <w:rPr>
          <w:rFonts w:ascii="Consolas" w:cs="Consolas" w:eastAsia="Consolas" w:hAnsi="Consolas"/>
          <w:sz w:val="22"/>
          <w:szCs w:val="22"/>
          <w:color w:val="auto"/>
          <w:highlight w:val="lightGray"/>
        </w:rPr>
        <w:t>%AppData\Roaming\winapp</w:t>
      </w:r>
      <w:r>
        <w:rPr>
          <w:rFonts w:ascii="Arial" w:cs="Arial" w:eastAsia="Arial" w:hAnsi="Arial"/>
          <w:sz w:val="22"/>
          <w:szCs w:val="22"/>
          <w:color w:val="auto"/>
        </w:rPr>
        <w:t xml:space="preserve">. Some commonly named plugins that are created in a </w:t>
      </w:r>
      <w:r>
        <w:rPr>
          <w:rFonts w:ascii="Consolas" w:cs="Consolas" w:eastAsia="Consolas" w:hAnsi="Consolas"/>
          <w:sz w:val="22"/>
          <w:szCs w:val="22"/>
          <w:color w:val="auto"/>
          <w:highlight w:val="lightGray"/>
        </w:rPr>
        <w:t>Modules</w:t>
      </w:r>
      <w:r>
        <w:rPr>
          <w:rFonts w:ascii="Arial" w:cs="Arial" w:eastAsia="Arial" w:hAnsi="Arial"/>
          <w:sz w:val="22"/>
          <w:szCs w:val="22"/>
          <w:color w:val="auto"/>
        </w:rPr>
        <w:t xml:space="preserve"> subdirectory are (the detected architecture is appended to the module filename, e.g., </w:t>
      </w:r>
      <w:r>
        <w:rPr>
          <w:rFonts w:ascii="Consolas" w:cs="Consolas" w:eastAsia="Consolas" w:hAnsi="Consolas"/>
          <w:sz w:val="22"/>
          <w:szCs w:val="22"/>
          <w:color w:val="auto"/>
          <w:highlight w:val="lightGray"/>
        </w:rPr>
        <w:t>importDll32</w:t>
      </w:r>
      <w:r>
        <w:rPr>
          <w:rFonts w:ascii="Arial" w:cs="Arial" w:eastAsia="Arial" w:hAnsi="Arial"/>
          <w:sz w:val="22"/>
          <w:szCs w:val="22"/>
          <w:color w:val="auto"/>
        </w:rPr>
        <w:t xml:space="preserve"> or </w:t>
      </w:r>
      <w:r>
        <w:rPr>
          <w:rFonts w:ascii="Consolas" w:cs="Consolas" w:eastAsia="Consolas" w:hAnsi="Consolas"/>
          <w:sz w:val="22"/>
          <w:szCs w:val="22"/>
          <w:color w:val="auto"/>
          <w:highlight w:val="lightGray"/>
        </w:rPr>
        <w:t>importDll64</w:t>
      </w:r>
      <w:r>
        <w:rPr>
          <w:rFonts w:ascii="Arial" w:cs="Arial" w:eastAsia="Arial" w:hAnsi="Arial"/>
          <w:sz w:val="22"/>
          <w:szCs w:val="22"/>
          <w:color w:val="auto"/>
        </w:rPr>
        <w:t>):</w:t>
      </w:r>
    </w:p>
    <w:p>
      <w:pPr>
        <w:spacing w:after="0" w:line="100" w:lineRule="exact"/>
        <w:rPr>
          <w:sz w:val="20"/>
          <w:szCs w:val="20"/>
          <w:color w:val="auto"/>
        </w:rPr>
      </w:pPr>
    </w:p>
    <w:p>
      <w:pPr>
        <w:ind w:left="1340" w:hanging="354"/>
        <w:spacing w:after="0"/>
        <w:tabs>
          <w:tab w:leader="none" w:pos="1340" w:val="left"/>
        </w:tabs>
        <w:numPr>
          <w:ilvl w:val="0"/>
          <w:numId w:val="4"/>
        </w:numPr>
        <w:rPr>
          <w:rFonts w:ascii="Arial" w:cs="Arial" w:eastAsia="Arial" w:hAnsi="Arial"/>
          <w:sz w:val="22"/>
          <w:szCs w:val="22"/>
          <w:color w:val="auto"/>
        </w:rPr>
      </w:pPr>
      <w:r>
        <w:rPr>
          <w:rFonts w:ascii="Consolas" w:cs="Consolas" w:eastAsia="Consolas" w:hAnsi="Consolas"/>
          <w:sz w:val="22"/>
          <w:szCs w:val="22"/>
          <w:color w:val="auto"/>
          <w:highlight w:val="lightGray"/>
        </w:rPr>
        <w:t>Systeminfo</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4"/>
        </w:numPr>
        <w:rPr>
          <w:rFonts w:ascii="Arial" w:cs="Arial" w:eastAsia="Arial" w:hAnsi="Arial"/>
          <w:sz w:val="22"/>
          <w:szCs w:val="22"/>
          <w:color w:val="auto"/>
        </w:rPr>
      </w:pPr>
      <w:r>
        <w:rPr>
          <w:rFonts w:ascii="Consolas" w:cs="Consolas" w:eastAsia="Consolas" w:hAnsi="Consolas"/>
          <w:sz w:val="22"/>
          <w:szCs w:val="22"/>
          <w:color w:val="auto"/>
          <w:highlight w:val="lightGray"/>
        </w:rPr>
        <w:t>importDll</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4"/>
        </w:numPr>
        <w:rPr>
          <w:rFonts w:ascii="Arial" w:cs="Arial" w:eastAsia="Arial" w:hAnsi="Arial"/>
          <w:sz w:val="22"/>
          <w:szCs w:val="22"/>
          <w:color w:val="auto"/>
        </w:rPr>
      </w:pPr>
      <w:r>
        <w:rPr>
          <w:rFonts w:ascii="Consolas" w:cs="Consolas" w:eastAsia="Consolas" w:hAnsi="Consolas"/>
          <w:sz w:val="22"/>
          <w:szCs w:val="22"/>
          <w:color w:val="auto"/>
          <w:highlight w:val="lightGray"/>
        </w:rPr>
        <w:t>outlookDll</w:t>
      </w:r>
    </w:p>
    <w:p>
      <w:pPr>
        <w:spacing w:after="0" w:line="46" w:lineRule="exact"/>
        <w:rPr>
          <w:rFonts w:ascii="Arial" w:cs="Arial" w:eastAsia="Arial" w:hAnsi="Arial"/>
          <w:sz w:val="22"/>
          <w:szCs w:val="22"/>
          <w:color w:val="auto"/>
        </w:rPr>
      </w:pPr>
    </w:p>
    <w:p>
      <w:pPr>
        <w:ind w:left="1700" w:right="1840" w:hanging="714"/>
        <w:spacing w:after="0" w:line="268" w:lineRule="auto"/>
        <w:tabs>
          <w:tab w:leader="none" w:pos="1340" w:val="left"/>
        </w:tabs>
        <w:numPr>
          <w:ilvl w:val="0"/>
          <w:numId w:val="4"/>
        </w:numPr>
        <w:rPr>
          <w:rFonts w:ascii="Arial" w:cs="Arial" w:eastAsia="Arial" w:hAnsi="Arial"/>
          <w:sz w:val="22"/>
          <w:szCs w:val="22"/>
          <w:color w:val="auto"/>
        </w:rPr>
      </w:pPr>
      <w:r>
        <w:rPr>
          <w:rFonts w:ascii="Consolas" w:cs="Consolas" w:eastAsia="Consolas" w:hAnsi="Consolas"/>
          <w:sz w:val="22"/>
          <w:szCs w:val="22"/>
          <w:color w:val="auto"/>
          <w:highlight w:val="lightGray"/>
        </w:rPr>
        <w:t xml:space="preserve">injectDll </w:t>
      </w:r>
      <w:r>
        <w:rPr>
          <w:rFonts w:ascii="Arial" w:cs="Arial" w:eastAsia="Arial" w:hAnsi="Arial"/>
          <w:sz w:val="22"/>
          <w:szCs w:val="22"/>
          <w:color w:val="auto"/>
        </w:rPr>
        <w:t>with a directory (ex.</w:t>
      </w:r>
      <w:r>
        <w:rPr>
          <w:rFonts w:ascii="Consolas" w:cs="Consolas" w:eastAsia="Consolas" w:hAnsi="Consolas"/>
          <w:sz w:val="22"/>
          <w:szCs w:val="22"/>
          <w:color w:val="auto"/>
          <w:highlight w:val="lightGray"/>
        </w:rPr>
        <w:t xml:space="preserve"> injectDLL64_configs</w:t>
      </w:r>
      <w:r>
        <w:rPr>
          <w:rFonts w:ascii="Arial" w:cs="Arial" w:eastAsia="Arial" w:hAnsi="Arial"/>
          <w:sz w:val="22"/>
          <w:szCs w:val="22"/>
          <w:color w:val="auto"/>
        </w:rPr>
        <w:t>) containing configuration files:</w:t>
      </w:r>
      <w:r>
        <w:rPr>
          <w:rFonts w:ascii="Consolas" w:cs="Consolas" w:eastAsia="Consolas" w:hAnsi="Consolas"/>
          <w:sz w:val="22"/>
          <w:szCs w:val="22"/>
          <w:color w:val="auto"/>
          <w:highlight w:val="lightGray"/>
        </w:rPr>
        <w:t xml:space="preserve"> </w:t>
      </w:r>
      <w:r>
        <w:rPr>
          <w:rFonts w:ascii="Courier New" w:cs="Courier New" w:eastAsia="Courier New" w:hAnsi="Courier New"/>
          <w:sz w:val="22"/>
          <w:szCs w:val="22"/>
          <w:color w:val="auto"/>
        </w:rPr>
        <w:t xml:space="preserve">o </w:t>
      </w:r>
      <w:r>
        <w:rPr>
          <w:rFonts w:ascii="Consolas" w:cs="Consolas" w:eastAsia="Consolas" w:hAnsi="Consolas"/>
          <w:sz w:val="22"/>
          <w:szCs w:val="22"/>
          <w:color w:val="auto"/>
          <w:highlight w:val="lightGray"/>
        </w:rPr>
        <w:t>dinj</w:t>
      </w:r>
    </w:p>
    <w:p>
      <w:pPr>
        <w:spacing w:after="0" w:line="1" w:lineRule="exact"/>
        <w:rPr>
          <w:rFonts w:ascii="Arial" w:cs="Arial" w:eastAsia="Arial" w:hAnsi="Arial"/>
          <w:sz w:val="22"/>
          <w:szCs w:val="22"/>
          <w:color w:val="auto"/>
        </w:rPr>
      </w:pPr>
    </w:p>
    <w:p>
      <w:pPr>
        <w:ind w:left="1700"/>
        <w:spacing w:after="0"/>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Consolas" w:cs="Consolas" w:eastAsia="Consolas" w:hAnsi="Consolas"/>
          <w:sz w:val="22"/>
          <w:szCs w:val="22"/>
          <w:color w:val="auto"/>
          <w:highlight w:val="lightGray"/>
        </w:rPr>
        <w:t>sinj</w:t>
      </w:r>
    </w:p>
    <w:p>
      <w:pPr>
        <w:spacing w:after="0" w:line="200" w:lineRule="exact"/>
        <w:rPr>
          <w:sz w:val="20"/>
          <w:szCs w:val="20"/>
          <w:color w:val="auto"/>
        </w:rPr>
      </w:pPr>
    </w:p>
    <w:p>
      <w:pPr>
        <w:spacing w:after="0" w:line="361"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3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3" w:name="page4"/>
    <w:bookmarkEnd w:id="3"/>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2060" w:hanging="354"/>
        <w:spacing w:after="0"/>
        <w:tabs>
          <w:tab w:leader="none" w:pos="2060" w:val="left"/>
        </w:tabs>
        <w:numPr>
          <w:ilvl w:val="1"/>
          <w:numId w:val="5"/>
        </w:numPr>
        <w:rPr>
          <w:rFonts w:ascii="Courier New" w:cs="Courier New" w:eastAsia="Courier New" w:hAnsi="Courier New"/>
          <w:sz w:val="22"/>
          <w:szCs w:val="22"/>
          <w:color w:val="auto"/>
        </w:rPr>
      </w:pPr>
      <w:r>
        <w:rPr>
          <w:rFonts w:ascii="Consolas" w:cs="Consolas" w:eastAsia="Consolas" w:hAnsi="Consolas"/>
          <w:sz w:val="22"/>
          <w:szCs w:val="22"/>
          <w:color w:val="auto"/>
          <w:highlight w:val="lightGray"/>
        </w:rPr>
        <w:t>dpost</w:t>
      </w:r>
    </w:p>
    <w:p>
      <w:pPr>
        <w:spacing w:after="0" w:line="40" w:lineRule="exact"/>
        <w:rPr>
          <w:rFonts w:ascii="Courier New" w:cs="Courier New" w:eastAsia="Courier New" w:hAnsi="Courier New"/>
          <w:sz w:val="22"/>
          <w:szCs w:val="22"/>
          <w:color w:val="auto"/>
        </w:rPr>
      </w:pPr>
    </w:p>
    <w:p>
      <w:pPr>
        <w:ind w:left="1340" w:hanging="354"/>
        <w:spacing w:after="0"/>
        <w:tabs>
          <w:tab w:leader="none" w:pos="1340" w:val="left"/>
        </w:tabs>
        <w:numPr>
          <w:ilvl w:val="0"/>
          <w:numId w:val="5"/>
        </w:numPr>
        <w:rPr>
          <w:rFonts w:ascii="Arial" w:cs="Arial" w:eastAsia="Arial" w:hAnsi="Arial"/>
          <w:sz w:val="22"/>
          <w:szCs w:val="22"/>
          <w:color w:val="auto"/>
        </w:rPr>
      </w:pPr>
      <w:r>
        <w:rPr>
          <w:rFonts w:ascii="Consolas" w:cs="Consolas" w:eastAsia="Consolas" w:hAnsi="Consolas"/>
          <w:sz w:val="22"/>
          <w:szCs w:val="22"/>
          <w:color w:val="auto"/>
          <w:highlight w:val="lightGray"/>
        </w:rPr>
        <w:t xml:space="preserve">mailsearcher </w:t>
      </w:r>
      <w:r>
        <w:rPr>
          <w:rFonts w:ascii="Arial" w:cs="Arial" w:eastAsia="Arial" w:hAnsi="Arial"/>
          <w:sz w:val="22"/>
          <w:szCs w:val="22"/>
          <w:color w:val="auto"/>
        </w:rPr>
        <w:t>with a directory (ex.</w:t>
      </w:r>
      <w:r>
        <w:rPr>
          <w:rFonts w:ascii="Consolas" w:cs="Consolas" w:eastAsia="Consolas" w:hAnsi="Consolas"/>
          <w:sz w:val="22"/>
          <w:szCs w:val="22"/>
          <w:color w:val="auto"/>
          <w:highlight w:val="lightGray"/>
        </w:rPr>
        <w:t xml:space="preserve"> mailsearcher64_configs</w:t>
      </w:r>
      <w:r>
        <w:rPr>
          <w:rFonts w:ascii="Arial" w:cs="Arial" w:eastAsia="Arial" w:hAnsi="Arial"/>
          <w:sz w:val="22"/>
          <w:szCs w:val="22"/>
          <w:color w:val="auto"/>
        </w:rPr>
        <w:t>) containing configuration file:</w:t>
      </w:r>
    </w:p>
    <w:p>
      <w:pPr>
        <w:spacing w:after="0" w:line="41" w:lineRule="exact"/>
        <w:rPr>
          <w:rFonts w:ascii="Arial" w:cs="Arial" w:eastAsia="Arial" w:hAnsi="Arial"/>
          <w:sz w:val="22"/>
          <w:szCs w:val="22"/>
          <w:color w:val="auto"/>
        </w:rPr>
      </w:pPr>
    </w:p>
    <w:p>
      <w:pPr>
        <w:ind w:left="2060" w:hanging="354"/>
        <w:spacing w:after="0"/>
        <w:tabs>
          <w:tab w:leader="none" w:pos="2060" w:val="left"/>
        </w:tabs>
        <w:numPr>
          <w:ilvl w:val="1"/>
          <w:numId w:val="5"/>
        </w:numPr>
        <w:rPr>
          <w:rFonts w:ascii="Courier New" w:cs="Courier New" w:eastAsia="Courier New" w:hAnsi="Courier New"/>
          <w:sz w:val="22"/>
          <w:szCs w:val="22"/>
          <w:color w:val="auto"/>
        </w:rPr>
      </w:pPr>
      <w:r>
        <w:rPr>
          <w:rFonts w:ascii="Consolas" w:cs="Consolas" w:eastAsia="Consolas" w:hAnsi="Consolas"/>
          <w:sz w:val="22"/>
          <w:szCs w:val="22"/>
          <w:color w:val="auto"/>
          <w:highlight w:val="lightGray"/>
        </w:rPr>
        <w:t>mailconf</w:t>
      </w:r>
    </w:p>
    <w:p>
      <w:pPr>
        <w:spacing w:after="0" w:line="40" w:lineRule="exact"/>
        <w:rPr>
          <w:rFonts w:ascii="Courier New" w:cs="Courier New" w:eastAsia="Courier New" w:hAnsi="Courier New"/>
          <w:sz w:val="22"/>
          <w:szCs w:val="22"/>
          <w:color w:val="auto"/>
        </w:rPr>
      </w:pPr>
    </w:p>
    <w:p>
      <w:pPr>
        <w:ind w:left="1340" w:hanging="354"/>
        <w:spacing w:after="0"/>
        <w:tabs>
          <w:tab w:leader="none" w:pos="1340" w:val="left"/>
        </w:tabs>
        <w:numPr>
          <w:ilvl w:val="0"/>
          <w:numId w:val="5"/>
        </w:numPr>
        <w:rPr>
          <w:rFonts w:ascii="Arial" w:cs="Arial" w:eastAsia="Arial" w:hAnsi="Arial"/>
          <w:sz w:val="22"/>
          <w:szCs w:val="22"/>
          <w:color w:val="auto"/>
        </w:rPr>
      </w:pPr>
      <w:r>
        <w:rPr>
          <w:rFonts w:ascii="Consolas" w:cs="Consolas" w:eastAsia="Consolas" w:hAnsi="Consolas"/>
          <w:sz w:val="22"/>
          <w:szCs w:val="22"/>
          <w:color w:val="auto"/>
          <w:highlight w:val="lightGray"/>
        </w:rPr>
        <w:t xml:space="preserve">networkDll </w:t>
      </w:r>
      <w:r>
        <w:rPr>
          <w:rFonts w:ascii="Arial" w:cs="Arial" w:eastAsia="Arial" w:hAnsi="Arial"/>
          <w:sz w:val="22"/>
          <w:szCs w:val="22"/>
          <w:color w:val="auto"/>
        </w:rPr>
        <w:t>with a directory (ex.</w:t>
      </w:r>
      <w:r>
        <w:rPr>
          <w:rFonts w:ascii="Consolas" w:cs="Consolas" w:eastAsia="Consolas" w:hAnsi="Consolas"/>
          <w:sz w:val="22"/>
          <w:szCs w:val="22"/>
          <w:color w:val="auto"/>
          <w:highlight w:val="lightGray"/>
        </w:rPr>
        <w:t xml:space="preserve"> networkDll64_configs</w:t>
      </w:r>
      <w:r>
        <w:rPr>
          <w:rFonts w:ascii="Arial" w:cs="Arial" w:eastAsia="Arial" w:hAnsi="Arial"/>
          <w:sz w:val="22"/>
          <w:szCs w:val="22"/>
          <w:color w:val="auto"/>
        </w:rPr>
        <w:t>) containing configuration file:</w:t>
      </w:r>
    </w:p>
    <w:p>
      <w:pPr>
        <w:spacing w:after="0" w:line="40" w:lineRule="exact"/>
        <w:rPr>
          <w:rFonts w:ascii="Arial" w:cs="Arial" w:eastAsia="Arial" w:hAnsi="Arial"/>
          <w:sz w:val="22"/>
          <w:szCs w:val="22"/>
          <w:color w:val="auto"/>
        </w:rPr>
      </w:pPr>
    </w:p>
    <w:p>
      <w:pPr>
        <w:ind w:left="2060" w:hanging="354"/>
        <w:spacing w:after="0"/>
        <w:tabs>
          <w:tab w:leader="none" w:pos="2060" w:val="left"/>
        </w:tabs>
        <w:numPr>
          <w:ilvl w:val="1"/>
          <w:numId w:val="5"/>
        </w:numPr>
        <w:rPr>
          <w:rFonts w:ascii="Courier New" w:cs="Courier New" w:eastAsia="Courier New" w:hAnsi="Courier New"/>
          <w:sz w:val="22"/>
          <w:szCs w:val="22"/>
          <w:color w:val="auto"/>
        </w:rPr>
      </w:pPr>
      <w:r>
        <w:rPr>
          <w:rFonts w:ascii="Consolas" w:cs="Consolas" w:eastAsia="Consolas" w:hAnsi="Consolas"/>
          <w:sz w:val="22"/>
          <w:szCs w:val="22"/>
          <w:color w:val="auto"/>
          <w:highlight w:val="lightGray"/>
        </w:rPr>
        <w:t>dpost</w:t>
      </w:r>
    </w:p>
    <w:p>
      <w:pPr>
        <w:spacing w:after="0" w:line="47" w:lineRule="exact"/>
        <w:rPr>
          <w:rFonts w:ascii="Courier New" w:cs="Courier New" w:eastAsia="Courier New" w:hAnsi="Courier New"/>
          <w:sz w:val="22"/>
          <w:szCs w:val="22"/>
          <w:color w:val="auto"/>
        </w:rPr>
      </w:pPr>
    </w:p>
    <w:p>
      <w:pPr>
        <w:ind w:left="1340" w:hanging="354"/>
        <w:spacing w:after="0"/>
        <w:tabs>
          <w:tab w:leader="none" w:pos="1340" w:val="left"/>
        </w:tabs>
        <w:numPr>
          <w:ilvl w:val="0"/>
          <w:numId w:val="5"/>
        </w:numPr>
        <w:rPr>
          <w:rFonts w:ascii="Arial" w:cs="Arial" w:eastAsia="Arial" w:hAnsi="Arial"/>
          <w:sz w:val="22"/>
          <w:szCs w:val="22"/>
          <w:color w:val="auto"/>
        </w:rPr>
      </w:pPr>
      <w:r>
        <w:rPr>
          <w:rFonts w:ascii="Consolas" w:cs="Consolas" w:eastAsia="Consolas" w:hAnsi="Consolas"/>
          <w:sz w:val="22"/>
          <w:szCs w:val="22"/>
          <w:color w:val="auto"/>
          <w:highlight w:val="lightGray"/>
        </w:rPr>
        <w:t>wormDll</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5"/>
        </w:numPr>
        <w:rPr>
          <w:rFonts w:ascii="Arial" w:cs="Arial" w:eastAsia="Arial" w:hAnsi="Arial"/>
          <w:sz w:val="22"/>
          <w:szCs w:val="22"/>
          <w:color w:val="auto"/>
        </w:rPr>
      </w:pPr>
      <w:r>
        <w:rPr>
          <w:rFonts w:ascii="Consolas" w:cs="Consolas" w:eastAsia="Consolas" w:hAnsi="Consolas"/>
          <w:sz w:val="22"/>
          <w:szCs w:val="22"/>
          <w:color w:val="auto"/>
          <w:highlight w:val="lightGray"/>
        </w:rPr>
        <w:t>tabDll</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5"/>
        </w:numPr>
        <w:rPr>
          <w:rFonts w:ascii="Arial" w:cs="Arial" w:eastAsia="Arial" w:hAnsi="Arial"/>
          <w:sz w:val="22"/>
          <w:szCs w:val="22"/>
          <w:color w:val="auto"/>
        </w:rPr>
      </w:pPr>
      <w:r>
        <w:rPr>
          <w:rFonts w:ascii="Consolas" w:cs="Consolas" w:eastAsia="Consolas" w:hAnsi="Consolas"/>
          <w:sz w:val="22"/>
          <w:szCs w:val="22"/>
          <w:color w:val="auto"/>
          <w:highlight w:val="lightGray"/>
        </w:rPr>
        <w:t>shareDll</w:t>
      </w:r>
    </w:p>
    <w:p>
      <w:pPr>
        <w:spacing w:after="0" w:line="152" w:lineRule="exact"/>
        <w:rPr>
          <w:sz w:val="20"/>
          <w:szCs w:val="20"/>
          <w:color w:val="auto"/>
        </w:rPr>
      </w:pPr>
    </w:p>
    <w:p>
      <w:pPr>
        <w:ind w:left="620" w:right="1100"/>
        <w:spacing w:after="0" w:line="297" w:lineRule="auto"/>
        <w:rPr>
          <w:sz w:val="20"/>
          <w:szCs w:val="20"/>
          <w:color w:val="auto"/>
        </w:rPr>
      </w:pPr>
      <w:r>
        <w:rPr>
          <w:rFonts w:ascii="Arial" w:cs="Arial" w:eastAsia="Arial" w:hAnsi="Arial"/>
          <w:sz w:val="22"/>
          <w:szCs w:val="22"/>
          <w:color w:val="auto"/>
        </w:rPr>
        <w:t xml:space="preserve">Filename </w:t>
      </w:r>
      <w:r>
        <w:rPr>
          <w:rFonts w:ascii="Consolas" w:cs="Consolas" w:eastAsia="Consolas" w:hAnsi="Consolas"/>
          <w:sz w:val="22"/>
          <w:szCs w:val="22"/>
          <w:color w:val="auto"/>
          <w:highlight w:val="lightGray"/>
        </w:rPr>
        <w:t>client_id</w:t>
      </w:r>
      <w:r>
        <w:rPr>
          <w:rFonts w:ascii="Arial" w:cs="Arial" w:eastAsia="Arial" w:hAnsi="Arial"/>
          <w:sz w:val="22"/>
          <w:szCs w:val="22"/>
          <w:color w:val="auto"/>
        </w:rPr>
        <w:t xml:space="preserve"> or </w:t>
      </w:r>
      <w:r>
        <w:rPr>
          <w:rFonts w:ascii="Consolas" w:cs="Consolas" w:eastAsia="Consolas" w:hAnsi="Consolas"/>
          <w:sz w:val="22"/>
          <w:szCs w:val="22"/>
          <w:color w:val="auto"/>
          <w:highlight w:val="lightGray"/>
        </w:rPr>
        <w:t>data</w:t>
      </w:r>
      <w:r>
        <w:rPr>
          <w:rFonts w:ascii="Arial" w:cs="Arial" w:eastAsia="Arial" w:hAnsi="Arial"/>
          <w:sz w:val="22"/>
          <w:szCs w:val="22"/>
          <w:color w:val="auto"/>
        </w:rPr>
        <w:t xml:space="preserve"> or </w:t>
      </w:r>
      <w:r>
        <w:rPr>
          <w:rFonts w:ascii="Consolas" w:cs="Consolas" w:eastAsia="Consolas" w:hAnsi="Consolas"/>
          <w:sz w:val="22"/>
          <w:szCs w:val="22"/>
          <w:color w:val="auto"/>
          <w:highlight w:val="lightGray"/>
        </w:rPr>
        <w:t>FAQ</w:t>
      </w:r>
      <w:r>
        <w:rPr>
          <w:rFonts w:ascii="Arial" w:cs="Arial" w:eastAsia="Arial" w:hAnsi="Arial"/>
          <w:sz w:val="22"/>
          <w:szCs w:val="22"/>
          <w:color w:val="auto"/>
        </w:rPr>
        <w:t xml:space="preserve"> with the assigned bot ID of the compromised system is created in the malware directory. Filename </w:t>
      </w:r>
      <w:r>
        <w:rPr>
          <w:rFonts w:ascii="Consolas" w:cs="Consolas" w:eastAsia="Consolas" w:hAnsi="Consolas"/>
          <w:sz w:val="22"/>
          <w:szCs w:val="22"/>
          <w:color w:val="auto"/>
          <w:highlight w:val="lightGray"/>
        </w:rPr>
        <w:t>group_tag</w:t>
      </w:r>
      <w:r>
        <w:rPr>
          <w:rFonts w:ascii="Arial" w:cs="Arial" w:eastAsia="Arial" w:hAnsi="Arial"/>
          <w:sz w:val="22"/>
          <w:szCs w:val="22"/>
          <w:color w:val="auto"/>
        </w:rPr>
        <w:t xml:space="preserve"> or </w:t>
      </w:r>
      <w:r>
        <w:rPr>
          <w:rFonts w:ascii="Consolas" w:cs="Consolas" w:eastAsia="Consolas" w:hAnsi="Consolas"/>
          <w:sz w:val="22"/>
          <w:szCs w:val="22"/>
          <w:color w:val="auto"/>
          <w:highlight w:val="lightGray"/>
        </w:rPr>
        <w:t>Readme.md</w:t>
      </w:r>
      <w:r>
        <w:rPr>
          <w:rFonts w:ascii="Arial" w:cs="Arial" w:eastAsia="Arial" w:hAnsi="Arial"/>
          <w:sz w:val="22"/>
          <w:szCs w:val="22"/>
          <w:color w:val="auto"/>
        </w:rPr>
        <w:t xml:space="preserve"> containing the TrickBot campaign IDs is created in the malware directory.</w:t>
      </w:r>
    </w:p>
    <w:p>
      <w:pPr>
        <w:spacing w:after="0" w:line="50" w:lineRule="exact"/>
        <w:rPr>
          <w:sz w:val="20"/>
          <w:szCs w:val="20"/>
          <w:color w:val="auto"/>
        </w:rPr>
      </w:pPr>
    </w:p>
    <w:p>
      <w:pPr>
        <w:ind w:left="620"/>
        <w:spacing w:after="0"/>
        <w:rPr>
          <w:sz w:val="20"/>
          <w:szCs w:val="20"/>
          <w:color w:val="auto"/>
        </w:rPr>
      </w:pPr>
      <w:r>
        <w:rPr>
          <w:rFonts w:ascii="Arial" w:cs="Arial" w:eastAsia="Arial" w:hAnsi="Arial"/>
          <w:sz w:val="22"/>
          <w:szCs w:val="22"/>
          <w:color w:val="auto"/>
        </w:rPr>
        <w:t xml:space="preserve">The malware may also drop a file named </w:t>
      </w:r>
      <w:r>
        <w:rPr>
          <w:rFonts w:ascii="Consolas" w:cs="Consolas" w:eastAsia="Consolas" w:hAnsi="Consolas"/>
          <w:sz w:val="22"/>
          <w:szCs w:val="22"/>
          <w:color w:val="auto"/>
          <w:highlight w:val="lightGray"/>
        </w:rPr>
        <w:t>anchorDiag.txt</w:t>
      </w:r>
      <w:r>
        <w:rPr>
          <w:rFonts w:ascii="Arial" w:cs="Arial" w:eastAsia="Arial" w:hAnsi="Arial"/>
          <w:sz w:val="22"/>
          <w:szCs w:val="22"/>
          <w:color w:val="auto"/>
        </w:rPr>
        <w:t xml:space="preserve"> in one of the directories listed above.</w:t>
      </w:r>
    </w:p>
    <w:p>
      <w:pPr>
        <w:spacing w:after="0" w:line="160" w:lineRule="exact"/>
        <w:rPr>
          <w:sz w:val="20"/>
          <w:szCs w:val="20"/>
          <w:color w:val="auto"/>
        </w:rPr>
      </w:pPr>
    </w:p>
    <w:p>
      <w:pPr>
        <w:ind w:left="620" w:right="1240"/>
        <w:spacing w:after="0" w:line="290" w:lineRule="auto"/>
        <w:rPr>
          <w:sz w:val="20"/>
          <w:szCs w:val="20"/>
          <w:color w:val="auto"/>
        </w:rPr>
      </w:pPr>
      <w:r>
        <w:rPr>
          <w:rFonts w:ascii="Arial" w:cs="Arial" w:eastAsia="Arial" w:hAnsi="Arial"/>
          <w:sz w:val="22"/>
          <w:szCs w:val="22"/>
          <w:color w:val="auto"/>
        </w:rPr>
        <w:t xml:space="preserve">Part of the initial network communications with the C2 server involves sending information about the victim machine such as its computer name/hostname, operating system version, and build via a base64-encoded </w:t>
      </w:r>
      <w:r>
        <w:rPr>
          <w:rFonts w:ascii="Consolas" w:cs="Consolas" w:eastAsia="Consolas" w:hAnsi="Consolas"/>
          <w:sz w:val="22"/>
          <w:szCs w:val="22"/>
          <w:color w:val="auto"/>
          <w:highlight w:val="lightGray"/>
        </w:rPr>
        <w:t>GUID</w:t>
      </w:r>
      <w:r>
        <w:rPr>
          <w:rFonts w:ascii="Arial" w:cs="Arial" w:eastAsia="Arial" w:hAnsi="Arial"/>
          <w:sz w:val="22"/>
          <w:szCs w:val="22"/>
          <w:color w:val="auto"/>
        </w:rPr>
        <w:t xml:space="preserve">. The </w:t>
      </w:r>
      <w:r>
        <w:rPr>
          <w:rFonts w:ascii="Consolas" w:cs="Consolas" w:eastAsia="Consolas" w:hAnsi="Consolas"/>
          <w:sz w:val="22"/>
          <w:szCs w:val="22"/>
          <w:color w:val="auto"/>
          <w:highlight w:val="lightGray"/>
        </w:rPr>
        <w:t>GUID</w:t>
      </w:r>
      <w:r>
        <w:rPr>
          <w:rFonts w:ascii="Arial" w:cs="Arial" w:eastAsia="Arial" w:hAnsi="Arial"/>
          <w:sz w:val="22"/>
          <w:szCs w:val="22"/>
          <w:color w:val="auto"/>
        </w:rPr>
        <w:t xml:space="preserve"> is composed of </w:t>
      </w:r>
      <w:r>
        <w:rPr>
          <w:rFonts w:ascii="Consolas" w:cs="Consolas" w:eastAsia="Consolas" w:hAnsi="Consolas"/>
          <w:sz w:val="22"/>
          <w:szCs w:val="22"/>
          <w:color w:val="auto"/>
          <w:highlight w:val="lightGray"/>
        </w:rPr>
        <w:t>/GroupID/ClientID/</w:t>
      </w:r>
      <w:r>
        <w:rPr>
          <w:rFonts w:ascii="Arial" w:cs="Arial" w:eastAsia="Arial" w:hAnsi="Arial"/>
          <w:sz w:val="22"/>
          <w:szCs w:val="22"/>
          <w:color w:val="auto"/>
        </w:rPr>
        <w:t xml:space="preserve"> with the following naming convention:</w:t>
      </w:r>
    </w:p>
    <w:p>
      <w:pPr>
        <w:spacing w:after="0" w:line="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highlight w:val="lightGray"/>
        </w:rPr>
        <w:t>/anchor_dns/[COMPUTERNAME]_[WindowsVersionBuildNo].[32CharacterString]/</w:t>
      </w:r>
      <w:r>
        <w:rPr>
          <w:rFonts w:ascii="Arial" w:cs="Arial" w:eastAsia="Arial" w:hAnsi="Arial"/>
          <w:sz w:val="22"/>
          <w:szCs w:val="22"/>
          <w:color w:val="auto"/>
        </w:rPr>
        <w:t>.</w:t>
      </w:r>
    </w:p>
    <w:p>
      <w:pPr>
        <w:spacing w:after="0" w:line="158" w:lineRule="exact"/>
        <w:rPr>
          <w:sz w:val="20"/>
          <w:szCs w:val="20"/>
          <w:color w:val="auto"/>
        </w:rPr>
      </w:pPr>
    </w:p>
    <w:p>
      <w:pPr>
        <w:ind w:left="620" w:right="1520"/>
        <w:spacing w:after="0" w:line="319" w:lineRule="auto"/>
        <w:rPr>
          <w:sz w:val="20"/>
          <w:szCs w:val="20"/>
          <w:color w:val="auto"/>
        </w:rPr>
      </w:pPr>
      <w:r>
        <w:rPr>
          <w:rFonts w:ascii="Arial" w:cs="Arial" w:eastAsia="Arial" w:hAnsi="Arial"/>
          <w:sz w:val="22"/>
          <w:szCs w:val="22"/>
          <w:color w:val="auto"/>
        </w:rPr>
        <w:t>The malware uses scheduled tasks that run every 15 minutes to ensure persistence on the victim machine. The scheduled task typically uses the following naming convention.</w:t>
      </w:r>
    </w:p>
    <w:p>
      <w:pPr>
        <w:spacing w:after="0" w:line="32" w:lineRule="exact"/>
        <w:rPr>
          <w:sz w:val="20"/>
          <w:szCs w:val="20"/>
          <w:color w:val="auto"/>
        </w:rPr>
      </w:pPr>
    </w:p>
    <w:p>
      <w:pPr>
        <w:ind w:left="620" w:right="4140"/>
        <w:spacing w:after="0" w:line="332" w:lineRule="auto"/>
        <w:rPr>
          <w:sz w:val="20"/>
          <w:szCs w:val="20"/>
          <w:color w:val="auto"/>
        </w:rPr>
      </w:pPr>
      <w:r>
        <w:rPr>
          <w:rFonts w:ascii="Consolas" w:cs="Consolas" w:eastAsia="Consolas" w:hAnsi="Consolas"/>
          <w:sz w:val="21"/>
          <w:szCs w:val="21"/>
          <w:color w:val="auto"/>
          <w:highlight w:val="lightGray"/>
        </w:rPr>
        <w:t xml:space="preserve">[random_folder_name_in_%APPDATA%_excluding_Microsoft] autoupdate#[5_random_numbers] </w:t>
      </w:r>
      <w:r>
        <w:rPr>
          <w:rFonts w:ascii="Arial" w:cs="Arial" w:eastAsia="Arial" w:hAnsi="Arial"/>
          <w:sz w:val="21"/>
          <w:szCs w:val="21"/>
          <w:color w:val="auto"/>
        </w:rPr>
        <w:t>(e.g.,</w:t>
      </w:r>
      <w:r>
        <w:rPr>
          <w:rFonts w:ascii="Consolas" w:cs="Consolas" w:eastAsia="Consolas" w:hAnsi="Consolas"/>
          <w:sz w:val="21"/>
          <w:szCs w:val="21"/>
          <w:color w:val="auto"/>
          <w:highlight w:val="lightGray"/>
        </w:rPr>
        <w:t xml:space="preserve"> Task autoupdate#16876</w:t>
      </w:r>
      <w:r>
        <w:rPr>
          <w:rFonts w:ascii="Arial" w:cs="Arial" w:eastAsia="Arial" w:hAnsi="Arial"/>
          <w:sz w:val="21"/>
          <w:szCs w:val="21"/>
          <w:color w:val="auto"/>
        </w:rPr>
        <w:t>).</w:t>
      </w:r>
    </w:p>
    <w:p>
      <w:pPr>
        <w:spacing w:after="0" w:line="28" w:lineRule="exact"/>
        <w:rPr>
          <w:sz w:val="20"/>
          <w:szCs w:val="20"/>
          <w:color w:val="auto"/>
        </w:rPr>
      </w:pPr>
    </w:p>
    <w:p>
      <w:pPr>
        <w:ind w:left="620" w:right="2000"/>
        <w:spacing w:after="0" w:line="319" w:lineRule="auto"/>
        <w:rPr>
          <w:sz w:val="20"/>
          <w:szCs w:val="20"/>
          <w:color w:val="auto"/>
        </w:rPr>
      </w:pPr>
      <w:r>
        <w:rPr>
          <w:rFonts w:ascii="Arial" w:cs="Arial" w:eastAsia="Arial" w:hAnsi="Arial"/>
          <w:sz w:val="22"/>
          <w:szCs w:val="22"/>
          <w:color w:val="auto"/>
        </w:rPr>
        <w:t xml:space="preserve">After successful execution, </w:t>
      </w:r>
      <w:r>
        <w:rPr>
          <w:rFonts w:ascii="Consolas" w:cs="Consolas" w:eastAsia="Consolas" w:hAnsi="Consolas"/>
          <w:sz w:val="22"/>
          <w:szCs w:val="22"/>
          <w:color w:val="auto"/>
          <w:highlight w:val="lightGray"/>
        </w:rPr>
        <w:t>anchor_dns</w:t>
      </w:r>
      <w:r>
        <w:rPr>
          <w:rFonts w:ascii="Arial" w:cs="Arial" w:eastAsia="Arial" w:hAnsi="Arial"/>
          <w:sz w:val="22"/>
          <w:szCs w:val="22"/>
          <w:color w:val="auto"/>
        </w:rPr>
        <w:t xml:space="preserve"> further deploys malicious batch scripts (</w:t>
      </w:r>
      <w:r>
        <w:rPr>
          <w:rFonts w:ascii="Consolas" w:cs="Consolas" w:eastAsia="Consolas" w:hAnsi="Consolas"/>
          <w:sz w:val="22"/>
          <w:szCs w:val="22"/>
          <w:color w:val="auto"/>
          <w:highlight w:val="lightGray"/>
        </w:rPr>
        <w:t>.bat</w:t>
      </w:r>
      <w:r>
        <w:rPr>
          <w:rFonts w:ascii="Arial" w:cs="Arial" w:eastAsia="Arial" w:hAnsi="Arial"/>
          <w:sz w:val="22"/>
          <w:szCs w:val="22"/>
          <w:color w:val="auto"/>
        </w:rPr>
        <w:t>) using PowerShell commands.</w:t>
      </w:r>
    </w:p>
    <w:p>
      <w:pPr>
        <w:spacing w:after="0" w:line="28" w:lineRule="exact"/>
        <w:rPr>
          <w:sz w:val="20"/>
          <w:szCs w:val="20"/>
          <w:color w:val="auto"/>
        </w:rPr>
      </w:pPr>
    </w:p>
    <w:p>
      <w:pPr>
        <w:ind w:left="620"/>
        <w:spacing w:after="0"/>
        <w:rPr>
          <w:sz w:val="20"/>
          <w:szCs w:val="20"/>
          <w:color w:val="auto"/>
        </w:rPr>
      </w:pPr>
      <w:r>
        <w:rPr>
          <w:rFonts w:ascii="Arial" w:cs="Arial" w:eastAsia="Arial" w:hAnsi="Arial"/>
          <w:sz w:val="22"/>
          <w:szCs w:val="22"/>
          <w:color w:val="auto"/>
        </w:rPr>
        <w:t>The malware deploys self-deletion techniques by executing the following commands.</w:t>
      </w:r>
    </w:p>
    <w:p>
      <w:pPr>
        <w:spacing w:after="0" w:line="179" w:lineRule="exact"/>
        <w:rPr>
          <w:sz w:val="20"/>
          <w:szCs w:val="20"/>
          <w:color w:val="auto"/>
        </w:rPr>
      </w:pPr>
    </w:p>
    <w:p>
      <w:pPr>
        <w:ind w:left="980"/>
        <w:spacing w:after="0"/>
        <w:tabs>
          <w:tab w:leader="none" w:pos="1320" w:val="left"/>
        </w:tabs>
        <w:rPr>
          <w:sz w:val="20"/>
          <w:szCs w:val="20"/>
          <w:color w:val="auto"/>
        </w:rPr>
      </w:pPr>
      <w:r>
        <w:rPr>
          <w:rFonts w:ascii="Arial" w:cs="Arial" w:eastAsia="Arial" w:hAnsi="Arial"/>
          <w:sz w:val="22"/>
          <w:szCs w:val="22"/>
          <w:color w:val="auto"/>
        </w:rPr>
        <w:t>•</w:t>
      </w:r>
      <w:r>
        <w:rPr>
          <w:sz w:val="20"/>
          <w:szCs w:val="20"/>
          <w:color w:val="auto"/>
        </w:rPr>
        <w:tab/>
      </w:r>
      <w:r>
        <w:rPr>
          <w:rFonts w:ascii="Consolas" w:cs="Consolas" w:eastAsia="Consolas" w:hAnsi="Consolas"/>
          <w:sz w:val="22"/>
          <w:szCs w:val="22"/>
          <w:color w:val="auto"/>
          <w:highlight w:val="lightGray"/>
        </w:rPr>
        <w:t>cmd.exe /c timeout 3 &amp;&amp; del C:\Users\[username]\[malware_sample]</w:t>
      </w:r>
    </w:p>
    <w:p>
      <w:pPr>
        <w:spacing w:after="0" w:line="174" w:lineRule="exact"/>
        <w:rPr>
          <w:sz w:val="20"/>
          <w:szCs w:val="20"/>
          <w:color w:val="auto"/>
        </w:rPr>
      </w:pPr>
    </w:p>
    <w:p>
      <w:pPr>
        <w:ind w:left="1340" w:right="4180" w:hanging="354"/>
        <w:spacing w:after="0" w:line="299" w:lineRule="auto"/>
        <w:tabs>
          <w:tab w:leader="none" w:pos="1340" w:val="left"/>
        </w:tabs>
        <w:numPr>
          <w:ilvl w:val="0"/>
          <w:numId w:val="6"/>
        </w:numPr>
        <w:rPr>
          <w:rFonts w:ascii="Arial" w:cs="Arial" w:eastAsia="Arial" w:hAnsi="Arial"/>
          <w:sz w:val="22"/>
          <w:szCs w:val="22"/>
          <w:color w:val="auto"/>
        </w:rPr>
      </w:pPr>
      <w:r>
        <w:rPr>
          <w:rFonts w:ascii="Consolas" w:cs="Consolas" w:eastAsia="Consolas" w:hAnsi="Consolas"/>
          <w:sz w:val="22"/>
          <w:szCs w:val="22"/>
          <w:color w:val="auto"/>
        </w:rPr>
        <w:t>cmd.exe /C PowerShell \"Start-Sleep 3; Remove-Item C:\Users\[username]\[malware_sample_location]\"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607060</wp:posOffset>
                </wp:positionH>
                <wp:positionV relativeFrom="paragraph">
                  <wp:posOffset>-410210</wp:posOffset>
                </wp:positionV>
                <wp:extent cx="6101080" cy="387985"/>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01080" cy="387985"/>
                        </a:xfrm>
                        <a:prstGeom prst="rect">
                          <a:avLst/>
                        </a:prstGeom>
                        <a:solidFill>
                          <a:srgbClr val="BFBFBF"/>
                        </a:solidFill>
                      </wps:spPr>
                      <wps:bodyPr/>
                    </wps:wsp>
                  </a:graphicData>
                </a:graphic>
              </wp:anchor>
            </w:drawing>
          </mc:Choice>
          <mc:Fallback>
            <w:pict>
              <v:rect id="Shape 10" o:spid="_x0000_s1035" style="position:absolute;margin-left:47.8pt;margin-top:-32.2999pt;width:480.4pt;height:30.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42" w:lineRule="exact"/>
        <w:rPr>
          <w:sz w:val="20"/>
          <w:szCs w:val="20"/>
          <w:color w:val="auto"/>
        </w:rPr>
      </w:pPr>
    </w:p>
    <w:p>
      <w:pPr>
        <w:ind w:left="620"/>
        <w:spacing w:after="0"/>
        <w:rPr>
          <w:sz w:val="20"/>
          <w:szCs w:val="20"/>
          <w:color w:val="auto"/>
        </w:rPr>
      </w:pPr>
      <w:r>
        <w:rPr>
          <w:rFonts w:ascii="Arial" w:cs="Arial" w:eastAsia="Arial" w:hAnsi="Arial"/>
          <w:sz w:val="22"/>
          <w:szCs w:val="22"/>
          <w:color w:val="auto"/>
        </w:rPr>
        <w:t xml:space="preserve">The following domains found in outbound DNS records are associated with </w:t>
      </w:r>
      <w:r>
        <w:rPr>
          <w:rFonts w:ascii="Consolas" w:cs="Consolas" w:eastAsia="Consolas" w:hAnsi="Consolas"/>
          <w:sz w:val="22"/>
          <w:szCs w:val="22"/>
          <w:color w:val="auto"/>
          <w:highlight w:val="lightGray"/>
        </w:rPr>
        <w:t>anchor_dns</w:t>
      </w:r>
      <w:r>
        <w:rPr>
          <w:rFonts w:ascii="Arial" w:cs="Arial" w:eastAsia="Arial" w:hAnsi="Arial"/>
          <w:sz w:val="22"/>
          <w:szCs w:val="22"/>
          <w:color w:val="auto"/>
        </w:rPr>
        <w:t>.</w:t>
      </w:r>
    </w:p>
    <w:p>
      <w:pPr>
        <w:spacing w:after="0" w:line="180" w:lineRule="exact"/>
        <w:rPr>
          <w:sz w:val="20"/>
          <w:szCs w:val="20"/>
          <w:color w:val="auto"/>
        </w:rPr>
      </w:pPr>
    </w:p>
    <w:p>
      <w:pPr>
        <w:ind w:left="1340" w:hanging="354"/>
        <w:spacing w:after="0"/>
        <w:tabs>
          <w:tab w:leader="none" w:pos="1340" w:val="left"/>
        </w:tabs>
        <w:numPr>
          <w:ilvl w:val="0"/>
          <w:numId w:val="7"/>
        </w:numPr>
        <w:rPr>
          <w:rFonts w:ascii="Arial" w:cs="Arial" w:eastAsia="Arial" w:hAnsi="Arial"/>
          <w:sz w:val="22"/>
          <w:szCs w:val="22"/>
          <w:color w:val="auto"/>
        </w:rPr>
      </w:pPr>
      <w:r>
        <w:rPr>
          <w:rFonts w:ascii="Consolas" w:cs="Consolas" w:eastAsia="Consolas" w:hAnsi="Consolas"/>
          <w:sz w:val="22"/>
          <w:szCs w:val="22"/>
          <w:color w:val="auto"/>
          <w:highlight w:val="darkGray"/>
        </w:rPr>
        <w:t>kostunivo[.]com</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7"/>
        </w:numPr>
        <w:rPr>
          <w:rFonts w:ascii="Arial" w:cs="Arial" w:eastAsia="Arial" w:hAnsi="Arial"/>
          <w:sz w:val="22"/>
          <w:szCs w:val="22"/>
          <w:color w:val="auto"/>
        </w:rPr>
      </w:pPr>
      <w:r>
        <w:rPr>
          <w:rFonts w:ascii="Consolas" w:cs="Consolas" w:eastAsia="Consolas" w:hAnsi="Consolas"/>
          <w:sz w:val="22"/>
          <w:szCs w:val="22"/>
          <w:color w:val="auto"/>
          <w:highlight w:val="darkGray"/>
        </w:rPr>
        <w:t>chishir[.]com</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7"/>
        </w:numPr>
        <w:rPr>
          <w:rFonts w:ascii="Arial" w:cs="Arial" w:eastAsia="Arial" w:hAnsi="Arial"/>
          <w:sz w:val="22"/>
          <w:szCs w:val="22"/>
          <w:color w:val="auto"/>
        </w:rPr>
      </w:pPr>
      <w:r>
        <w:rPr>
          <w:rFonts w:ascii="Consolas" w:cs="Consolas" w:eastAsia="Consolas" w:hAnsi="Consolas"/>
          <w:sz w:val="22"/>
          <w:szCs w:val="22"/>
          <w:color w:val="auto"/>
          <w:highlight w:val="darkGray"/>
        </w:rPr>
        <w:t>mangoclone[.]com</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7"/>
        </w:numPr>
        <w:rPr>
          <w:rFonts w:ascii="Arial" w:cs="Arial" w:eastAsia="Arial" w:hAnsi="Arial"/>
          <w:sz w:val="22"/>
          <w:szCs w:val="22"/>
          <w:color w:val="auto"/>
        </w:rPr>
      </w:pPr>
      <w:r>
        <w:rPr>
          <w:rFonts w:ascii="Consolas" w:cs="Consolas" w:eastAsia="Consolas" w:hAnsi="Consolas"/>
          <w:sz w:val="22"/>
          <w:szCs w:val="22"/>
          <w:color w:val="auto"/>
          <w:highlight w:val="darkGray"/>
        </w:rPr>
        <w:t>onixcellent[.]com</w:t>
      </w:r>
    </w:p>
    <w:p>
      <w:pPr>
        <w:spacing w:after="0" w:line="151" w:lineRule="exact"/>
        <w:rPr>
          <w:sz w:val="20"/>
          <w:szCs w:val="20"/>
          <w:color w:val="auto"/>
        </w:rPr>
      </w:pPr>
    </w:p>
    <w:p>
      <w:pPr>
        <w:ind w:left="620"/>
        <w:spacing w:after="0"/>
        <w:rPr>
          <w:sz w:val="20"/>
          <w:szCs w:val="20"/>
          <w:color w:val="auto"/>
        </w:rPr>
      </w:pPr>
      <w:r>
        <w:rPr>
          <w:rFonts w:ascii="Arial" w:cs="Arial" w:eastAsia="Arial" w:hAnsi="Arial"/>
          <w:sz w:val="22"/>
          <w:szCs w:val="22"/>
          <w:color w:val="auto"/>
        </w:rPr>
        <w:t>This malware used the following legitimate domains to test internet connectivity.</w:t>
      </w:r>
    </w:p>
    <w:p>
      <w:pPr>
        <w:spacing w:after="0" w:line="181" w:lineRule="exact"/>
        <w:rPr>
          <w:sz w:val="20"/>
          <w:szCs w:val="20"/>
          <w:color w:val="auto"/>
        </w:rPr>
      </w:pPr>
    </w:p>
    <w:p>
      <w:pPr>
        <w:ind w:left="1340" w:hanging="354"/>
        <w:spacing w:after="0"/>
        <w:tabs>
          <w:tab w:leader="none" w:pos="1340" w:val="left"/>
        </w:tabs>
        <w:numPr>
          <w:ilvl w:val="0"/>
          <w:numId w:val="8"/>
        </w:numPr>
        <w:rPr>
          <w:rFonts w:ascii="Arial" w:cs="Arial" w:eastAsia="Arial" w:hAnsi="Arial"/>
          <w:sz w:val="22"/>
          <w:szCs w:val="22"/>
          <w:color w:val="auto"/>
        </w:rPr>
      </w:pPr>
      <w:r>
        <w:rPr>
          <w:rFonts w:ascii="Consolas" w:cs="Consolas" w:eastAsia="Consolas" w:hAnsi="Consolas"/>
          <w:sz w:val="22"/>
          <w:szCs w:val="22"/>
          <w:color w:val="auto"/>
          <w:highlight w:val="darkGray"/>
        </w:rPr>
        <w:t>ipecho[.]net</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8"/>
        </w:numPr>
        <w:rPr>
          <w:rFonts w:ascii="Arial" w:cs="Arial" w:eastAsia="Arial" w:hAnsi="Arial"/>
          <w:sz w:val="22"/>
          <w:szCs w:val="22"/>
          <w:color w:val="auto"/>
        </w:rPr>
      </w:pPr>
      <w:r>
        <w:rPr>
          <w:rFonts w:ascii="Consolas" w:cs="Consolas" w:eastAsia="Consolas" w:hAnsi="Consolas"/>
          <w:sz w:val="22"/>
          <w:szCs w:val="22"/>
          <w:color w:val="auto"/>
          <w:highlight w:val="darkGray"/>
        </w:rPr>
        <w:t>api[.]ipify[.]org</w:t>
      </w: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4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4" w:name="page5"/>
    <w:bookmarkEnd w:id="4"/>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1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checkip[.]amazonaws[.]com</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ip[.]anysrc[.]net</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wtfismyip[.]com</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ipinfo[.]io</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icanhazip[.]com</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myexternalip[.]com</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9"/>
        </w:numPr>
        <w:rPr>
          <w:rFonts w:ascii="Arial" w:cs="Arial" w:eastAsia="Arial" w:hAnsi="Arial"/>
          <w:sz w:val="22"/>
          <w:szCs w:val="22"/>
          <w:color w:val="auto"/>
        </w:rPr>
      </w:pPr>
      <w:r>
        <w:rPr>
          <w:rFonts w:ascii="Consolas" w:cs="Consolas" w:eastAsia="Consolas" w:hAnsi="Consolas"/>
          <w:sz w:val="22"/>
          <w:szCs w:val="22"/>
          <w:color w:val="auto"/>
          <w:highlight w:val="darkGray"/>
        </w:rPr>
        <w:t>ident[.]me</w:t>
      </w:r>
    </w:p>
    <w:p>
      <w:pPr>
        <w:spacing w:after="0" w:line="151" w:lineRule="exact"/>
        <w:rPr>
          <w:sz w:val="20"/>
          <w:szCs w:val="20"/>
          <w:color w:val="auto"/>
        </w:rPr>
      </w:pPr>
    </w:p>
    <w:p>
      <w:pPr>
        <w:ind w:left="620"/>
        <w:spacing w:after="0"/>
        <w:rPr>
          <w:sz w:val="20"/>
          <w:szCs w:val="20"/>
          <w:color w:val="auto"/>
        </w:rPr>
      </w:pPr>
      <w:r>
        <w:rPr>
          <w:rFonts w:ascii="Arial" w:cs="Arial" w:eastAsia="Arial" w:hAnsi="Arial"/>
          <w:sz w:val="22"/>
          <w:szCs w:val="22"/>
          <w:color w:val="auto"/>
        </w:rPr>
        <w:t>Currently, there is an open source tracker for Trickbot C2 servers located at</w:t>
      </w:r>
    </w:p>
    <w:p>
      <w:pPr>
        <w:spacing w:after="0" w:line="37" w:lineRule="exact"/>
        <w:rPr>
          <w:sz w:val="20"/>
          <w:szCs w:val="20"/>
          <w:color w:val="auto"/>
        </w:rPr>
      </w:pPr>
    </w:p>
    <w:p>
      <w:pPr>
        <w:ind w:left="620"/>
        <w:spacing w:after="0"/>
        <w:rPr>
          <w:rFonts w:ascii="Arial" w:cs="Arial" w:eastAsia="Arial" w:hAnsi="Arial"/>
          <w:sz w:val="24"/>
          <w:szCs w:val="24"/>
          <w:color w:val="0563C1"/>
        </w:rPr>
      </w:pPr>
      <w:hyperlink r:id="rId22">
        <w:r>
          <w:rPr>
            <w:rFonts w:ascii="Arial" w:cs="Arial" w:eastAsia="Arial" w:hAnsi="Arial"/>
            <w:sz w:val="24"/>
            <w:szCs w:val="24"/>
            <w:u w:val="single" w:color="auto"/>
            <w:color w:val="0563C1"/>
          </w:rPr>
          <w:t>https://feodotracker.abuse.ch/browse/trickbot/</w:t>
        </w:r>
        <w:r>
          <w:rPr>
            <w:rFonts w:ascii="Arial" w:cs="Arial" w:eastAsia="Arial" w:hAnsi="Arial"/>
            <w:sz w:val="24"/>
            <w:szCs w:val="24"/>
            <w:color w:val="000000"/>
          </w:rPr>
          <w:t>.</w:t>
        </w:r>
      </w:hyperlink>
    </w:p>
    <w:p>
      <w:pPr>
        <w:spacing w:after="0" w:line="163" w:lineRule="exact"/>
        <w:rPr>
          <w:sz w:val="20"/>
          <w:szCs w:val="20"/>
          <w:color w:val="auto"/>
        </w:rPr>
      </w:pPr>
    </w:p>
    <w:p>
      <w:pPr>
        <w:ind w:left="620"/>
        <w:spacing w:after="0"/>
        <w:rPr>
          <w:sz w:val="20"/>
          <w:szCs w:val="20"/>
          <w:color w:val="auto"/>
        </w:rPr>
      </w:pPr>
      <w:r>
        <w:rPr>
          <w:rFonts w:ascii="Arial" w:cs="Arial" w:eastAsia="Arial" w:hAnsi="Arial"/>
          <w:sz w:val="22"/>
          <w:szCs w:val="22"/>
          <w:color w:val="auto"/>
        </w:rPr>
        <w:t xml:space="preserve">The </w:t>
      </w:r>
      <w:r>
        <w:rPr>
          <w:rFonts w:ascii="Consolas" w:cs="Consolas" w:eastAsia="Consolas" w:hAnsi="Consolas"/>
          <w:sz w:val="22"/>
          <w:szCs w:val="22"/>
          <w:color w:val="auto"/>
          <w:highlight w:val="lightGray"/>
        </w:rPr>
        <w:t>anchor_dns</w:t>
      </w:r>
      <w:r>
        <w:rPr>
          <w:rFonts w:ascii="Arial" w:cs="Arial" w:eastAsia="Arial" w:hAnsi="Arial"/>
          <w:sz w:val="22"/>
          <w:szCs w:val="22"/>
          <w:color w:val="auto"/>
        </w:rPr>
        <w:t xml:space="preserve"> malware historically used the following C2 servers.</w:t>
      </w:r>
    </w:p>
    <w:p>
      <w:pPr>
        <w:spacing w:after="0" w:line="180" w:lineRule="exact"/>
        <w:rPr>
          <w:sz w:val="20"/>
          <w:szCs w:val="20"/>
          <w:color w:val="auto"/>
        </w:rPr>
      </w:pPr>
    </w:p>
    <w:p>
      <w:pPr>
        <w:ind w:left="1340" w:hanging="354"/>
        <w:spacing w:after="0"/>
        <w:tabs>
          <w:tab w:leader="none" w:pos="1340" w:val="left"/>
        </w:tabs>
        <w:numPr>
          <w:ilvl w:val="0"/>
          <w:numId w:val="10"/>
        </w:numPr>
        <w:rPr>
          <w:rFonts w:ascii="Arial" w:cs="Arial" w:eastAsia="Arial" w:hAnsi="Arial"/>
          <w:sz w:val="22"/>
          <w:szCs w:val="22"/>
          <w:color w:val="auto"/>
        </w:rPr>
      </w:pPr>
      <w:r>
        <w:rPr>
          <w:rFonts w:ascii="Consolas" w:cs="Consolas" w:eastAsia="Consolas" w:hAnsi="Consolas"/>
          <w:sz w:val="22"/>
          <w:szCs w:val="22"/>
          <w:color w:val="auto"/>
          <w:highlight w:val="darkGray"/>
        </w:rPr>
        <w:t>23[.]95[.]97[.]59</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0"/>
        </w:numPr>
        <w:rPr>
          <w:rFonts w:ascii="Arial" w:cs="Arial" w:eastAsia="Arial" w:hAnsi="Arial"/>
          <w:sz w:val="22"/>
          <w:szCs w:val="22"/>
          <w:color w:val="auto"/>
        </w:rPr>
      </w:pPr>
      <w:r>
        <w:rPr>
          <w:rFonts w:ascii="Consolas" w:cs="Consolas" w:eastAsia="Consolas" w:hAnsi="Consolas"/>
          <w:sz w:val="22"/>
          <w:szCs w:val="22"/>
          <w:color w:val="auto"/>
          <w:highlight w:val="darkGray"/>
        </w:rPr>
        <w:t>51[.]254[.]25[.]115</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0"/>
        </w:numPr>
        <w:rPr>
          <w:rFonts w:ascii="Arial" w:cs="Arial" w:eastAsia="Arial" w:hAnsi="Arial"/>
          <w:sz w:val="22"/>
          <w:szCs w:val="22"/>
          <w:color w:val="auto"/>
        </w:rPr>
      </w:pPr>
      <w:r>
        <w:rPr>
          <w:rFonts w:ascii="Consolas" w:cs="Consolas" w:eastAsia="Consolas" w:hAnsi="Consolas"/>
          <w:sz w:val="22"/>
          <w:szCs w:val="22"/>
          <w:color w:val="auto"/>
          <w:highlight w:val="darkGray"/>
        </w:rPr>
        <w:t>193[.]183[.]98[.]66</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0"/>
        </w:numPr>
        <w:rPr>
          <w:rFonts w:ascii="Arial" w:cs="Arial" w:eastAsia="Arial" w:hAnsi="Arial"/>
          <w:sz w:val="22"/>
          <w:szCs w:val="22"/>
          <w:color w:val="auto"/>
        </w:rPr>
      </w:pPr>
      <w:r>
        <w:rPr>
          <w:rFonts w:ascii="Consolas" w:cs="Consolas" w:eastAsia="Consolas" w:hAnsi="Consolas"/>
          <w:sz w:val="22"/>
          <w:szCs w:val="22"/>
          <w:color w:val="auto"/>
          <w:highlight w:val="darkGray"/>
        </w:rPr>
        <w:t>91[.]217[.]137[.]37</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0"/>
        </w:numPr>
        <w:rPr>
          <w:rFonts w:ascii="Arial" w:cs="Arial" w:eastAsia="Arial" w:hAnsi="Arial"/>
          <w:sz w:val="22"/>
          <w:szCs w:val="22"/>
          <w:color w:val="auto"/>
        </w:rPr>
      </w:pPr>
      <w:r>
        <w:rPr>
          <w:rFonts w:ascii="Consolas" w:cs="Consolas" w:eastAsia="Consolas" w:hAnsi="Consolas"/>
          <w:sz w:val="22"/>
          <w:szCs w:val="22"/>
          <w:color w:val="auto"/>
          <w:highlight w:val="darkGray"/>
        </w:rPr>
        <w:t>87[.]98[.]175[.]85</w:t>
      </w:r>
    </w:p>
    <w:p>
      <w:pPr>
        <w:spacing w:after="0" w:line="167"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4"/>
          <w:szCs w:val="24"/>
          <w:i w:val="1"/>
          <w:iCs w:val="1"/>
          <w:color w:val="595959"/>
        </w:rPr>
        <w:t>TrickBot YARA Rules</w:t>
      </w:r>
    </w:p>
    <w:p>
      <w:pPr>
        <w:spacing w:after="0" w:line="14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rule anchor_dns_strings_filenames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378460</wp:posOffset>
                </wp:positionH>
                <wp:positionV relativeFrom="paragraph">
                  <wp:posOffset>-151130</wp:posOffset>
                </wp:positionV>
                <wp:extent cx="6329680" cy="415163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4151630"/>
                        </a:xfrm>
                        <a:prstGeom prst="rect">
                          <a:avLst/>
                        </a:prstGeom>
                        <a:solidFill>
                          <a:srgbClr val="BFBFBF"/>
                        </a:solidFill>
                      </wps:spPr>
                      <wps:bodyPr/>
                    </wps:wsp>
                  </a:graphicData>
                </a:graphic>
              </wp:anchor>
            </w:drawing>
          </mc:Choice>
          <mc:Fallback>
            <w:pict>
              <v:rect id="Shape 13" o:spid="_x0000_s1038" style="position:absolute;margin-left:29.8pt;margin-top:-11.8999pt;width:498.4pt;height:326.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13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meta:</w:t>
      </w:r>
    </w:p>
    <w:p>
      <w:pPr>
        <w:spacing w:after="0" w:line="158" w:lineRule="exact"/>
        <w:rPr>
          <w:sz w:val="20"/>
          <w:szCs w:val="20"/>
          <w:color w:val="auto"/>
        </w:rPr>
      </w:pPr>
    </w:p>
    <w:p>
      <w:pPr>
        <w:ind w:left="620" w:right="1760" w:firstLine="969"/>
        <w:spacing w:after="0" w:line="304" w:lineRule="auto"/>
        <w:rPr>
          <w:sz w:val="20"/>
          <w:szCs w:val="20"/>
          <w:color w:val="auto"/>
        </w:rPr>
      </w:pPr>
      <w:r>
        <w:rPr>
          <w:rFonts w:ascii="Consolas" w:cs="Consolas" w:eastAsia="Consolas" w:hAnsi="Consolas"/>
          <w:sz w:val="22"/>
          <w:szCs w:val="22"/>
          <w:color w:val="auto"/>
        </w:rPr>
        <w:t>description = "Rule to detect AnchorDNS samples based off strings or filenames used in malware"</w:t>
      </w:r>
    </w:p>
    <w:p>
      <w:pPr>
        <w:spacing w:after="0" w:line="60"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"fc0efd612ad528795472e99cae5944b68b8e26dc"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"794eb3a9ce8b7e5092bb1b93341a54097f5b78a9"</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hash3 = "9dfce70fded4f3bc2aa50ca772b0f9094b7b1fb2"</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hash4 = "24d4bbc982a6a561f0426a683b9617de1a96a74a"</w:t>
      </w:r>
    </w:p>
    <w:p>
      <w:pPr>
        <w:spacing w:after="0" w:line="158"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",Control_RunDLL \x00"</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":$GUID" ascii wide</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":$DATA" ascii wide</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"/1001/"</w:t>
      </w:r>
    </w:p>
    <w:p>
      <w:pPr>
        <w:spacing w:after="0" w:line="159" w:lineRule="exact"/>
        <w:rPr>
          <w:sz w:val="20"/>
          <w:szCs w:val="20"/>
          <w:color w:val="auto"/>
        </w:rPr>
      </w:pPr>
    </w:p>
    <w:p>
      <w:pPr>
        <w:ind w:left="1600" w:right="3460"/>
        <w:spacing w:after="0" w:line="447" w:lineRule="auto"/>
        <w:rPr>
          <w:sz w:val="20"/>
          <w:szCs w:val="20"/>
          <w:color w:val="auto"/>
        </w:rPr>
      </w:pPr>
      <w:r>
        <w:rPr>
          <w:rFonts w:ascii="Consolas" w:cs="Consolas" w:eastAsia="Consolas" w:hAnsi="Consolas"/>
          <w:sz w:val="21"/>
          <w:szCs w:val="21"/>
          <w:color w:val="auto"/>
        </w:rPr>
        <w:t>$ = /(\x00|\xCC)qwertyuiopasdfghjklzxcvbnm(\x00|\xCC)/ $ = /(\x00|\xCC)QWERTYUIOPASDFGHJKLZXCVBNM(\x00|\xCC)/</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5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8880" w:type="dxa"/>
            <w:vAlign w:val="bottom"/>
          </w:tcPr>
          <w:p>
            <w:pPr>
              <w:spacing w:after="0"/>
              <w:rPr>
                <w:sz w:val="11"/>
                <w:szCs w:val="11"/>
                <w:color w:val="auto"/>
              </w:rPr>
            </w:pPr>
          </w:p>
        </w:tc>
        <w:tc>
          <w:tcPr>
            <w:tcW w:w="1500" w:type="dxa"/>
            <w:vAlign w:val="bottom"/>
            <w:vMerge w:val="restart"/>
          </w:tcPr>
          <w:p>
            <w:pPr>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jc w:val="right"/>
              <w:spacing w:after="0"/>
              <w:rPr>
                <w:sz w:val="20"/>
                <w:szCs w:val="20"/>
                <w:color w:val="auto"/>
              </w:rPr>
            </w:pPr>
            <w:r>
              <w:rPr>
                <w:rFonts w:ascii="Arial" w:cs="Arial" w:eastAsia="Arial" w:hAnsi="Arial"/>
                <w:sz w:val="22"/>
                <w:szCs w:val="22"/>
                <w:b w:val="1"/>
                <w:bCs w:val="1"/>
                <w:color w:val="FFFFFF"/>
                <w:highlight w:val="black"/>
                <w:w w:val="98"/>
              </w:rPr>
              <w:t>TLP:WHITE</w:t>
            </w:r>
          </w:p>
        </w:tc>
        <w:tc>
          <w:tcPr>
            <w:tcW w:w="8880" w:type="dxa"/>
            <w:vAlign w:val="bottom"/>
          </w:tcPr>
          <w:p>
            <w:pPr>
              <w:spacing w:after="0"/>
              <w:rPr>
                <w:sz w:val="11"/>
                <w:szCs w:val="11"/>
                <w:color w:val="auto"/>
              </w:rPr>
            </w:pPr>
          </w:p>
        </w:tc>
        <w:tc>
          <w:tcPr>
            <w:tcW w:w="15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8880" w:type="dxa"/>
            <w:vAlign w:val="bottom"/>
          </w:tcPr>
          <w:p>
            <w:pPr>
              <w:spacing w:after="0"/>
              <w:rPr>
                <w:sz w:val="10"/>
                <w:szCs w:val="10"/>
                <w:color w:val="auto"/>
              </w:rPr>
            </w:pPr>
          </w:p>
        </w:tc>
        <w:tc>
          <w:tcPr>
            <w:tcW w:w="1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"start program with cmdline \"%s\""</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"Global\\fde345tyhoVGYHUJKIOuy"</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"ChardWorker::thExecute: error registry me"</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"get command: incode %s, cmdid \"%s\", cmd \"%s\""</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"anchorDNS"</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"Anchor_x86"</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rPr>
              <w:t>$ = "Anchor_x64"</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5"/>
        </w:trPr>
        <w:tc>
          <w:tcPr>
            <w:tcW w:w="10080" w:type="dxa"/>
            <w:vAlign w:val="bottom"/>
            <w:gridSpan w:val="2"/>
          </w:tcPr>
          <w:p>
            <w:pPr>
              <w:ind w:left="1120"/>
              <w:spacing w:after="0"/>
              <w:rPr>
                <w:sz w:val="20"/>
                <w:szCs w:val="20"/>
                <w:color w:val="auto"/>
              </w:rPr>
            </w:pPr>
            <w:r>
              <w:rPr>
                <w:rFonts w:ascii="Consolas" w:cs="Consolas" w:eastAsia="Consolas" w:hAnsi="Consolas"/>
                <w:sz w:val="22"/>
                <w:szCs w:val="22"/>
                <w:color w:val="auto"/>
              </w:rPr>
              <w:t>condition:</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spacing w:after="0"/>
              <w:rPr>
                <w:sz w:val="24"/>
                <w:szCs w:val="24"/>
                <w:color w:val="auto"/>
              </w:rPr>
            </w:pPr>
          </w:p>
        </w:tc>
        <w:tc>
          <w:tcPr>
            <w:tcW w:w="8880" w:type="dxa"/>
            <w:vAlign w:val="bottom"/>
          </w:tcPr>
          <w:p>
            <w:pPr>
              <w:ind w:left="400"/>
              <w:spacing w:after="0"/>
              <w:rPr>
                <w:sz w:val="20"/>
                <w:szCs w:val="20"/>
                <w:color w:val="auto"/>
              </w:rPr>
            </w:pPr>
            <w:r>
              <w:rPr>
                <w:rFonts w:ascii="Consolas" w:cs="Consolas" w:eastAsia="Consolas" w:hAnsi="Consolas"/>
                <w:sz w:val="22"/>
                <w:szCs w:val="22"/>
                <w:color w:val="auto"/>
                <w:w w:val="99"/>
              </w:rPr>
              <w:t>(uint16(0) == 0x5A4D and uint16(uint32(0x3c)) == 0x4550) and 3 of them</w:t>
            </w: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6"/>
        </w:trPr>
        <w:tc>
          <w:tcPr>
            <w:tcW w:w="1200" w:type="dxa"/>
            <w:vAlign w:val="bottom"/>
          </w:tcPr>
          <w:p>
            <w:pPr>
              <w:jc w:val="right"/>
              <w:ind w:right="350"/>
              <w:spacing w:after="0"/>
              <w:rPr>
                <w:sz w:val="20"/>
                <w:szCs w:val="20"/>
                <w:color w:val="auto"/>
              </w:rPr>
            </w:pPr>
            <w:r>
              <w:rPr>
                <w:rFonts w:ascii="Consolas" w:cs="Consolas" w:eastAsia="Consolas" w:hAnsi="Consolas"/>
                <w:sz w:val="22"/>
                <w:szCs w:val="22"/>
                <w:color w:val="auto"/>
              </w:rPr>
              <w:t>}</w:t>
            </w:r>
          </w:p>
        </w:tc>
        <w:tc>
          <w:tcPr>
            <w:tcW w:w="888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378460</wp:posOffset>
                </wp:positionH>
                <wp:positionV relativeFrom="paragraph">
                  <wp:posOffset>-2549525</wp:posOffset>
                </wp:positionV>
                <wp:extent cx="6329680" cy="785304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7853045"/>
                        </a:xfrm>
                        <a:prstGeom prst="rect">
                          <a:avLst/>
                        </a:prstGeom>
                        <a:solidFill>
                          <a:srgbClr val="BFBFBF"/>
                        </a:solidFill>
                      </wps:spPr>
                      <wps:bodyPr/>
                    </wps:wsp>
                  </a:graphicData>
                </a:graphic>
              </wp:anchor>
            </w:drawing>
          </mc:Choice>
          <mc:Fallback>
            <w:pict>
              <v:rect id="Shape 16" o:spid="_x0000_s1041" style="position:absolute;margin-left:29.8pt;margin-top:-200.7499pt;width:498.4pt;height:618.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200" w:lineRule="exact"/>
        <w:rPr>
          <w:sz w:val="20"/>
          <w:szCs w:val="20"/>
          <w:color w:val="auto"/>
        </w:rPr>
      </w:pPr>
    </w:p>
    <w:p>
      <w:pPr>
        <w:spacing w:after="0" w:line="325"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rule anchor_dns_icmp_transport {</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meta:</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description = "Rule to detect AnchorDNS samples based off ICMP transport</w:t>
      </w:r>
    </w:p>
    <w:p>
      <w:pPr>
        <w:spacing w:after="0" w:line="3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strings"</w:t>
      </w:r>
    </w:p>
    <w:p>
      <w:pPr>
        <w:spacing w:after="0" w:line="158"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"056f326d9ab960ed02356b34a6dcd72d7180fc83"</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"reset_connection &lt;- %s"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"server_ok &lt;- %s (packets on server %s)"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"erase successfully transmitted packet (count: %d)"</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"Packet sended with crc %s -&gt; %s"</w:t>
      </w:r>
    </w:p>
    <w:p>
      <w:pPr>
        <w:spacing w:after="0" w:line="158"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"send data confimation to server(%s)"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"data recived from &lt;- %s"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"Rearmost packed recived (id: %s)"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"send poll to server -&gt; : %s"</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condition:</w:t>
      </w:r>
    </w:p>
    <w:p>
      <w:pPr>
        <w:spacing w:after="0" w:line="159" w:lineRule="exact"/>
        <w:rPr>
          <w:sz w:val="20"/>
          <w:szCs w:val="20"/>
          <w:color w:val="auto"/>
        </w:rPr>
      </w:pPr>
    </w:p>
    <w:p>
      <w:pPr>
        <w:jc w:val="center"/>
        <w:ind w:right="420"/>
        <w:spacing w:after="0"/>
        <w:rPr>
          <w:sz w:val="20"/>
          <w:szCs w:val="20"/>
          <w:color w:val="auto"/>
        </w:rPr>
      </w:pPr>
      <w:r>
        <w:rPr>
          <w:rFonts w:ascii="Consolas" w:cs="Consolas" w:eastAsia="Consolas" w:hAnsi="Consolas"/>
          <w:sz w:val="22"/>
          <w:szCs w:val="22"/>
          <w:color w:val="auto"/>
        </w:rPr>
        <w:t>(uint16(0) == 0x5A4D and uint16(uint32(0x3c)) == 0x4550) and 3 of them</w:t>
      </w:r>
    </w:p>
    <w:p>
      <w:pPr>
        <w:spacing w:after="0" w:line="1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6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ind w:left="968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6" w:name="page7"/>
    <w:bookmarkEnd w:id="6"/>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spacing w:after="0"/>
        <w:rPr>
          <w:sz w:val="20"/>
          <w:szCs w:val="20"/>
          <w:color w:val="auto"/>
        </w:rPr>
      </w:pPr>
      <w:r>
        <w:rPr>
          <w:rFonts w:ascii="Consolas" w:cs="Consolas" w:eastAsia="Consolas" w:hAnsi="Consolas"/>
          <w:sz w:val="22"/>
          <w:szCs w:val="22"/>
          <w:color w:val="auto"/>
        </w:rPr>
        <w:t>rule anchor_dns_config_dexor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378460</wp:posOffset>
                </wp:positionH>
                <wp:positionV relativeFrom="paragraph">
                  <wp:posOffset>-151130</wp:posOffset>
                </wp:positionV>
                <wp:extent cx="6329680" cy="784796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7847965"/>
                        </a:xfrm>
                        <a:prstGeom prst="rect">
                          <a:avLst/>
                        </a:prstGeom>
                        <a:solidFill>
                          <a:srgbClr val="BFBFBF"/>
                        </a:solidFill>
                      </wps:spPr>
                      <wps:bodyPr/>
                    </wps:wsp>
                  </a:graphicData>
                </a:graphic>
              </wp:anchor>
            </w:drawing>
          </mc:Choice>
          <mc:Fallback>
            <w:pict>
              <v:rect id="Shape 19" o:spid="_x0000_s1044" style="position:absolute;margin-left:29.8pt;margin-top:-11.8999pt;width:498.4pt;height:617.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13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meta:</w:t>
      </w:r>
    </w:p>
    <w:p>
      <w:pPr>
        <w:spacing w:after="0" w:line="159" w:lineRule="exact"/>
        <w:rPr>
          <w:sz w:val="20"/>
          <w:szCs w:val="20"/>
          <w:color w:val="auto"/>
        </w:rPr>
      </w:pPr>
    </w:p>
    <w:p>
      <w:pPr>
        <w:ind w:left="620" w:right="1400" w:firstLine="969"/>
        <w:spacing w:after="0" w:line="304" w:lineRule="auto"/>
        <w:rPr>
          <w:sz w:val="20"/>
          <w:szCs w:val="20"/>
          <w:color w:val="auto"/>
        </w:rPr>
      </w:pPr>
      <w:r>
        <w:rPr>
          <w:rFonts w:ascii="Consolas" w:cs="Consolas" w:eastAsia="Consolas" w:hAnsi="Consolas"/>
          <w:sz w:val="22"/>
          <w:szCs w:val="22"/>
          <w:color w:val="auto"/>
        </w:rPr>
        <w:t>description = "Rule to detect AnchorDNS samples based off configuration deobfuscation (XOR 0x23 countup)"</w:t>
      </w:r>
    </w:p>
    <w:p>
      <w:pPr>
        <w:spacing w:after="0" w:line="60"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"d0278ec015e10ada000915a1943ddbb3a0b6b3db"</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"056f326d9ab960ed02356b34a6dcd72d7180fc83"</w:t>
      </w:r>
    </w:p>
    <w:p>
      <w:pPr>
        <w:spacing w:after="0" w:line="158"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620" w:right="1160" w:firstLine="969"/>
        <w:spacing w:after="0" w:line="304" w:lineRule="auto"/>
        <w:rPr>
          <w:sz w:val="20"/>
          <w:szCs w:val="20"/>
          <w:color w:val="auto"/>
        </w:rPr>
      </w:pPr>
      <w:r>
        <w:rPr>
          <w:rFonts w:ascii="Consolas" w:cs="Consolas" w:eastAsia="Consolas" w:hAnsi="Consolas"/>
          <w:sz w:val="22"/>
          <w:szCs w:val="22"/>
          <w:color w:val="auto"/>
        </w:rPr>
        <w:t>$x86 = {75 1F 56 6A 40 B2 23 33 C9 5E 8A 81 ?? ?? ?? ?? 32 C2 FE C2 88 81 ?? ?? ?? ?? 41 83 EE 01 75 EA 5E B8 ?? ?? ?? ?? C3}</w:t>
      </w:r>
    </w:p>
    <w:p>
      <w:pPr>
        <w:spacing w:after="0" w:line="60" w:lineRule="exact"/>
        <w:rPr>
          <w:sz w:val="20"/>
          <w:szCs w:val="20"/>
          <w:color w:val="auto"/>
        </w:rPr>
      </w:pPr>
    </w:p>
    <w:p>
      <w:pPr>
        <w:ind w:left="620" w:right="1160" w:firstLine="969"/>
        <w:spacing w:after="0" w:line="304" w:lineRule="auto"/>
        <w:rPr>
          <w:sz w:val="20"/>
          <w:szCs w:val="20"/>
          <w:color w:val="auto"/>
        </w:rPr>
      </w:pPr>
      <w:r>
        <w:rPr>
          <w:rFonts w:ascii="Consolas" w:cs="Consolas" w:eastAsia="Consolas" w:hAnsi="Consolas"/>
          <w:sz w:val="22"/>
          <w:szCs w:val="22"/>
          <w:color w:val="auto"/>
        </w:rPr>
        <w:t>$x64 = {41 B0 23 41 B9 80 00 00 00 8A 84 3A ?? ?? ?? 00 41 32 C0 41 FE C0 88 04 32 48 FF C2 49 83 E9 01 75 E7}</w:t>
      </w:r>
    </w:p>
    <w:p>
      <w:pPr>
        <w:spacing w:after="0" w:line="60"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condition:</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(uint16(0) == 0x5A4D and uint16(uint32(0x3c)) == 0x4550) and any of them</w:t>
      </w:r>
    </w:p>
    <w:p>
      <w:pPr>
        <w:spacing w:after="0" w:line="1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374"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rule anchor_dns_installer {</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meta:</w:t>
      </w:r>
    </w:p>
    <w:p>
      <w:pPr>
        <w:spacing w:after="0" w:line="159" w:lineRule="exact"/>
        <w:rPr>
          <w:sz w:val="20"/>
          <w:szCs w:val="20"/>
          <w:color w:val="auto"/>
        </w:rPr>
      </w:pPr>
    </w:p>
    <w:p>
      <w:pPr>
        <w:ind w:left="620" w:right="1520" w:firstLine="969"/>
        <w:spacing w:after="0" w:line="304" w:lineRule="auto"/>
        <w:rPr>
          <w:sz w:val="20"/>
          <w:szCs w:val="20"/>
          <w:color w:val="auto"/>
        </w:rPr>
      </w:pPr>
      <w:r>
        <w:rPr>
          <w:rFonts w:ascii="Consolas" w:cs="Consolas" w:eastAsia="Consolas" w:hAnsi="Consolas"/>
          <w:sz w:val="22"/>
          <w:szCs w:val="22"/>
          <w:color w:val="auto"/>
        </w:rPr>
        <w:t>description = "Rule to detect AnchorDNS installer samples based off MZ magic under one-time pad or deobfuscation loop code"</w:t>
      </w:r>
    </w:p>
    <w:p>
      <w:pPr>
        <w:spacing w:after="0" w:line="60"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"fa98074dc18ad7e2d357b5d168c00a91256d87d1"</w:t>
      </w:r>
    </w:p>
    <w:p>
      <w:pPr>
        <w:spacing w:after="0" w:line="158"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"78f0737d2b1e605aad62af252b246ef390521f02"</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$pre = {43 00 4F 00 4E 00 4F 00 55 00 54 00 24 00 00 00} //CONOUT$</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$pst = {6B 65 72 6E 65 6C 33 32 2E 64 6C 6C 00 00 00 00} //kernel32.dll</w:t>
      </w:r>
    </w:p>
    <w:p>
      <w:pPr>
        <w:spacing w:after="0" w:line="159" w:lineRule="exact"/>
        <w:rPr>
          <w:sz w:val="20"/>
          <w:szCs w:val="20"/>
          <w:color w:val="auto"/>
        </w:rPr>
      </w:pPr>
    </w:p>
    <w:p>
      <w:pPr>
        <w:jc w:val="both"/>
        <w:ind w:left="620" w:right="1280" w:firstLine="969"/>
        <w:spacing w:after="0" w:line="309" w:lineRule="auto"/>
        <w:rPr>
          <w:sz w:val="20"/>
          <w:szCs w:val="20"/>
          <w:color w:val="auto"/>
        </w:rPr>
      </w:pPr>
      <w:r>
        <w:rPr>
          <w:rFonts w:ascii="Consolas" w:cs="Consolas" w:eastAsia="Consolas" w:hAnsi="Consolas"/>
          <w:sz w:val="21"/>
          <w:szCs w:val="21"/>
          <w:color w:val="auto"/>
        </w:rPr>
        <w:t>$deob_x86 = {8B C8 89 4D F8 83 F9 FF 74 52 46 89 5D F4 88 5D FF 85 F6 74 34 8A 83 ?? ?? ?? ?? 32 83 ?? ?? ?? ?? 6A 00 88 45 FF 8D 45 F4 50 6A 01 8D 45 FF 50 51 FF 15 34 80 41 00 8B 4D F8 43 8B F0 81 FB 00 ?? ?? ?? 72 CC 85 F6 75 08}</w:t>
      </w:r>
    </w:p>
    <w:p>
      <w:pPr>
        <w:spacing w:after="0" w:line="58" w:lineRule="exact"/>
        <w:rPr>
          <w:sz w:val="20"/>
          <w:szCs w:val="20"/>
          <w:color w:val="auto"/>
        </w:rPr>
      </w:pPr>
    </w:p>
    <w:p>
      <w:pPr>
        <w:jc w:val="both"/>
        <w:ind w:left="620" w:right="1280" w:firstLine="969"/>
        <w:spacing w:after="0" w:line="290" w:lineRule="auto"/>
        <w:rPr>
          <w:sz w:val="20"/>
          <w:szCs w:val="20"/>
          <w:color w:val="auto"/>
        </w:rPr>
      </w:pPr>
      <w:r>
        <w:rPr>
          <w:rFonts w:ascii="Consolas" w:cs="Consolas" w:eastAsia="Consolas" w:hAnsi="Consolas"/>
          <w:sz w:val="22"/>
          <w:szCs w:val="22"/>
          <w:color w:val="auto"/>
        </w:rPr>
        <w:t>$deob_x64 = {42 0F B6 84 3F ?? ?? ?? ?? 4C 8D 8C 24 80 00 00 00 42 32 84 3F ?? ?? ?? ?? 48 8D 54 24 78 41 B8 01 00 00 00 88 44 24 78 48 8B CE 48 89 6C 24 20 FF 15 ?? ?? ?? ?? 48 FF C7 8B D8 48 81 FF ?? ?? ?? ?? 72 B8}</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7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ind w:left="968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7" w:name="page8"/>
    <w:bookmarkEnd w:id="7"/>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120"/>
        <w:spacing w:after="0"/>
        <w:rPr>
          <w:sz w:val="20"/>
          <w:szCs w:val="20"/>
          <w:color w:val="auto"/>
        </w:rPr>
      </w:pPr>
      <w:r>
        <w:rPr>
          <w:rFonts w:ascii="Consolas" w:cs="Consolas" w:eastAsia="Consolas" w:hAnsi="Consolas"/>
          <w:sz w:val="22"/>
          <w:szCs w:val="22"/>
          <w:color w:val="auto"/>
        </w:rPr>
        <w:t>condition: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378460</wp:posOffset>
                </wp:positionH>
                <wp:positionV relativeFrom="paragraph">
                  <wp:posOffset>-151130</wp:posOffset>
                </wp:positionV>
                <wp:extent cx="6329680" cy="796480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7964805"/>
                        </a:xfrm>
                        <a:prstGeom prst="rect">
                          <a:avLst/>
                        </a:prstGeom>
                        <a:solidFill>
                          <a:srgbClr val="BFBFBF"/>
                        </a:solidFill>
                      </wps:spPr>
                      <wps:bodyPr/>
                    </wps:wsp>
                  </a:graphicData>
                </a:graphic>
              </wp:anchor>
            </w:drawing>
          </mc:Choice>
          <mc:Fallback>
            <w:pict>
              <v:rect id="Shape 22" o:spid="_x0000_s1047" style="position:absolute;margin-left:29.8pt;margin-top:-11.8999pt;width:498.4pt;height:627.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13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(uint16(0) == 0x5A4D and uint16(uint32(0x3c)) == 0x4550)</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and</w:t>
      </w:r>
    </w:p>
    <w:p>
      <w:pPr>
        <w:sectPr>
          <w:pgSz w:w="12240" w:h="15840" w:orient="portrait"/>
          <w:cols w:equalWidth="0" w:num="1">
            <w:col w:w="11580"/>
          </w:cols>
          <w:pgMar w:left="540" w:top="1239" w:right="120" w:bottom="0" w:gutter="0" w:footer="0" w:header="0"/>
        </w:sectPr>
      </w:pPr>
    </w:p>
    <w:p>
      <w:pPr>
        <w:spacing w:after="0" w:line="159" w:lineRule="exact"/>
        <w:rPr>
          <w:sz w:val="20"/>
          <w:szCs w:val="20"/>
          <w:color w:val="auto"/>
        </w:rPr>
      </w:pPr>
    </w:p>
    <w:p>
      <w:pPr>
        <w:ind w:left="2080"/>
        <w:spacing w:after="0"/>
        <w:rPr>
          <w:sz w:val="20"/>
          <w:szCs w:val="20"/>
          <w:color w:val="auto"/>
        </w:rPr>
      </w:pPr>
      <w:r>
        <w:rPr>
          <w:rFonts w:ascii="Consolas" w:cs="Consolas" w:eastAsia="Consolas" w:hAnsi="Consolas"/>
          <w:sz w:val="21"/>
          <w:szCs w:val="21"/>
          <w:color w:val="auto"/>
        </w:rPr>
        <w:t>(</w:t>
      </w:r>
    </w:p>
    <w:p>
      <w:pPr>
        <w:spacing w:after="0" w:line="20" w:lineRule="exact"/>
        <w:rPr>
          <w:sz w:val="20"/>
          <w:szCs w:val="20"/>
          <w:color w:val="auto"/>
        </w:rPr>
      </w:pPr>
      <w:r>
        <w:rPr>
          <w:sz w:val="20"/>
          <w:szCs w:val="20"/>
          <w:color w:val="auto"/>
        </w:rPr>
        <w:br w:type="column"/>
      </w:r>
    </w:p>
    <w:p>
      <w:pPr>
        <w:spacing w:after="0" w:line="139" w:lineRule="exact"/>
        <w:rPr>
          <w:sz w:val="20"/>
          <w:szCs w:val="20"/>
          <w:color w:val="auto"/>
        </w:rPr>
      </w:pPr>
    </w:p>
    <w:p>
      <w:pPr>
        <w:spacing w:after="0"/>
        <w:rPr>
          <w:sz w:val="20"/>
          <w:szCs w:val="20"/>
          <w:color w:val="auto"/>
        </w:rPr>
      </w:pPr>
      <w:r>
        <w:rPr>
          <w:rFonts w:ascii="Consolas" w:cs="Consolas" w:eastAsia="Consolas" w:hAnsi="Consolas"/>
          <w:sz w:val="21"/>
          <w:szCs w:val="21"/>
          <w:color w:val="auto"/>
        </w:rPr>
        <w:t>uint16(@pre+16) ^ uint16(@pre+16+((@pst-(@pre+16))\2)) == 0x5A4D</w:t>
      </w:r>
    </w:p>
    <w:p>
      <w:pPr>
        <w:spacing w:after="0" w:line="171" w:lineRule="exact"/>
        <w:rPr>
          <w:sz w:val="20"/>
          <w:szCs w:val="20"/>
          <w:color w:val="auto"/>
        </w:rPr>
      </w:pPr>
    </w:p>
    <w:p>
      <w:pPr>
        <w:spacing w:after="0"/>
        <w:rPr>
          <w:sz w:val="20"/>
          <w:szCs w:val="20"/>
          <w:color w:val="auto"/>
        </w:rPr>
      </w:pPr>
      <w:r>
        <w:rPr>
          <w:rFonts w:ascii="Consolas" w:cs="Consolas" w:eastAsia="Consolas" w:hAnsi="Consolas"/>
          <w:sz w:val="22"/>
          <w:szCs w:val="22"/>
          <w:color w:val="auto"/>
        </w:rPr>
        <w:t>or</w:t>
      </w:r>
    </w:p>
    <w:p>
      <w:pPr>
        <w:spacing w:after="0" w:line="159" w:lineRule="exact"/>
        <w:rPr>
          <w:sz w:val="20"/>
          <w:szCs w:val="20"/>
          <w:color w:val="auto"/>
        </w:rPr>
      </w:pPr>
    </w:p>
    <w:p>
      <w:pPr>
        <w:spacing w:after="0"/>
        <w:rPr>
          <w:sz w:val="20"/>
          <w:szCs w:val="20"/>
          <w:color w:val="auto"/>
        </w:rPr>
      </w:pPr>
      <w:r>
        <w:rPr>
          <w:rFonts w:ascii="Consolas" w:cs="Consolas" w:eastAsia="Consolas" w:hAnsi="Consolas"/>
          <w:sz w:val="22"/>
          <w:szCs w:val="22"/>
          <w:color w:val="auto"/>
        </w:rPr>
        <w:t>$deob_x86 or $deob_x64</w:t>
      </w:r>
    </w:p>
    <w:p>
      <w:pPr>
        <w:spacing w:after="0" w:line="159" w:lineRule="exact"/>
        <w:rPr>
          <w:sz w:val="20"/>
          <w:szCs w:val="20"/>
          <w:color w:val="auto"/>
        </w:rPr>
      </w:pPr>
    </w:p>
    <w:p>
      <w:pPr>
        <w:sectPr>
          <w:pgSz w:w="12240" w:h="15840" w:orient="portrait"/>
          <w:cols w:equalWidth="0" w:num="2">
            <w:col w:w="2200" w:space="360"/>
            <w:col w:w="9020"/>
          </w:cols>
          <w:pgMar w:left="540" w:top="1239" w:right="120" w:bottom="0" w:gutter="0" w:footer="0" w:header="0"/>
          <w:type w:val="continuous"/>
        </w:sectPr>
      </w:pPr>
    </w:p>
    <w:p>
      <w:pPr>
        <w:ind w:left="2080"/>
        <w:spacing w:after="0"/>
        <w:rPr>
          <w:sz w:val="20"/>
          <w:szCs w:val="20"/>
          <w:color w:val="auto"/>
        </w:rPr>
      </w:pPr>
      <w:r>
        <w:rPr>
          <w:rFonts w:ascii="Consolas" w:cs="Consolas" w:eastAsia="Consolas" w:hAnsi="Consolas"/>
          <w:sz w:val="21"/>
          <w:szCs w:val="21"/>
          <w:color w:val="auto"/>
        </w:rPr>
        <w:t>)</w:t>
      </w:r>
    </w:p>
    <w:p>
      <w:pPr>
        <w:sectPr>
          <w:pgSz w:w="12240" w:h="15840" w:orient="portrait"/>
          <w:cols w:equalWidth="0" w:num="1">
            <w:col w:w="11580"/>
          </w:cols>
          <w:pgMar w:left="540" w:top="1239" w:right="120" w:bottom="0" w:gutter="0" w:footer="0" w:header="0"/>
          <w:type w:val="continuous"/>
        </w:sectPr>
      </w:pPr>
    </w:p>
    <w:p>
      <w:pPr>
        <w:spacing w:after="0" w:line="16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375"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import "pe"</w:t>
      </w:r>
    </w:p>
    <w:p>
      <w:pPr>
        <w:spacing w:after="0" w:line="159" w:lineRule="exact"/>
        <w:rPr>
          <w:sz w:val="20"/>
          <w:szCs w:val="20"/>
          <w:color w:val="auto"/>
        </w:rPr>
      </w:pPr>
    </w:p>
    <w:p>
      <w:pPr>
        <w:ind w:left="1120" w:right="1880" w:hanging="484"/>
        <w:spacing w:after="0" w:line="387" w:lineRule="auto"/>
        <w:rPr>
          <w:sz w:val="20"/>
          <w:szCs w:val="20"/>
          <w:color w:val="auto"/>
        </w:rPr>
      </w:pPr>
      <w:r>
        <w:rPr>
          <w:rFonts w:ascii="Consolas" w:cs="Consolas" w:eastAsia="Consolas" w:hAnsi="Consolas"/>
          <w:sz w:val="22"/>
          <w:szCs w:val="22"/>
          <w:color w:val="auto"/>
        </w:rPr>
        <w:t>rule anchor_dns_string_1001_with_pe_section_dll_export_resolve_ip_domains { meta:</w:t>
      </w:r>
    </w:p>
    <w:p>
      <w:pPr>
        <w:spacing w:after="0" w:line="2" w:lineRule="exact"/>
        <w:rPr>
          <w:sz w:val="20"/>
          <w:szCs w:val="20"/>
          <w:color w:val="auto"/>
        </w:rPr>
      </w:pPr>
    </w:p>
    <w:p>
      <w:pPr>
        <w:ind w:left="620" w:right="1400" w:firstLine="969"/>
        <w:spacing w:after="0" w:line="290" w:lineRule="auto"/>
        <w:rPr>
          <w:sz w:val="20"/>
          <w:szCs w:val="20"/>
          <w:color w:val="auto"/>
        </w:rPr>
      </w:pPr>
      <w:r>
        <w:rPr>
          <w:rFonts w:ascii="Consolas" w:cs="Consolas" w:eastAsia="Consolas" w:hAnsi="Consolas"/>
          <w:sz w:val="22"/>
          <w:szCs w:val="22"/>
          <w:color w:val="auto"/>
        </w:rPr>
        <w:t>description = "Rule to detect AnchorDNS samples based off /1001/ string in combination with DLL export name string, PE section .addr or IP resolution domains"</w:t>
      </w:r>
    </w:p>
    <w:p>
      <w:pPr>
        <w:spacing w:after="0" w:line="74"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"ff8237252d53200c132dd742edc77a6c67565eee"</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"c8299aadf886da55cb47e5cbafe8c5a482b47fc8"</w:t>
      </w:r>
    </w:p>
    <w:p>
      <w:pPr>
        <w:spacing w:after="0" w:line="159" w:lineRule="exact"/>
        <w:rPr>
          <w:sz w:val="20"/>
          <w:szCs w:val="20"/>
          <w:color w:val="auto"/>
        </w:rPr>
      </w:pPr>
    </w:p>
    <w:tbl>
      <w:tblPr>
        <w:tblLayout w:type="fixed"/>
        <w:tblInd w:w="620" w:type="dxa"/>
        <w:tblCellMar>
          <w:top w:w="0" w:type="dxa"/>
          <w:left w:w="0" w:type="dxa"/>
          <w:bottom w:w="0" w:type="dxa"/>
          <w:right w:w="0" w:type="dxa"/>
        </w:tblCellMar>
      </w:tblPr>
      <w:tr>
        <w:trPr>
          <w:trHeight w:val="288"/>
        </w:trPr>
        <w:tc>
          <w:tcPr>
            <w:tcW w:w="1820" w:type="dxa"/>
            <w:vAlign w:val="bottom"/>
          </w:tcPr>
          <w:p>
            <w:pPr>
              <w:ind w:left="500"/>
              <w:spacing w:after="0"/>
              <w:rPr>
                <w:sz w:val="20"/>
                <w:szCs w:val="20"/>
                <w:color w:val="auto"/>
              </w:rPr>
            </w:pPr>
            <w:r>
              <w:rPr>
                <w:rFonts w:ascii="Consolas" w:cs="Consolas" w:eastAsia="Consolas" w:hAnsi="Consolas"/>
                <w:sz w:val="22"/>
                <w:szCs w:val="22"/>
                <w:color w:val="auto"/>
              </w:rPr>
              <w:t>strings:</w:t>
            </w:r>
          </w:p>
        </w:tc>
        <w:tc>
          <w:tcPr>
            <w:tcW w:w="2780" w:type="dxa"/>
            <w:vAlign w:val="bottom"/>
          </w:tcPr>
          <w:p>
            <w:pPr>
              <w:spacing w:after="0"/>
              <w:rPr>
                <w:sz w:val="24"/>
                <w:szCs w:val="24"/>
                <w:color w:val="auto"/>
              </w:rPr>
            </w:pPr>
          </w:p>
        </w:tc>
        <w:tc>
          <w:tcPr>
            <w:tcW w:w="4360" w:type="dxa"/>
            <w:vAlign w:val="bottom"/>
          </w:tcPr>
          <w:p>
            <w:pPr>
              <w:spacing w:after="0"/>
              <w:rPr>
                <w:sz w:val="24"/>
                <w:szCs w:val="24"/>
                <w:color w:val="auto"/>
              </w:rPr>
            </w:pPr>
          </w:p>
        </w:tc>
      </w:tr>
      <w:tr>
        <w:trPr>
          <w:trHeight w:val="416"/>
        </w:trPr>
        <w:tc>
          <w:tcPr>
            <w:tcW w:w="4600" w:type="dxa"/>
            <w:vAlign w:val="bottom"/>
            <w:gridSpan w:val="2"/>
          </w:tcPr>
          <w:p>
            <w:pPr>
              <w:ind w:left="980"/>
              <w:spacing w:after="0"/>
              <w:rPr>
                <w:sz w:val="20"/>
                <w:szCs w:val="20"/>
                <w:color w:val="auto"/>
              </w:rPr>
            </w:pPr>
            <w:r>
              <w:rPr>
                <w:rFonts w:ascii="Consolas" w:cs="Consolas" w:eastAsia="Consolas" w:hAnsi="Consolas"/>
                <w:sz w:val="22"/>
                <w:szCs w:val="22"/>
                <w:color w:val="auto"/>
              </w:rPr>
              <w:t>$str1001 = {2F 31 30 30 31 2F</w:t>
            </w:r>
          </w:p>
        </w:tc>
        <w:tc>
          <w:tcPr>
            <w:tcW w:w="4360" w:type="dxa"/>
            <w:vAlign w:val="bottom"/>
          </w:tcPr>
          <w:p>
            <w:pPr>
              <w:spacing w:after="0"/>
              <w:rPr>
                <w:sz w:val="20"/>
                <w:szCs w:val="20"/>
                <w:color w:val="auto"/>
              </w:rPr>
            </w:pPr>
            <w:r>
              <w:rPr>
                <w:rFonts w:ascii="Consolas" w:cs="Consolas" w:eastAsia="Consolas" w:hAnsi="Consolas"/>
                <w:sz w:val="22"/>
                <w:szCs w:val="22"/>
                <w:color w:val="auto"/>
              </w:rPr>
              <w:t>00} // /1001/</w:t>
            </w:r>
          </w:p>
        </w:tc>
      </w:tr>
      <w:tr>
        <w:trPr>
          <w:trHeight w:val="416"/>
        </w:trPr>
        <w:tc>
          <w:tcPr>
            <w:tcW w:w="4600" w:type="dxa"/>
            <w:vAlign w:val="bottom"/>
            <w:gridSpan w:val="2"/>
          </w:tcPr>
          <w:p>
            <w:pPr>
              <w:ind w:left="980"/>
              <w:spacing w:after="0"/>
              <w:rPr>
                <w:sz w:val="20"/>
                <w:szCs w:val="20"/>
                <w:color w:val="auto"/>
              </w:rPr>
            </w:pPr>
            <w:r>
              <w:rPr>
                <w:rFonts w:ascii="Consolas" w:cs="Consolas" w:eastAsia="Consolas" w:hAnsi="Consolas"/>
                <w:sz w:val="22"/>
                <w:szCs w:val="22"/>
                <w:color w:val="auto"/>
              </w:rPr>
              <w:t>$strCtrl = {2C 43 6F 6E 74 72</w:t>
            </w:r>
          </w:p>
        </w:tc>
        <w:tc>
          <w:tcPr>
            <w:tcW w:w="4360" w:type="dxa"/>
            <w:vAlign w:val="bottom"/>
          </w:tcPr>
          <w:p>
            <w:pPr>
              <w:spacing w:after="0"/>
              <w:rPr>
                <w:sz w:val="20"/>
                <w:szCs w:val="20"/>
                <w:color w:val="auto"/>
              </w:rPr>
            </w:pPr>
            <w:r>
              <w:rPr>
                <w:rFonts w:ascii="Consolas" w:cs="Consolas" w:eastAsia="Consolas" w:hAnsi="Consolas"/>
                <w:sz w:val="22"/>
                <w:szCs w:val="22"/>
                <w:color w:val="auto"/>
                <w:w w:val="99"/>
              </w:rPr>
              <w:t>6F 6C 5F 52 75 6E 44 4C 4C 20 00} //</w:t>
            </w:r>
          </w:p>
        </w:tc>
      </w:tr>
      <w:tr>
        <w:trPr>
          <w:trHeight w:val="296"/>
        </w:trPr>
        <w:tc>
          <w:tcPr>
            <w:tcW w:w="1820" w:type="dxa"/>
            <w:vAlign w:val="bottom"/>
          </w:tcPr>
          <w:p>
            <w:pPr>
              <w:spacing w:after="0"/>
              <w:rPr>
                <w:sz w:val="20"/>
                <w:szCs w:val="20"/>
                <w:color w:val="auto"/>
              </w:rPr>
            </w:pPr>
            <w:r>
              <w:rPr>
                <w:rFonts w:ascii="Consolas" w:cs="Consolas" w:eastAsia="Consolas" w:hAnsi="Consolas"/>
                <w:sz w:val="22"/>
                <w:szCs w:val="22"/>
                <w:color w:val="auto"/>
                <w:w w:val="99"/>
              </w:rPr>
              <w:t>,Control_RunDLL</w:t>
            </w:r>
          </w:p>
        </w:tc>
        <w:tc>
          <w:tcPr>
            <w:tcW w:w="2780" w:type="dxa"/>
            <w:vAlign w:val="bottom"/>
          </w:tcPr>
          <w:p>
            <w:pPr>
              <w:spacing w:after="0"/>
              <w:rPr>
                <w:sz w:val="24"/>
                <w:szCs w:val="24"/>
                <w:color w:val="auto"/>
              </w:rPr>
            </w:pPr>
          </w:p>
        </w:tc>
        <w:tc>
          <w:tcPr>
            <w:tcW w:w="4360" w:type="dxa"/>
            <w:vAlign w:val="bottom"/>
          </w:tcPr>
          <w:p>
            <w:pPr>
              <w:spacing w:after="0"/>
              <w:rPr>
                <w:sz w:val="24"/>
                <w:szCs w:val="24"/>
                <w:color w:val="auto"/>
              </w:rPr>
            </w:pPr>
          </w:p>
        </w:tc>
      </w:tr>
      <w:tr>
        <w:trPr>
          <w:trHeight w:val="415"/>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$ip1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"checkip.amazonaws.com" ascii wide</w:t>
            </w: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$ip2 =</w:t>
            </w:r>
          </w:p>
        </w:tc>
        <w:tc>
          <w:tcPr>
            <w:tcW w:w="2780" w:type="dxa"/>
            <w:vAlign w:val="bottom"/>
          </w:tcPr>
          <w:p>
            <w:pPr>
              <w:spacing w:after="0"/>
              <w:rPr>
                <w:sz w:val="20"/>
                <w:szCs w:val="20"/>
                <w:color w:val="auto"/>
              </w:rPr>
            </w:pPr>
            <w:r>
              <w:rPr>
                <w:rFonts w:ascii="Consolas" w:cs="Consolas" w:eastAsia="Consolas" w:hAnsi="Consolas"/>
                <w:sz w:val="22"/>
                <w:szCs w:val="22"/>
                <w:color w:val="auto"/>
                <w:w w:val="99"/>
              </w:rPr>
              <w:t>"ipecho.net" ascii wide</w:t>
            </w:r>
          </w:p>
        </w:tc>
        <w:tc>
          <w:tcPr>
            <w:tcW w:w="4360" w:type="dxa"/>
            <w:vAlign w:val="bottom"/>
          </w:tcPr>
          <w:p>
            <w:pPr>
              <w:spacing w:after="0"/>
              <w:rPr>
                <w:sz w:val="24"/>
                <w:szCs w:val="24"/>
                <w:color w:val="auto"/>
              </w:rPr>
            </w:pP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$ip3 =</w:t>
            </w:r>
          </w:p>
        </w:tc>
        <w:tc>
          <w:tcPr>
            <w:tcW w:w="2780" w:type="dxa"/>
            <w:vAlign w:val="bottom"/>
          </w:tcPr>
          <w:p>
            <w:pPr>
              <w:spacing w:after="0"/>
              <w:rPr>
                <w:sz w:val="20"/>
                <w:szCs w:val="20"/>
                <w:color w:val="auto"/>
              </w:rPr>
            </w:pPr>
            <w:r>
              <w:rPr>
                <w:rFonts w:ascii="Consolas" w:cs="Consolas" w:eastAsia="Consolas" w:hAnsi="Consolas"/>
                <w:sz w:val="22"/>
                <w:szCs w:val="22"/>
                <w:color w:val="auto"/>
              </w:rPr>
              <w:t>"ipinfo.io" ascii wide</w:t>
            </w:r>
          </w:p>
        </w:tc>
        <w:tc>
          <w:tcPr>
            <w:tcW w:w="4360" w:type="dxa"/>
            <w:vAlign w:val="bottom"/>
          </w:tcPr>
          <w:p>
            <w:pPr>
              <w:spacing w:after="0"/>
              <w:rPr>
                <w:sz w:val="24"/>
                <w:szCs w:val="24"/>
                <w:color w:val="auto"/>
              </w:rPr>
            </w:pP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$ip4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"api.ipify.org" ascii wide</w:t>
            </w: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$ip5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"icanhazip.com" ascii wide</w:t>
            </w: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$ip6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"myexternalip.com" ascii wide</w:t>
            </w:r>
          </w:p>
        </w:tc>
      </w:tr>
      <w:tr>
        <w:trPr>
          <w:trHeight w:val="416"/>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$ip7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"wtfismyip.com" ascii wide</w:t>
            </w:r>
          </w:p>
        </w:tc>
      </w:tr>
      <w:tr>
        <w:trPr>
          <w:trHeight w:val="415"/>
        </w:trPr>
        <w:tc>
          <w:tcPr>
            <w:tcW w:w="1820" w:type="dxa"/>
            <w:vAlign w:val="bottom"/>
          </w:tcPr>
          <w:p>
            <w:pPr>
              <w:ind w:left="980"/>
              <w:spacing w:after="0"/>
              <w:rPr>
                <w:sz w:val="20"/>
                <w:szCs w:val="20"/>
                <w:color w:val="auto"/>
              </w:rPr>
            </w:pPr>
            <w:r>
              <w:rPr>
                <w:rFonts w:ascii="Consolas" w:cs="Consolas" w:eastAsia="Consolas" w:hAnsi="Consolas"/>
                <w:sz w:val="22"/>
                <w:szCs w:val="22"/>
                <w:color w:val="auto"/>
              </w:rPr>
              <w:t>$ip8 =</w:t>
            </w:r>
          </w:p>
        </w:tc>
        <w:tc>
          <w:tcPr>
            <w:tcW w:w="7140" w:type="dxa"/>
            <w:vAlign w:val="bottom"/>
            <w:gridSpan w:val="2"/>
          </w:tcPr>
          <w:p>
            <w:pPr>
              <w:spacing w:after="0"/>
              <w:rPr>
                <w:sz w:val="20"/>
                <w:szCs w:val="20"/>
                <w:color w:val="auto"/>
              </w:rPr>
            </w:pPr>
            <w:r>
              <w:rPr>
                <w:rFonts w:ascii="Consolas" w:cs="Consolas" w:eastAsia="Consolas" w:hAnsi="Consolas"/>
                <w:sz w:val="22"/>
                <w:szCs w:val="22"/>
                <w:color w:val="auto"/>
              </w:rPr>
              <w:t>"ip.anysrc.net" ascii wide</w:t>
            </w:r>
          </w:p>
        </w:tc>
      </w:tr>
      <w:tr>
        <w:trPr>
          <w:trHeight w:val="416"/>
        </w:trPr>
        <w:tc>
          <w:tcPr>
            <w:tcW w:w="1820" w:type="dxa"/>
            <w:vAlign w:val="bottom"/>
          </w:tcPr>
          <w:p>
            <w:pPr>
              <w:ind w:left="500"/>
              <w:spacing w:after="0"/>
              <w:rPr>
                <w:sz w:val="20"/>
                <w:szCs w:val="20"/>
                <w:color w:val="auto"/>
              </w:rPr>
            </w:pPr>
            <w:r>
              <w:rPr>
                <w:rFonts w:ascii="Consolas" w:cs="Consolas" w:eastAsia="Consolas" w:hAnsi="Consolas"/>
                <w:sz w:val="22"/>
                <w:szCs w:val="22"/>
                <w:color w:val="auto"/>
              </w:rPr>
              <w:t>condition:</w:t>
            </w:r>
          </w:p>
        </w:tc>
        <w:tc>
          <w:tcPr>
            <w:tcW w:w="2780" w:type="dxa"/>
            <w:vAlign w:val="bottom"/>
          </w:tcPr>
          <w:p>
            <w:pPr>
              <w:spacing w:after="0"/>
              <w:rPr>
                <w:sz w:val="24"/>
                <w:szCs w:val="24"/>
                <w:color w:val="auto"/>
              </w:rPr>
            </w:pPr>
          </w:p>
        </w:tc>
        <w:tc>
          <w:tcPr>
            <w:tcW w:w="4360" w:type="dxa"/>
            <w:vAlign w:val="bottom"/>
          </w:tcPr>
          <w:p>
            <w:pPr>
              <w:spacing w:after="0"/>
              <w:rPr>
                <w:sz w:val="24"/>
                <w:szCs w:val="24"/>
                <w:color w:val="auto"/>
              </w:rPr>
            </w:pPr>
          </w:p>
        </w:tc>
      </w:tr>
    </w:tbl>
    <w:p>
      <w:pPr>
        <w:spacing w:after="0" w:line="200" w:lineRule="exact"/>
        <w:rPr>
          <w:sz w:val="20"/>
          <w:szCs w:val="20"/>
          <w:color w:val="auto"/>
        </w:rPr>
      </w:pPr>
    </w:p>
    <w:p>
      <w:pPr>
        <w:spacing w:after="0" w:line="323"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8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600"/>
        <w:spacing w:after="0"/>
        <w:rPr>
          <w:sz w:val="20"/>
          <w:szCs w:val="20"/>
          <w:color w:val="auto"/>
        </w:rPr>
      </w:pPr>
      <w:r>
        <w:rPr>
          <w:rFonts w:ascii="Consolas" w:cs="Consolas" w:eastAsia="Consolas" w:hAnsi="Consolas"/>
          <w:sz w:val="22"/>
          <w:szCs w:val="22"/>
          <w:color w:val="auto"/>
        </w:rPr>
        <w:t>(uint16(0) == 0x5A4D and uint16(uint32(0x3c)) == 0x4550)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378460</wp:posOffset>
                </wp:positionH>
                <wp:positionV relativeFrom="paragraph">
                  <wp:posOffset>-151130</wp:posOffset>
                </wp:positionV>
                <wp:extent cx="6329680" cy="796036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7960360"/>
                        </a:xfrm>
                        <a:prstGeom prst="rect">
                          <a:avLst/>
                        </a:prstGeom>
                        <a:solidFill>
                          <a:srgbClr val="BFBFBF"/>
                        </a:solidFill>
                      </wps:spPr>
                      <wps:bodyPr/>
                    </wps:wsp>
                  </a:graphicData>
                </a:graphic>
              </wp:anchor>
            </w:drawing>
          </mc:Choice>
          <mc:Fallback>
            <w:pict>
              <v:rect id="Shape 25" o:spid="_x0000_s1050" style="position:absolute;margin-left:29.8pt;margin-top:-11.8999pt;width:498.4pt;height:626.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13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and $str1001</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and (</w:t>
      </w:r>
    </w:p>
    <w:p>
      <w:pPr>
        <w:spacing w:after="0" w:line="159" w:lineRule="exact"/>
        <w:rPr>
          <w:sz w:val="20"/>
          <w:szCs w:val="20"/>
          <w:color w:val="auto"/>
        </w:rPr>
      </w:pPr>
    </w:p>
    <w:p>
      <w:pPr>
        <w:ind w:left="2560"/>
        <w:spacing w:after="0"/>
        <w:rPr>
          <w:sz w:val="20"/>
          <w:szCs w:val="20"/>
          <w:color w:val="auto"/>
        </w:rPr>
      </w:pPr>
      <w:r>
        <w:rPr>
          <w:rFonts w:ascii="Consolas" w:cs="Consolas" w:eastAsia="Consolas" w:hAnsi="Consolas"/>
          <w:sz w:val="22"/>
          <w:szCs w:val="22"/>
          <w:color w:val="auto"/>
        </w:rPr>
        <w:t>for any i in (0..pe.number_of_sections): (</w:t>
      </w:r>
    </w:p>
    <w:p>
      <w:pPr>
        <w:spacing w:after="0" w:line="159" w:lineRule="exact"/>
        <w:rPr>
          <w:sz w:val="20"/>
          <w:szCs w:val="20"/>
          <w:color w:val="auto"/>
        </w:rPr>
      </w:pPr>
    </w:p>
    <w:p>
      <w:pPr>
        <w:ind w:left="2920"/>
        <w:spacing w:after="0"/>
        <w:rPr>
          <w:sz w:val="20"/>
          <w:szCs w:val="20"/>
          <w:color w:val="auto"/>
        </w:rPr>
      </w:pPr>
      <w:r>
        <w:rPr>
          <w:rFonts w:ascii="Consolas" w:cs="Consolas" w:eastAsia="Consolas" w:hAnsi="Consolas"/>
          <w:sz w:val="22"/>
          <w:szCs w:val="22"/>
          <w:color w:val="auto"/>
        </w:rPr>
        <w:t>pe.sections[i].name == ".addr"</w:t>
      </w:r>
    </w:p>
    <w:p>
      <w:pPr>
        <w:spacing w:after="0" w:line="159" w:lineRule="exact"/>
        <w:rPr>
          <w:sz w:val="20"/>
          <w:szCs w:val="20"/>
          <w:color w:val="auto"/>
        </w:rPr>
      </w:pPr>
    </w:p>
    <w:p>
      <w:pPr>
        <w:ind w:left="2560"/>
        <w:spacing w:after="0"/>
        <w:rPr>
          <w:sz w:val="20"/>
          <w:szCs w:val="20"/>
          <w:color w:val="auto"/>
        </w:rPr>
      </w:pPr>
      <w:r>
        <w:rPr>
          <w:rFonts w:ascii="Consolas" w:cs="Consolas" w:eastAsia="Consolas" w:hAnsi="Consolas"/>
          <w:sz w:val="22"/>
          <w:szCs w:val="22"/>
          <w:color w:val="auto"/>
        </w:rPr>
        <w:t>)</w:t>
      </w:r>
    </w:p>
    <w:p>
      <w:pPr>
        <w:spacing w:after="0" w:line="159" w:lineRule="exact"/>
        <w:rPr>
          <w:sz w:val="20"/>
          <w:szCs w:val="20"/>
          <w:color w:val="auto"/>
        </w:rPr>
      </w:pPr>
    </w:p>
    <w:p>
      <w:pPr>
        <w:ind w:left="2080"/>
        <w:spacing w:after="0"/>
        <w:rPr>
          <w:sz w:val="20"/>
          <w:szCs w:val="20"/>
          <w:color w:val="auto"/>
        </w:rPr>
      </w:pPr>
      <w:r>
        <w:rPr>
          <w:rFonts w:ascii="Consolas" w:cs="Consolas" w:eastAsia="Consolas" w:hAnsi="Consolas"/>
          <w:sz w:val="22"/>
          <w:szCs w:val="22"/>
          <w:color w:val="auto"/>
        </w:rPr>
        <w:t>or</w:t>
      </w:r>
    </w:p>
    <w:p>
      <w:pPr>
        <w:spacing w:after="0" w:line="158" w:lineRule="exact"/>
        <w:rPr>
          <w:sz w:val="20"/>
          <w:szCs w:val="20"/>
          <w:color w:val="auto"/>
        </w:rPr>
      </w:pPr>
    </w:p>
    <w:p>
      <w:pPr>
        <w:ind w:left="2560"/>
        <w:spacing w:after="0"/>
        <w:rPr>
          <w:sz w:val="20"/>
          <w:szCs w:val="20"/>
          <w:color w:val="auto"/>
        </w:rPr>
      </w:pPr>
      <w:r>
        <w:rPr>
          <w:rFonts w:ascii="Consolas" w:cs="Consolas" w:eastAsia="Consolas" w:hAnsi="Consolas"/>
          <w:sz w:val="22"/>
          <w:szCs w:val="22"/>
          <w:color w:val="auto"/>
        </w:rPr>
        <w:t>$strCtrl</w:t>
      </w:r>
    </w:p>
    <w:p>
      <w:pPr>
        <w:spacing w:after="0" w:line="159" w:lineRule="exact"/>
        <w:rPr>
          <w:sz w:val="20"/>
          <w:szCs w:val="20"/>
          <w:color w:val="auto"/>
        </w:rPr>
      </w:pPr>
    </w:p>
    <w:p>
      <w:pPr>
        <w:ind w:left="2080"/>
        <w:spacing w:after="0"/>
        <w:rPr>
          <w:sz w:val="20"/>
          <w:szCs w:val="20"/>
          <w:color w:val="auto"/>
        </w:rPr>
      </w:pPr>
      <w:r>
        <w:rPr>
          <w:rFonts w:ascii="Consolas" w:cs="Consolas" w:eastAsia="Consolas" w:hAnsi="Consolas"/>
          <w:sz w:val="22"/>
          <w:szCs w:val="22"/>
          <w:color w:val="auto"/>
        </w:rPr>
        <w:t>or</w:t>
      </w:r>
    </w:p>
    <w:p>
      <w:pPr>
        <w:spacing w:after="0" w:line="159" w:lineRule="exact"/>
        <w:rPr>
          <w:sz w:val="20"/>
          <w:szCs w:val="20"/>
          <w:color w:val="auto"/>
        </w:rPr>
      </w:pPr>
    </w:p>
    <w:p>
      <w:pPr>
        <w:ind w:left="2560"/>
        <w:spacing w:after="0"/>
        <w:rPr>
          <w:sz w:val="20"/>
          <w:szCs w:val="20"/>
          <w:color w:val="auto"/>
        </w:rPr>
      </w:pPr>
      <w:r>
        <w:rPr>
          <w:rFonts w:ascii="Consolas" w:cs="Consolas" w:eastAsia="Consolas" w:hAnsi="Consolas"/>
          <w:sz w:val="22"/>
          <w:szCs w:val="22"/>
          <w:color w:val="auto"/>
        </w:rPr>
        <w:t>6 of ($ip*)</w:t>
      </w:r>
    </w:p>
    <w:p>
      <w:pPr>
        <w:spacing w:after="0" w:line="159" w:lineRule="exact"/>
        <w:rPr>
          <w:sz w:val="20"/>
          <w:szCs w:val="20"/>
          <w:color w:val="auto"/>
        </w:rPr>
      </w:pPr>
    </w:p>
    <w:p>
      <w:pPr>
        <w:ind w:left="2080"/>
        <w:spacing w:after="0"/>
        <w:rPr>
          <w:sz w:val="20"/>
          <w:szCs w:val="20"/>
          <w:color w:val="auto"/>
        </w:rPr>
      </w:pPr>
      <w:r>
        <w:rPr>
          <w:rFonts w:ascii="Consolas" w:cs="Consolas" w:eastAsia="Consolas" w:hAnsi="Consolas"/>
          <w:sz w:val="22"/>
          <w:szCs w:val="22"/>
          <w:color w:val="auto"/>
        </w:rPr>
        <w:t>)</w:t>
      </w:r>
    </w:p>
    <w:p>
      <w:pPr>
        <w:spacing w:after="0" w:line="1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375" w:lineRule="exact"/>
        <w:rPr>
          <w:sz w:val="20"/>
          <w:szCs w:val="20"/>
          <w:color w:val="auto"/>
        </w:rPr>
      </w:pPr>
    </w:p>
    <w:p>
      <w:pPr>
        <w:ind w:left="1120" w:right="4540" w:hanging="484"/>
        <w:spacing w:after="0" w:line="387" w:lineRule="auto"/>
        <w:rPr>
          <w:sz w:val="20"/>
          <w:szCs w:val="20"/>
          <w:color w:val="auto"/>
        </w:rPr>
      </w:pPr>
      <w:r>
        <w:rPr>
          <w:rFonts w:ascii="Consolas" w:cs="Consolas" w:eastAsia="Consolas" w:hAnsi="Consolas"/>
          <w:sz w:val="22"/>
          <w:szCs w:val="22"/>
          <w:color w:val="auto"/>
        </w:rPr>
        <w:t>rule anchor_dns_check_random_string_in_dns_response { meta:</w:t>
      </w:r>
    </w:p>
    <w:p>
      <w:pPr>
        <w:spacing w:after="0" w:line="1" w:lineRule="exact"/>
        <w:rPr>
          <w:sz w:val="20"/>
          <w:szCs w:val="20"/>
          <w:color w:val="auto"/>
        </w:rPr>
      </w:pPr>
    </w:p>
    <w:p>
      <w:pPr>
        <w:jc w:val="both"/>
        <w:ind w:left="620" w:right="1160" w:firstLine="969"/>
        <w:spacing w:after="0" w:line="304" w:lineRule="auto"/>
        <w:rPr>
          <w:sz w:val="20"/>
          <w:szCs w:val="20"/>
          <w:color w:val="auto"/>
        </w:rPr>
      </w:pPr>
      <w:r>
        <w:rPr>
          <w:rFonts w:ascii="Consolas" w:cs="Consolas" w:eastAsia="Consolas" w:hAnsi="Consolas"/>
          <w:sz w:val="22"/>
          <w:szCs w:val="22"/>
          <w:color w:val="auto"/>
        </w:rPr>
        <w:t>description = "Rule to detect AnchorDNS samples based off checking random string in DNS response"</w:t>
      </w:r>
    </w:p>
    <w:p>
      <w:pPr>
        <w:spacing w:after="0" w:line="60"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"056f326d9ab960ed02356b34a6dcd72d7180fc83"</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"14e9d68bba7a184863667c680a8d5a757149aa36"</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jc w:val="both"/>
        <w:ind w:left="620" w:right="1160" w:firstLine="969"/>
        <w:spacing w:after="0" w:line="281" w:lineRule="auto"/>
        <w:rPr>
          <w:sz w:val="20"/>
          <w:szCs w:val="20"/>
          <w:color w:val="auto"/>
        </w:rPr>
      </w:pPr>
      <w:r>
        <w:rPr>
          <w:rFonts w:ascii="Consolas" w:cs="Consolas" w:eastAsia="Consolas" w:hAnsi="Consolas"/>
          <w:sz w:val="22"/>
          <w:szCs w:val="22"/>
          <w:color w:val="auto"/>
        </w:rPr>
        <w:t>$x86 = {8A D8 83 C4 10 84 DB 75 08 8B 7D BC E9 84 00 00 00 8B 7D BC 32 DB 8B C7 33 F6 0F 1F 00 85 C0 74 71 40 6A 2F 50 E8 ?? ?? ?? ?? 46 83 C4 08 83 FE 03 72 EA 85 C0 74 5B 83 7D D4 10 8D 4D C0 8B 75 D0 8D 50 01 0F 43 4D C0 83 EE 04 72 11 8B 02 3B 01 75 10 83 C2 04 83 C1 04 83 EE 04 73 EF 83 FE FC 74 2D 8A 02 3A 01 75 29 83 FE FD 74 22 8A 42 01 3A 41 01 75 1C 83 FE FE 74 15 8A 42 02 3A 41 02 75 0F 83 FE FF 74 08 8A 42 03 3A 41 03 75 02 B3 01 8B 75 B8}</w:t>
      </w:r>
    </w:p>
    <w:p>
      <w:pPr>
        <w:spacing w:after="0" w:line="88" w:lineRule="exact"/>
        <w:rPr>
          <w:sz w:val="20"/>
          <w:szCs w:val="20"/>
          <w:color w:val="auto"/>
        </w:rPr>
      </w:pPr>
    </w:p>
    <w:p>
      <w:pPr>
        <w:jc w:val="both"/>
        <w:ind w:left="620" w:right="1160" w:firstLine="969"/>
        <w:spacing w:after="0" w:line="282" w:lineRule="auto"/>
        <w:rPr>
          <w:sz w:val="20"/>
          <w:szCs w:val="20"/>
          <w:color w:val="auto"/>
        </w:rPr>
      </w:pPr>
      <w:r>
        <w:rPr>
          <w:rFonts w:ascii="Consolas" w:cs="Consolas" w:eastAsia="Consolas" w:hAnsi="Consolas"/>
          <w:sz w:val="22"/>
          <w:szCs w:val="22"/>
          <w:color w:val="auto"/>
        </w:rPr>
        <w:t>$x64 = {4C 39 75 EF 74 56 48 8D 45 DF 48 83 7D F7 10 48 0F 43 45 DF 49 8B FE 48 85 C0 74 40 48 8D 48 01 BA 2F 00 00 00 E8 ?? ?? ?? ?? 49 03 FF 48 83 FF 03 72 E4 48 85 C0 74 24 48 8D 55 1F 48 83 7D 37 10 48 0F 43 55 1F 48 8D 48 01 4C 8B 45 2F E8 ?? ?? ?? ?? 0F B6 DB 85 C0 41 0F 44 DF 49 03 F7 48 8B 55 F7 48 83 FE 05 0F 82 6A FF FF FF}</w:t>
      </w:r>
    </w:p>
    <w:p>
      <w:pPr>
        <w:spacing w:after="0" w:line="87"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condition:</w:t>
      </w:r>
    </w:p>
    <w:p>
      <w:pPr>
        <w:spacing w:after="0" w:line="200" w:lineRule="exact"/>
        <w:rPr>
          <w:sz w:val="20"/>
          <w:szCs w:val="20"/>
          <w:color w:val="auto"/>
        </w:rPr>
      </w:pPr>
    </w:p>
    <w:p>
      <w:pPr>
        <w:spacing w:after="0" w:line="361"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9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ind w:left="968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jc w:val="right"/>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86"/>
        </w:trPr>
        <w:tc>
          <w:tcPr>
            <w:tcW w:w="1200" w:type="dxa"/>
            <w:vAlign w:val="bottom"/>
          </w:tcPr>
          <w:p>
            <w:pPr>
              <w:spacing w:after="0"/>
              <w:rPr>
                <w:sz w:val="24"/>
                <w:szCs w:val="24"/>
                <w:color w:val="auto"/>
              </w:rPr>
            </w:pPr>
          </w:p>
        </w:tc>
        <w:tc>
          <w:tcPr>
            <w:tcW w:w="10380" w:type="dxa"/>
            <w:vAlign w:val="bottom"/>
          </w:tcPr>
          <w:p>
            <w:pPr>
              <w:ind w:left="400"/>
              <w:spacing w:after="0"/>
              <w:rPr>
                <w:sz w:val="20"/>
                <w:szCs w:val="20"/>
                <w:color w:val="auto"/>
              </w:rPr>
            </w:pPr>
            <w:r>
              <w:rPr>
                <w:rFonts w:ascii="Consolas" w:cs="Consolas" w:eastAsia="Consolas" w:hAnsi="Consolas"/>
                <w:sz w:val="22"/>
                <w:szCs w:val="22"/>
                <w:color w:val="auto"/>
              </w:rPr>
              <w:t>(uint16(0) == 0x5A4D and uint16(uint32(0x3c)) == 0x4550) and any of them</w:t>
            </w:r>
          </w:p>
        </w:tc>
        <w:tc>
          <w:tcPr>
            <w:tcW w:w="0" w:type="dxa"/>
            <w:vAlign w:val="bottom"/>
          </w:tcPr>
          <w:p>
            <w:pPr>
              <w:spacing w:after="0"/>
              <w:rPr>
                <w:sz w:val="1"/>
                <w:szCs w:val="1"/>
                <w:color w:val="auto"/>
              </w:rPr>
            </w:pPr>
          </w:p>
        </w:tc>
      </w:tr>
      <w:tr>
        <w:trPr>
          <w:trHeight w:val="416"/>
        </w:trPr>
        <w:tc>
          <w:tcPr>
            <w:tcW w:w="1200" w:type="dxa"/>
            <w:vAlign w:val="bottom"/>
          </w:tcPr>
          <w:p>
            <w:pPr>
              <w:jc w:val="right"/>
              <w:ind w:right="350"/>
              <w:spacing w:after="0"/>
              <w:rPr>
                <w:sz w:val="20"/>
                <w:szCs w:val="20"/>
                <w:color w:val="auto"/>
              </w:rPr>
            </w:pPr>
            <w:r>
              <w:rPr>
                <w:rFonts w:ascii="Consolas" w:cs="Consolas" w:eastAsia="Consolas" w:hAnsi="Consolas"/>
                <w:sz w:val="22"/>
                <w:szCs w:val="22"/>
                <w:color w:val="auto"/>
              </w:rPr>
              <w:t>}</w:t>
            </w:r>
          </w:p>
        </w:tc>
        <w:tc>
          <w:tcPr>
            <w:tcW w:w="103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378460</wp:posOffset>
                </wp:positionH>
                <wp:positionV relativeFrom="paragraph">
                  <wp:posOffset>-434975</wp:posOffset>
                </wp:positionV>
                <wp:extent cx="6329680" cy="7888605"/>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7888605"/>
                        </a:xfrm>
                        <a:prstGeom prst="rect">
                          <a:avLst/>
                        </a:prstGeom>
                        <a:solidFill>
                          <a:srgbClr val="BFBFBF"/>
                        </a:solidFill>
                      </wps:spPr>
                      <wps:bodyPr/>
                    </wps:wsp>
                  </a:graphicData>
                </a:graphic>
              </wp:anchor>
            </w:drawing>
          </mc:Choice>
          <mc:Fallback>
            <w:pict>
              <v:rect id="Shape 28" o:spid="_x0000_s1053" style="position:absolute;margin-left:29.8pt;margin-top:-34.2499pt;width:498.4pt;height:62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200" w:lineRule="exact"/>
        <w:rPr>
          <w:sz w:val="20"/>
          <w:szCs w:val="20"/>
          <w:color w:val="auto"/>
        </w:rPr>
      </w:pPr>
    </w:p>
    <w:p>
      <w:pPr>
        <w:spacing w:after="0" w:line="325" w:lineRule="exact"/>
        <w:rPr>
          <w:sz w:val="20"/>
          <w:szCs w:val="20"/>
          <w:color w:val="auto"/>
        </w:rPr>
      </w:pPr>
    </w:p>
    <w:p>
      <w:pPr>
        <w:ind w:left="1120" w:right="5140" w:hanging="484"/>
        <w:spacing w:after="0" w:line="387" w:lineRule="auto"/>
        <w:rPr>
          <w:sz w:val="20"/>
          <w:szCs w:val="20"/>
          <w:color w:val="auto"/>
        </w:rPr>
      </w:pPr>
      <w:r>
        <w:rPr>
          <w:rFonts w:ascii="Consolas" w:cs="Consolas" w:eastAsia="Consolas" w:hAnsi="Consolas"/>
          <w:sz w:val="22"/>
          <w:szCs w:val="22"/>
          <w:color w:val="auto"/>
        </w:rPr>
        <w:t>rule anchor_dns_default_result_execute_command { meta:</w:t>
      </w:r>
    </w:p>
    <w:p>
      <w:pPr>
        <w:spacing w:after="0" w:line="2" w:lineRule="exact"/>
        <w:rPr>
          <w:sz w:val="20"/>
          <w:szCs w:val="20"/>
          <w:color w:val="auto"/>
        </w:rPr>
      </w:pPr>
    </w:p>
    <w:p>
      <w:pPr>
        <w:ind w:left="620" w:right="1280" w:firstLine="969"/>
        <w:spacing w:after="0" w:line="304" w:lineRule="auto"/>
        <w:rPr>
          <w:sz w:val="20"/>
          <w:szCs w:val="20"/>
          <w:color w:val="auto"/>
        </w:rPr>
      </w:pPr>
      <w:r>
        <w:rPr>
          <w:rFonts w:ascii="Consolas" w:cs="Consolas" w:eastAsia="Consolas" w:hAnsi="Consolas"/>
          <w:sz w:val="22"/>
          <w:szCs w:val="22"/>
          <w:color w:val="auto"/>
        </w:rPr>
        <w:t>description = "Rule to detect AnchorDNS samples based off default result value and executing command"</w:t>
      </w:r>
    </w:p>
    <w:p>
      <w:pPr>
        <w:spacing w:after="0" w:line="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"056f326d9ab960ed02356b34a6dcd72d7180fc83"</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"14e9d68bba7a184863667c680a8d5a757149aa36"</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620" w:right="1160" w:firstLine="969"/>
        <w:spacing w:after="0" w:line="304" w:lineRule="auto"/>
        <w:rPr>
          <w:sz w:val="20"/>
          <w:szCs w:val="20"/>
          <w:color w:val="auto"/>
        </w:rPr>
      </w:pPr>
      <w:r>
        <w:rPr>
          <w:rFonts w:ascii="Consolas" w:cs="Consolas" w:eastAsia="Consolas" w:hAnsi="Consolas"/>
          <w:sz w:val="22"/>
          <w:szCs w:val="22"/>
          <w:color w:val="auto"/>
        </w:rPr>
        <w:t>$x86 = {83 C4 04 3D 80 00 00 00 73 15 8B 04 85 ?? ?? ?? ?? 85 C0 74 0A 8D 4D D8 51 8B CF FF D0 8A D8 84 DB C7 45 A4 0F 00 00 00}</w:t>
      </w:r>
    </w:p>
    <w:p>
      <w:pPr>
        <w:spacing w:after="0" w:line="60"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$x64 = {48 98 B9 E7 03 00 00 48 3D 80 00 00 00 73 1B 48 8D 15 ?? ?? ?? ??</w:t>
      </w:r>
    </w:p>
    <w:p>
      <w:pPr>
        <w:spacing w:after="0" w:line="39" w:lineRule="exact"/>
        <w:rPr>
          <w:sz w:val="20"/>
          <w:szCs w:val="20"/>
          <w:color w:val="auto"/>
        </w:rPr>
      </w:pPr>
    </w:p>
    <w:p>
      <w:pPr>
        <w:ind w:left="1120" w:right="3700" w:hanging="484"/>
        <w:spacing w:after="0" w:line="387" w:lineRule="auto"/>
        <w:rPr>
          <w:sz w:val="20"/>
          <w:szCs w:val="20"/>
          <w:color w:val="auto"/>
        </w:rPr>
      </w:pPr>
      <w:r>
        <w:rPr>
          <w:rFonts w:ascii="Consolas" w:cs="Consolas" w:eastAsia="Consolas" w:hAnsi="Consolas"/>
          <w:sz w:val="22"/>
          <w:szCs w:val="22"/>
          <w:color w:val="auto"/>
        </w:rPr>
        <w:t>48 8B 04 C2 48 85 C0 74 0B 48 8D 55 90 48 8B CE FF D0 8B C8} condition:</w:t>
      </w:r>
    </w:p>
    <w:p>
      <w:pPr>
        <w:spacing w:after="0" w:line="1"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(uint16(0) == 0x5A4D and uint16(uint32(0x3c)) == 0x4550) and any of them</w:t>
      </w:r>
    </w:p>
    <w:p>
      <w:pPr>
        <w:spacing w:after="0" w:line="1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375"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rule anchor_dns_pdbs {</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meta:</w:t>
      </w:r>
    </w:p>
    <w:p>
      <w:pPr>
        <w:spacing w:after="0" w:line="159" w:lineRule="exact"/>
        <w:rPr>
          <w:sz w:val="20"/>
          <w:szCs w:val="20"/>
          <w:color w:val="auto"/>
        </w:rPr>
      </w:pPr>
    </w:p>
    <w:p>
      <w:pPr>
        <w:jc w:val="center"/>
        <w:ind w:right="420"/>
        <w:spacing w:after="0"/>
        <w:rPr>
          <w:sz w:val="20"/>
          <w:szCs w:val="20"/>
          <w:color w:val="auto"/>
        </w:rPr>
      </w:pPr>
      <w:r>
        <w:rPr>
          <w:rFonts w:ascii="Consolas" w:cs="Consolas" w:eastAsia="Consolas" w:hAnsi="Consolas"/>
          <w:sz w:val="22"/>
          <w:szCs w:val="22"/>
          <w:color w:val="auto"/>
        </w:rPr>
        <w:t>description = "Rule to detect AnchorDNS samples based off partial PDB</w:t>
      </w:r>
    </w:p>
    <w:p>
      <w:pPr>
        <w:spacing w:after="0" w:line="38"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paths"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author = "NCSC"</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hash1 = "f0e575475f33600aede6a1b9a5c14f671cb93b7b"</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hash2 = "1304372bd4cdd877778621aea715f45face93d68"</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hash3 = "e5dc7c8bfa285b61dda1618f0ade9c256be75d1a"</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hash4 = "f96613ac6687f5dbbed13c727fa5d427e94d6128"</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hash5 = "46750d34a3a11dd16727dc622d127717beda4fa2"</w:t>
      </w:r>
    </w:p>
    <w:p>
      <w:pPr>
        <w:spacing w:after="0" w:line="158"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strings:</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":\\MyProjects\\secondWork\\Anchor\\"</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10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ind w:left="968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0" w:name="page11"/>
    <w:bookmarkEnd w:id="10"/>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600"/>
        <w:spacing w:after="0"/>
        <w:rPr>
          <w:sz w:val="20"/>
          <w:szCs w:val="20"/>
          <w:color w:val="auto"/>
        </w:rPr>
      </w:pPr>
      <w:r>
        <w:rPr>
          <w:rFonts w:ascii="Consolas" w:cs="Consolas" w:eastAsia="Consolas" w:hAnsi="Consolas"/>
          <w:sz w:val="22"/>
          <w:szCs w:val="22"/>
          <w:color w:val="auto"/>
        </w:rPr>
        <w:t>$ = ":\\simsim\\anchorDNS"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378460</wp:posOffset>
                </wp:positionH>
                <wp:positionV relativeFrom="paragraph">
                  <wp:posOffset>-151130</wp:posOffset>
                </wp:positionV>
                <wp:extent cx="6329680" cy="177355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29680" cy="1773555"/>
                        </a:xfrm>
                        <a:prstGeom prst="rect">
                          <a:avLst/>
                        </a:prstGeom>
                        <a:solidFill>
                          <a:srgbClr val="BFBFBF"/>
                        </a:solidFill>
                      </wps:spPr>
                      <wps:bodyPr/>
                    </wps:wsp>
                  </a:graphicData>
                </a:graphic>
              </wp:anchor>
            </w:drawing>
          </mc:Choice>
          <mc:Fallback>
            <w:pict>
              <v:rect id="Shape 31" o:spid="_x0000_s1056" style="position:absolute;margin-left:29.8pt;margin-top:-11.8999pt;width:498.4pt;height:139.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w:r>
    </w:p>
    <w:p>
      <w:pPr>
        <w:spacing w:after="0" w:line="13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":\\[JOB]\\Anchor\\"</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":\\Anchor\\Win32\\Release\\Anchor_"</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 = ":\\Users\\ProFi\\Desktop\\data\\Win32\\anchor"</w:t>
      </w:r>
    </w:p>
    <w:p>
      <w:pPr>
        <w:spacing w:after="0" w:line="159" w:lineRule="exact"/>
        <w:rPr>
          <w:sz w:val="20"/>
          <w:szCs w:val="20"/>
          <w:color w:val="auto"/>
        </w:rPr>
      </w:pPr>
    </w:p>
    <w:p>
      <w:pPr>
        <w:ind w:left="1120"/>
        <w:spacing w:after="0"/>
        <w:rPr>
          <w:sz w:val="20"/>
          <w:szCs w:val="20"/>
          <w:color w:val="auto"/>
        </w:rPr>
      </w:pPr>
      <w:r>
        <w:rPr>
          <w:rFonts w:ascii="Consolas" w:cs="Consolas" w:eastAsia="Consolas" w:hAnsi="Consolas"/>
          <w:sz w:val="22"/>
          <w:szCs w:val="22"/>
          <w:color w:val="auto"/>
        </w:rPr>
        <w:t>condition:</w:t>
      </w:r>
    </w:p>
    <w:p>
      <w:pPr>
        <w:spacing w:after="0" w:line="159" w:lineRule="exact"/>
        <w:rPr>
          <w:sz w:val="20"/>
          <w:szCs w:val="20"/>
          <w:color w:val="auto"/>
        </w:rPr>
      </w:pPr>
    </w:p>
    <w:p>
      <w:pPr>
        <w:ind w:left="1600"/>
        <w:spacing w:after="0"/>
        <w:rPr>
          <w:sz w:val="20"/>
          <w:szCs w:val="20"/>
          <w:color w:val="auto"/>
        </w:rPr>
      </w:pPr>
      <w:r>
        <w:rPr>
          <w:rFonts w:ascii="Consolas" w:cs="Consolas" w:eastAsia="Consolas" w:hAnsi="Consolas"/>
          <w:sz w:val="22"/>
          <w:szCs w:val="22"/>
          <w:color w:val="auto"/>
        </w:rPr>
        <w:t>(uint16(0) == 0x5A4D and uint16(uint32(0x3c)) == 0x4550) and any of them</w:t>
      </w:r>
    </w:p>
    <w:p>
      <w:pPr>
        <w:spacing w:after="0" w:line="159"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rPr>
        <w:t>}</w:t>
      </w:r>
    </w:p>
    <w:p>
      <w:pPr>
        <w:spacing w:after="0" w:line="284"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BazarLoader/BazarBackdoor</w:t>
      </w:r>
    </w:p>
    <w:p>
      <w:pPr>
        <w:spacing w:after="0" w:line="114" w:lineRule="exact"/>
        <w:rPr>
          <w:sz w:val="20"/>
          <w:szCs w:val="20"/>
          <w:color w:val="auto"/>
        </w:rPr>
      </w:pPr>
    </w:p>
    <w:p>
      <w:pPr>
        <w:ind w:left="620" w:right="1240"/>
        <w:spacing w:after="0" w:line="284" w:lineRule="auto"/>
        <w:rPr>
          <w:sz w:val="20"/>
          <w:szCs w:val="20"/>
          <w:color w:val="auto"/>
        </w:rPr>
      </w:pPr>
      <w:r>
        <w:rPr>
          <w:rFonts w:ascii="Arial" w:cs="Arial" w:eastAsia="Arial" w:hAnsi="Arial"/>
          <w:sz w:val="22"/>
          <w:szCs w:val="22"/>
          <w:color w:val="auto"/>
        </w:rPr>
        <w:t>Beginning in approximately early 2020, actors believed to be associated with Trickbot began using BazarLoader and BazarBackdoor to infect victim networks. The loader and backdoor work closely together to achieve infection and communicate with the same C2 infrastructure. Campaigns using Bazar represent a new technique for cybercriminals to infect and monetize networks and have increasingly led to the deployment of ransomware, including Ryuk. BazarLoader has become one of the most commonly used vectors for ransomware deployment.</w:t>
      </w:r>
    </w:p>
    <w:p>
      <w:pPr>
        <w:spacing w:after="0" w:line="70" w:lineRule="exact"/>
        <w:rPr>
          <w:sz w:val="20"/>
          <w:szCs w:val="20"/>
          <w:color w:val="auto"/>
        </w:rPr>
      </w:pPr>
    </w:p>
    <w:p>
      <w:pPr>
        <w:ind w:left="620" w:right="1760"/>
        <w:spacing w:after="0" w:line="318" w:lineRule="auto"/>
        <w:rPr>
          <w:sz w:val="20"/>
          <w:szCs w:val="20"/>
          <w:color w:val="auto"/>
        </w:rPr>
      </w:pPr>
      <w:r>
        <w:rPr>
          <w:rFonts w:ascii="Arial" w:cs="Arial" w:eastAsia="Arial" w:hAnsi="Arial"/>
          <w:sz w:val="22"/>
          <w:szCs w:val="22"/>
          <w:color w:val="auto"/>
        </w:rPr>
        <w:t>Deployment of the BazarLoader malware typically comes from phishing email and contains the following:</w:t>
      </w:r>
    </w:p>
    <w:p>
      <w:pPr>
        <w:spacing w:after="0" w:line="46" w:lineRule="exact"/>
        <w:rPr>
          <w:sz w:val="20"/>
          <w:szCs w:val="20"/>
          <w:color w:val="auto"/>
        </w:rPr>
      </w:pPr>
    </w:p>
    <w:p>
      <w:pPr>
        <w:ind w:left="1340" w:right="1280" w:hanging="354"/>
        <w:spacing w:after="0" w:line="280" w:lineRule="auto"/>
        <w:tabs>
          <w:tab w:leader="none" w:pos="13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Phishing emails are typically delivered by commercial mass email delivery services. Email received by a victim will contain a link to an actor-controlled Google Drive document or other free online filehosting solutions, typically purporting to be a PDF file.</w:t>
      </w:r>
    </w:p>
    <w:p>
      <w:pPr>
        <w:spacing w:after="0" w:line="1" w:lineRule="exact"/>
        <w:rPr>
          <w:rFonts w:ascii="Arial" w:cs="Arial" w:eastAsia="Arial" w:hAnsi="Arial"/>
          <w:sz w:val="22"/>
          <w:szCs w:val="22"/>
          <w:color w:val="auto"/>
        </w:rPr>
      </w:pPr>
    </w:p>
    <w:p>
      <w:pPr>
        <w:ind w:left="1340" w:right="1040" w:hanging="354"/>
        <w:spacing w:after="0" w:line="283" w:lineRule="auto"/>
        <w:tabs>
          <w:tab w:leader="none" w:pos="13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This document usually references a failure to create a preview of the document and contains a link to a URL hosting a malware payload in the form of a misnamed or multiple extension file.</w:t>
      </w:r>
    </w:p>
    <w:p>
      <w:pPr>
        <w:ind w:left="1340" w:right="1200" w:hanging="354"/>
        <w:spacing w:after="0" w:line="282" w:lineRule="auto"/>
        <w:tabs>
          <w:tab w:leader="none" w:pos="13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Emails can appear as routine, legitimate business correspondence about customer complaints, hiring decision, or other important tasks that require the attention of the recipient.</w:t>
      </w:r>
    </w:p>
    <w:p>
      <w:pPr>
        <w:spacing w:after="0" w:line="1" w:lineRule="exact"/>
        <w:rPr>
          <w:rFonts w:ascii="Arial" w:cs="Arial" w:eastAsia="Arial" w:hAnsi="Arial"/>
          <w:sz w:val="22"/>
          <w:szCs w:val="22"/>
          <w:color w:val="auto"/>
        </w:rPr>
      </w:pPr>
    </w:p>
    <w:p>
      <w:pPr>
        <w:ind w:left="1340" w:right="1540" w:hanging="354"/>
        <w:spacing w:after="0" w:line="319" w:lineRule="auto"/>
        <w:tabs>
          <w:tab w:leader="none" w:pos="13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Some email communications have included the recipient’s name or employer name in the subject line and/or email body.</w:t>
      </w:r>
    </w:p>
    <w:p>
      <w:pPr>
        <w:spacing w:after="0" w:line="30" w:lineRule="exact"/>
        <w:rPr>
          <w:sz w:val="20"/>
          <w:szCs w:val="20"/>
          <w:color w:val="auto"/>
        </w:rPr>
      </w:pPr>
    </w:p>
    <w:p>
      <w:pPr>
        <w:ind w:left="620" w:right="1540"/>
        <w:spacing w:after="0" w:line="318" w:lineRule="auto"/>
        <w:rPr>
          <w:sz w:val="20"/>
          <w:szCs w:val="20"/>
          <w:color w:val="auto"/>
        </w:rPr>
      </w:pPr>
      <w:r>
        <w:rPr>
          <w:rFonts w:ascii="Arial" w:cs="Arial" w:eastAsia="Arial" w:hAnsi="Arial"/>
          <w:sz w:val="22"/>
          <w:szCs w:val="22"/>
          <w:color w:val="auto"/>
        </w:rPr>
        <w:t>Through phishing emails linking users to Google Documents, actors used the below identified file names to install BazarLoader:</w:t>
      </w:r>
    </w:p>
    <w:p>
      <w:pPr>
        <w:spacing w:after="0" w:line="54" w:lineRule="exact"/>
        <w:rPr>
          <w:sz w:val="20"/>
          <w:szCs w:val="20"/>
          <w:color w:val="auto"/>
        </w:rPr>
      </w:pPr>
    </w:p>
    <w:p>
      <w:pPr>
        <w:ind w:left="1340" w:hanging="354"/>
        <w:spacing w:after="0"/>
        <w:tabs>
          <w:tab w:leader="none" w:pos="1340" w:val="left"/>
        </w:tabs>
        <w:numPr>
          <w:ilvl w:val="0"/>
          <w:numId w:val="12"/>
        </w:numPr>
        <w:rPr>
          <w:rFonts w:ascii="Arial" w:cs="Arial" w:eastAsia="Arial" w:hAnsi="Arial"/>
          <w:sz w:val="22"/>
          <w:szCs w:val="22"/>
          <w:color w:val="auto"/>
        </w:rPr>
      </w:pPr>
      <w:r>
        <w:rPr>
          <w:rFonts w:ascii="Consolas" w:cs="Consolas" w:eastAsia="Consolas" w:hAnsi="Consolas"/>
          <w:sz w:val="22"/>
          <w:szCs w:val="22"/>
          <w:color w:val="auto"/>
          <w:highlight w:val="lightGray"/>
        </w:rPr>
        <w:t>Report-Review26-10.exe</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2"/>
        </w:numPr>
        <w:rPr>
          <w:rFonts w:ascii="Arial" w:cs="Arial" w:eastAsia="Arial" w:hAnsi="Arial"/>
          <w:sz w:val="22"/>
          <w:szCs w:val="22"/>
          <w:color w:val="auto"/>
        </w:rPr>
      </w:pPr>
      <w:r>
        <w:rPr>
          <w:rFonts w:ascii="Consolas" w:cs="Consolas" w:eastAsia="Consolas" w:hAnsi="Consolas"/>
          <w:sz w:val="22"/>
          <w:szCs w:val="22"/>
          <w:color w:val="auto"/>
          <w:highlight w:val="lightGray"/>
        </w:rPr>
        <w:t>Review_Report15-10.exe</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2"/>
        </w:numPr>
        <w:rPr>
          <w:rFonts w:ascii="Arial" w:cs="Arial" w:eastAsia="Arial" w:hAnsi="Arial"/>
          <w:sz w:val="22"/>
          <w:szCs w:val="22"/>
          <w:color w:val="auto"/>
        </w:rPr>
      </w:pPr>
      <w:r>
        <w:rPr>
          <w:rFonts w:ascii="Consolas" w:cs="Consolas" w:eastAsia="Consolas" w:hAnsi="Consolas"/>
          <w:sz w:val="22"/>
          <w:szCs w:val="22"/>
          <w:color w:val="auto"/>
          <w:highlight w:val="lightGray"/>
        </w:rPr>
        <w:t>Document_Print.exe</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2"/>
        </w:numPr>
        <w:rPr>
          <w:rFonts w:ascii="Arial" w:cs="Arial" w:eastAsia="Arial" w:hAnsi="Arial"/>
          <w:sz w:val="22"/>
          <w:szCs w:val="22"/>
          <w:color w:val="auto"/>
        </w:rPr>
      </w:pPr>
      <w:r>
        <w:rPr>
          <w:rFonts w:ascii="Consolas" w:cs="Consolas" w:eastAsia="Consolas" w:hAnsi="Consolas"/>
          <w:sz w:val="22"/>
          <w:szCs w:val="22"/>
          <w:color w:val="auto"/>
          <w:highlight w:val="lightGray"/>
        </w:rPr>
        <w:t>Report10-13.exe</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2"/>
        </w:numPr>
        <w:rPr>
          <w:rFonts w:ascii="Arial" w:cs="Arial" w:eastAsia="Arial" w:hAnsi="Arial"/>
          <w:sz w:val="22"/>
          <w:szCs w:val="22"/>
          <w:color w:val="auto"/>
        </w:rPr>
      </w:pPr>
      <w:r>
        <w:rPr>
          <w:rFonts w:ascii="Consolas" w:cs="Consolas" w:eastAsia="Consolas" w:hAnsi="Consolas"/>
          <w:sz w:val="22"/>
          <w:szCs w:val="22"/>
          <w:color w:val="auto"/>
          <w:highlight w:val="lightGray"/>
        </w:rPr>
        <w:t>Text_Report.exe</w:t>
      </w:r>
    </w:p>
    <w:p>
      <w:pPr>
        <w:spacing w:after="0" w:line="152" w:lineRule="exact"/>
        <w:rPr>
          <w:sz w:val="20"/>
          <w:szCs w:val="20"/>
          <w:color w:val="auto"/>
        </w:rPr>
      </w:pPr>
    </w:p>
    <w:p>
      <w:pPr>
        <w:ind w:left="620"/>
        <w:spacing w:after="0"/>
        <w:rPr>
          <w:sz w:val="20"/>
          <w:szCs w:val="20"/>
          <w:color w:val="auto"/>
        </w:rPr>
      </w:pPr>
      <w:r>
        <w:rPr>
          <w:rFonts w:ascii="Arial" w:cs="Arial" w:eastAsia="Arial" w:hAnsi="Arial"/>
          <w:sz w:val="22"/>
          <w:szCs w:val="22"/>
          <w:color w:val="auto"/>
        </w:rPr>
        <w:t>Bazar activity can be identified by searching the system startup folders and Userinit values under the</w:t>
      </w:r>
    </w:p>
    <w:p>
      <w:pPr>
        <w:spacing w:after="0" w:line="44"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highlight w:val="lightGray"/>
        </w:rPr>
        <w:t xml:space="preserve">HKLM\SOFTWARE\Microsoft\Windows NT\CurrentVersion\Winlogon </w:t>
      </w:r>
      <w:r>
        <w:rPr>
          <w:rFonts w:ascii="Arial" w:cs="Arial" w:eastAsia="Arial" w:hAnsi="Arial"/>
          <w:sz w:val="22"/>
          <w:szCs w:val="22"/>
          <w:color w:val="auto"/>
        </w:rPr>
        <w:t>registry key:</w:t>
      </w:r>
    </w:p>
    <w:p>
      <w:pPr>
        <w:spacing w:after="0" w:line="155" w:lineRule="exact"/>
        <w:rPr>
          <w:sz w:val="20"/>
          <w:szCs w:val="20"/>
          <w:color w:val="auto"/>
        </w:rPr>
      </w:pPr>
    </w:p>
    <w:p>
      <w:pPr>
        <w:ind w:left="620"/>
        <w:spacing w:after="0"/>
        <w:rPr>
          <w:sz w:val="20"/>
          <w:szCs w:val="20"/>
          <w:color w:val="auto"/>
        </w:rPr>
      </w:pPr>
      <w:r>
        <w:rPr>
          <w:rFonts w:ascii="Consolas" w:cs="Consolas" w:eastAsia="Consolas" w:hAnsi="Consolas"/>
          <w:sz w:val="22"/>
          <w:szCs w:val="22"/>
          <w:color w:val="auto"/>
          <w:highlight w:val="lightGray"/>
        </w:rPr>
        <w:t>%APPDATA%\Microsoft\Windows\Start Menu\Programs\Startup\adobe.lnk</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11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right="1500"/>
        <w:spacing w:after="0" w:line="297" w:lineRule="auto"/>
        <w:rPr>
          <w:rFonts w:ascii="Arial" w:cs="Arial" w:eastAsia="Arial" w:hAnsi="Arial"/>
          <w:sz w:val="22"/>
          <w:szCs w:val="22"/>
          <w:color w:val="0563C1"/>
        </w:rPr>
      </w:pPr>
      <w:r>
        <w:rPr>
          <w:rFonts w:ascii="Arial" w:cs="Arial" w:eastAsia="Arial" w:hAnsi="Arial"/>
          <w:sz w:val="22"/>
          <w:szCs w:val="22"/>
          <w:color w:val="auto"/>
        </w:rPr>
        <w:t xml:space="preserve">For a comprehensive list of indicators of compromise regarding the BazarLocker malware, see </w:t>
      </w:r>
      <w:hyperlink r:id="rId37">
        <w:r>
          <w:rPr>
            <w:rFonts w:ascii="Arial" w:cs="Arial" w:eastAsia="Arial" w:hAnsi="Arial"/>
            <w:sz w:val="22"/>
            <w:szCs w:val="22"/>
            <w:u w:val="single" w:color="auto"/>
            <w:color w:val="0563C1"/>
          </w:rPr>
          <w:t>https://www.fireeye.com/blog/threat-research/2020/10/kegtap-and-singlemalt-with-a-ransomware-</w:t>
        </w:r>
      </w:hyperlink>
      <w:hyperlink r:id="rId37">
        <w:r>
          <w:rPr>
            <w:rFonts w:ascii="Arial" w:cs="Arial" w:eastAsia="Arial" w:hAnsi="Arial"/>
            <w:sz w:val="22"/>
            <w:szCs w:val="22"/>
            <w:u w:val="single" w:color="auto"/>
            <w:color w:val="0563C1"/>
          </w:rPr>
          <w:t>chaser.html</w:t>
        </w:r>
        <w:r>
          <w:rPr>
            <w:rFonts w:ascii="Arial" w:cs="Arial" w:eastAsia="Arial" w:hAnsi="Arial"/>
            <w:sz w:val="22"/>
            <w:szCs w:val="22"/>
            <w:color w:val="000000"/>
          </w:rPr>
          <w:t>.</w:t>
        </w:r>
      </w:hyperlink>
    </w:p>
    <w:p>
      <w:pPr>
        <w:spacing w:after="0" w:line="5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Indicators</w:t>
      </w:r>
    </w:p>
    <w:p>
      <w:pPr>
        <w:spacing w:after="0" w:line="114" w:lineRule="exact"/>
        <w:rPr>
          <w:sz w:val="20"/>
          <w:szCs w:val="20"/>
          <w:color w:val="auto"/>
        </w:rPr>
      </w:pPr>
    </w:p>
    <w:p>
      <w:pPr>
        <w:ind w:left="620" w:right="1220"/>
        <w:spacing w:after="0" w:line="290" w:lineRule="auto"/>
        <w:rPr>
          <w:rFonts w:ascii="Arial" w:cs="Arial" w:eastAsia="Arial" w:hAnsi="Arial"/>
          <w:sz w:val="22"/>
          <w:szCs w:val="22"/>
          <w:color w:val="auto"/>
        </w:rPr>
      </w:pPr>
      <w:r>
        <w:rPr>
          <w:rFonts w:ascii="Arial" w:cs="Arial" w:eastAsia="Arial" w:hAnsi="Arial"/>
          <w:sz w:val="22"/>
          <w:szCs w:val="22"/>
          <w:color w:val="auto"/>
        </w:rPr>
        <w:t>In addition to TrickBot and BazarLoader, threat actors are using malware, such as KEGTAP, BEERBOT, SINGLEMALT, and others as they continue to change tactics, techniques, and procedures in their highly dynamic campaign.</w:t>
      </w:r>
      <w:hyperlink w:anchor="page12">
        <w:r>
          <w:rPr>
            <w:rFonts w:ascii="Arial" w:cs="Arial" w:eastAsia="Arial" w:hAnsi="Arial"/>
            <w:sz w:val="14"/>
            <w:szCs w:val="14"/>
            <w:color w:val="auto"/>
          </w:rPr>
          <w:t>1</w:t>
        </w:r>
        <w:r>
          <w:rPr>
            <w:rFonts w:ascii="Arial" w:cs="Arial" w:eastAsia="Arial" w:hAnsi="Arial"/>
            <w:sz w:val="22"/>
            <w:szCs w:val="22"/>
            <w:color w:val="auto"/>
          </w:rPr>
          <w:t xml:space="preserve"> </w:t>
        </w:r>
      </w:hyperlink>
      <w:r>
        <w:rPr>
          <w:rFonts w:ascii="Arial" w:cs="Arial" w:eastAsia="Arial" w:hAnsi="Arial"/>
          <w:sz w:val="22"/>
          <w:szCs w:val="22"/>
          <w:color w:val="auto"/>
        </w:rPr>
        <w:t>The following C2 servers are known to be associated with this malicious activity.</w:t>
      </w:r>
    </w:p>
    <w:p>
      <w:pPr>
        <w:spacing w:after="0" w:line="83" w:lineRule="exact"/>
        <w:rPr>
          <w:sz w:val="20"/>
          <w:szCs w:val="20"/>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45[.]148[.]10[.]92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170[.]238[.]117[.]187</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177[.]74[.]232[.]124</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185[.]68[.]93[.]17</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203[.]176[.]135[.]102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96[.]9[.]73[.]73</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96[.]9[.]77[.]142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37[.]187[.]3[.]176</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45[.]89[.]127[.]92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62[.]108[.]35[.]103</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91[.]200[.]103[.]242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103[.]84[.]238[.]3</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36[.]89[.]106[.]69</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103[.]76[.]169[.]213</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36[.]91[.]87[.]227</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105[.]163[.]17[.]83</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185[.]117[.]73[.]163</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5[.]2[.]78[.]118</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185[.]90[.]61[.]69</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185[.]90[.]61[.]62</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86[.]104[.]194[.]30</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31[.]131[.]21[.]184</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46[.]28[.]64[.]8</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104[.]161[.]32[.]111</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107[.]172[.]140[.]171</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131[.]153[.]22[.]148</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195[.]123[.]240[.]219</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3"/>
        </w:numPr>
        <w:rPr>
          <w:rFonts w:ascii="Arial" w:cs="Arial" w:eastAsia="Arial" w:hAnsi="Arial"/>
          <w:sz w:val="22"/>
          <w:szCs w:val="22"/>
          <w:color w:val="auto"/>
        </w:rPr>
      </w:pPr>
      <w:r>
        <w:rPr>
          <w:rFonts w:ascii="Consolas" w:cs="Consolas" w:eastAsia="Consolas" w:hAnsi="Consolas"/>
          <w:sz w:val="22"/>
          <w:szCs w:val="22"/>
          <w:color w:val="auto"/>
          <w:highlight w:val="lightGray"/>
        </w:rPr>
        <w:t>195[.]123[.]242[.]119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397510</wp:posOffset>
                </wp:positionH>
                <wp:positionV relativeFrom="paragraph">
                  <wp:posOffset>210185</wp:posOffset>
                </wp:positionV>
                <wp:extent cx="182880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858">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3pt,16.55pt" to="175.3pt,16.55pt" o:allowincell="f" strokecolor="#000000" strokeweight="0.5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760" w:hanging="134"/>
        <w:spacing w:after="0"/>
        <w:tabs>
          <w:tab w:leader="none" w:pos="760" w:val="left"/>
        </w:tabs>
        <w:numPr>
          <w:ilvl w:val="0"/>
          <w:numId w:val="14"/>
        </w:numPr>
        <w:rPr>
          <w:rFonts w:ascii="Arial" w:cs="Arial" w:eastAsia="Arial" w:hAnsi="Arial"/>
          <w:sz w:val="20"/>
          <w:szCs w:val="20"/>
          <w:color w:val="auto"/>
        </w:rPr>
      </w:pPr>
      <w:r>
        <w:rPr>
          <w:rFonts w:ascii="Arial" w:cs="Arial" w:eastAsia="Arial" w:hAnsi="Arial"/>
          <w:sz w:val="20"/>
          <w:szCs w:val="20"/>
          <w:color w:val="auto"/>
        </w:rPr>
        <w:t xml:space="preserve">FireEye: </w:t>
      </w:r>
      <w:hyperlink r:id="rId38">
        <w:r>
          <w:rPr>
            <w:rFonts w:ascii="Arial" w:cs="Arial" w:eastAsia="Arial" w:hAnsi="Arial"/>
            <w:sz w:val="20"/>
            <w:szCs w:val="20"/>
            <w:u w:val="single" w:color="auto"/>
            <w:color w:val="0563C1"/>
          </w:rPr>
          <w:t>Unhappy Hour Special: KEGTAP and SINGLEMALT With a Ransomware Chaser</w:t>
        </w:r>
      </w:hyperlink>
    </w:p>
    <w:p>
      <w:pPr>
        <w:spacing w:after="0" w:line="200" w:lineRule="exact"/>
        <w:rPr>
          <w:sz w:val="20"/>
          <w:szCs w:val="20"/>
          <w:color w:val="auto"/>
        </w:rPr>
      </w:pPr>
    </w:p>
    <w:p>
      <w:pPr>
        <w:spacing w:after="0" w:line="301"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12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2" w:name="page13"/>
    <w:bookmarkEnd w:id="12"/>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1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340" w:hanging="354"/>
        <w:spacing w:after="0"/>
        <w:tabs>
          <w:tab w:leader="none" w:pos="1340" w:val="left"/>
        </w:tabs>
        <w:numPr>
          <w:ilvl w:val="0"/>
          <w:numId w:val="15"/>
        </w:numPr>
        <w:rPr>
          <w:rFonts w:ascii="Arial" w:cs="Arial" w:eastAsia="Arial" w:hAnsi="Arial"/>
          <w:sz w:val="22"/>
          <w:szCs w:val="22"/>
          <w:color w:val="auto"/>
        </w:rPr>
      </w:pPr>
      <w:r>
        <w:rPr>
          <w:rFonts w:ascii="Consolas" w:cs="Consolas" w:eastAsia="Consolas" w:hAnsi="Consolas"/>
          <w:sz w:val="22"/>
          <w:szCs w:val="22"/>
          <w:color w:val="auto"/>
          <w:highlight w:val="lightGray"/>
        </w:rPr>
        <w:t>195[.]123[.]242[.]120</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5"/>
        </w:numPr>
        <w:rPr>
          <w:rFonts w:ascii="Arial" w:cs="Arial" w:eastAsia="Arial" w:hAnsi="Arial"/>
          <w:sz w:val="22"/>
          <w:szCs w:val="22"/>
          <w:color w:val="auto"/>
        </w:rPr>
      </w:pPr>
      <w:r>
        <w:rPr>
          <w:rFonts w:ascii="Consolas" w:cs="Consolas" w:eastAsia="Consolas" w:hAnsi="Consolas"/>
          <w:sz w:val="22"/>
          <w:szCs w:val="22"/>
          <w:color w:val="auto"/>
          <w:highlight w:val="lightGray"/>
        </w:rPr>
        <w:t>51[.]81[.]113[.]25</w:t>
      </w:r>
    </w:p>
    <w:p>
      <w:pPr>
        <w:spacing w:after="0" w:line="54" w:lineRule="exact"/>
        <w:rPr>
          <w:rFonts w:ascii="Arial" w:cs="Arial" w:eastAsia="Arial" w:hAnsi="Arial"/>
          <w:sz w:val="22"/>
          <w:szCs w:val="22"/>
          <w:color w:val="auto"/>
        </w:rPr>
      </w:pPr>
    </w:p>
    <w:p>
      <w:pPr>
        <w:ind w:left="1340" w:hanging="354"/>
        <w:spacing w:after="0"/>
        <w:tabs>
          <w:tab w:leader="none" w:pos="1340" w:val="left"/>
        </w:tabs>
        <w:numPr>
          <w:ilvl w:val="0"/>
          <w:numId w:val="15"/>
        </w:numPr>
        <w:rPr>
          <w:rFonts w:ascii="Arial" w:cs="Arial" w:eastAsia="Arial" w:hAnsi="Arial"/>
          <w:sz w:val="22"/>
          <w:szCs w:val="22"/>
          <w:color w:val="auto"/>
        </w:rPr>
      </w:pPr>
      <w:r>
        <w:rPr>
          <w:rFonts w:ascii="Consolas" w:cs="Consolas" w:eastAsia="Consolas" w:hAnsi="Consolas"/>
          <w:sz w:val="22"/>
          <w:szCs w:val="22"/>
          <w:color w:val="auto"/>
          <w:highlight w:val="lightGray"/>
        </w:rPr>
        <w:t>74[.]222[.]14[.]27</w:t>
      </w:r>
    </w:p>
    <w:p>
      <w:pPr>
        <w:spacing w:after="0" w:line="160"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Ryuk Ransomware</w:t>
      </w:r>
    </w:p>
    <w:p>
      <w:pPr>
        <w:spacing w:after="0" w:line="114" w:lineRule="exact"/>
        <w:rPr>
          <w:sz w:val="20"/>
          <w:szCs w:val="20"/>
          <w:color w:val="auto"/>
        </w:rPr>
      </w:pPr>
    </w:p>
    <w:p>
      <w:pPr>
        <w:ind w:left="620" w:right="1080"/>
        <w:spacing w:after="0" w:line="282" w:lineRule="auto"/>
        <w:rPr>
          <w:rFonts w:ascii="Arial" w:cs="Arial" w:eastAsia="Arial" w:hAnsi="Arial"/>
          <w:sz w:val="22"/>
          <w:szCs w:val="22"/>
          <w:color w:val="auto"/>
        </w:rPr>
      </w:pPr>
      <w:r>
        <w:rPr>
          <w:rFonts w:ascii="Arial" w:cs="Arial" w:eastAsia="Arial" w:hAnsi="Arial"/>
          <w:sz w:val="22"/>
          <w:szCs w:val="22"/>
          <w:color w:val="auto"/>
        </w:rPr>
        <w:t>Typically Ryuk has been deployed as a payload from banking Trojans such as TrickBot.</w:t>
      </w:r>
      <w:hyperlink w:anchor="page13">
        <w:r>
          <w:rPr>
            <w:rFonts w:ascii="Arial" w:cs="Arial" w:eastAsia="Arial" w:hAnsi="Arial"/>
            <w:sz w:val="14"/>
            <w:szCs w:val="14"/>
            <w:color w:val="auto"/>
          </w:rPr>
          <w:t>2</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Ryuk first appeared in August 2018 as a derivative of Hermes 2.1 ransomware, which first emerged in late 2017 and was available for sale on the open market as of August 2018. Ryuk still retains some aspects of the Hermes code. For example, all of the files encrypted by Ryuk contain the </w:t>
      </w:r>
      <w:r>
        <w:rPr>
          <w:rFonts w:ascii="Consolas" w:cs="Consolas" w:eastAsia="Consolas" w:hAnsi="Consolas"/>
          <w:sz w:val="22"/>
          <w:szCs w:val="22"/>
          <w:color w:val="auto"/>
          <w:highlight w:val="lightGray"/>
        </w:rPr>
        <w:t>HERMES</w:t>
      </w:r>
      <w:r>
        <w:rPr>
          <w:rFonts w:ascii="Arial" w:cs="Arial" w:eastAsia="Arial" w:hAnsi="Arial"/>
          <w:sz w:val="22"/>
          <w:szCs w:val="22"/>
          <w:color w:val="auto"/>
        </w:rPr>
        <w:t xml:space="preserve"> tag but, in some infections, the files have </w:t>
      </w:r>
      <w:r>
        <w:rPr>
          <w:rFonts w:ascii="Consolas" w:cs="Consolas" w:eastAsia="Consolas" w:hAnsi="Consolas"/>
          <w:sz w:val="22"/>
          <w:szCs w:val="22"/>
          <w:color w:val="auto"/>
          <w:highlight w:val="lightGray"/>
        </w:rPr>
        <w:t>.ryk</w:t>
      </w:r>
      <w:r>
        <w:rPr>
          <w:rFonts w:ascii="Arial" w:cs="Arial" w:eastAsia="Arial" w:hAnsi="Arial"/>
          <w:sz w:val="22"/>
          <w:szCs w:val="22"/>
          <w:color w:val="auto"/>
        </w:rPr>
        <w:t xml:space="preserve"> added to the filename, while others do not. In other parts of the ransomware code, Ryuk has removed or replaced features of Hermes, such as the restriction against targeting specific Eurasia-based systems.</w:t>
      </w:r>
    </w:p>
    <w:p>
      <w:pPr>
        <w:spacing w:after="0" w:line="74" w:lineRule="exact"/>
        <w:rPr>
          <w:sz w:val="20"/>
          <w:szCs w:val="20"/>
          <w:color w:val="auto"/>
        </w:rPr>
      </w:pPr>
    </w:p>
    <w:p>
      <w:pPr>
        <w:ind w:left="620" w:right="1080"/>
        <w:spacing w:after="0" w:line="283" w:lineRule="auto"/>
        <w:rPr>
          <w:sz w:val="20"/>
          <w:szCs w:val="20"/>
          <w:color w:val="auto"/>
        </w:rPr>
      </w:pPr>
      <w:r>
        <w:rPr>
          <w:rFonts w:ascii="Arial" w:cs="Arial" w:eastAsia="Arial" w:hAnsi="Arial"/>
          <w:sz w:val="22"/>
          <w:szCs w:val="22"/>
          <w:color w:val="auto"/>
        </w:rPr>
        <w:t>While negotiating the victim network, Ryuk actors will commonly use commercial off-the-shelf products—such as Cobalt Strike and PowerShell Empire—in order to steal credentials. Both frameworks are very robust and are highly effective dual-purpose tools, allowing actors to dump clear text passwords or hash values from memory with the use of Mimikatz. This allows the actors to inject malicious dynamic-link library into memory with read, write, and execute permissions. In order to maintain persistence in the victim environment, Ryuk actors have been known to use scheduled tasks and service creation.</w:t>
      </w:r>
    </w:p>
    <w:p>
      <w:pPr>
        <w:spacing w:after="0" w:line="68" w:lineRule="exact"/>
        <w:rPr>
          <w:sz w:val="20"/>
          <w:szCs w:val="20"/>
          <w:color w:val="auto"/>
        </w:rPr>
      </w:pPr>
    </w:p>
    <w:p>
      <w:pPr>
        <w:ind w:left="620" w:right="1120"/>
        <w:spacing w:after="0" w:line="283" w:lineRule="auto"/>
        <w:rPr>
          <w:sz w:val="20"/>
          <w:szCs w:val="20"/>
          <w:color w:val="auto"/>
        </w:rPr>
      </w:pPr>
      <w:r>
        <w:rPr>
          <w:rFonts w:ascii="Arial" w:cs="Arial" w:eastAsia="Arial" w:hAnsi="Arial"/>
          <w:sz w:val="22"/>
          <w:szCs w:val="22"/>
          <w:color w:val="auto"/>
        </w:rPr>
        <w:t>Ryuk actors will quickly map the network in order to enumerate the environment to understand the scope of the infection. In order to limit suspicious activity and possible detection, the actors choose to live off the land and, if possible, use native tools—such as net view, net computers, and ping—to locate mapped network shares, domain controllers, and active directory. In order to move laterally throughout the network, the group relies on native tools, such as PowerShell, Windows Management Instrumentation (WMI), Windows Remote Management , and Remote Desktop Protocol (RDP). The group also uses third-party tools, such as Bloodhound.</w:t>
      </w:r>
    </w:p>
    <w:p>
      <w:pPr>
        <w:spacing w:after="0" w:line="69" w:lineRule="exact"/>
        <w:rPr>
          <w:sz w:val="20"/>
          <w:szCs w:val="20"/>
          <w:color w:val="auto"/>
        </w:rPr>
      </w:pPr>
    </w:p>
    <w:p>
      <w:pPr>
        <w:ind w:left="620" w:right="1340"/>
        <w:spacing w:after="0" w:line="289" w:lineRule="auto"/>
        <w:rPr>
          <w:sz w:val="20"/>
          <w:szCs w:val="20"/>
          <w:color w:val="auto"/>
        </w:rPr>
      </w:pPr>
      <w:r>
        <w:rPr>
          <w:rFonts w:ascii="Arial" w:cs="Arial" w:eastAsia="Arial" w:hAnsi="Arial"/>
          <w:sz w:val="22"/>
          <w:szCs w:val="22"/>
          <w:color w:val="auto"/>
        </w:rPr>
        <w:t xml:space="preserve">Once dropped, Ryuk uses AES-256 to encrypt files and an RSA public key to encrypt the AES key. The Ryuk dropper drops a </w:t>
      </w:r>
      <w:r>
        <w:rPr>
          <w:rFonts w:ascii="Consolas" w:cs="Consolas" w:eastAsia="Consolas" w:hAnsi="Consolas"/>
          <w:sz w:val="22"/>
          <w:szCs w:val="22"/>
          <w:color w:val="auto"/>
          <w:highlight w:val="lightGray"/>
        </w:rPr>
        <w:t>.bat</w:t>
      </w:r>
      <w:r>
        <w:rPr>
          <w:rFonts w:ascii="Arial" w:cs="Arial" w:eastAsia="Arial" w:hAnsi="Arial"/>
          <w:sz w:val="22"/>
          <w:szCs w:val="22"/>
          <w:color w:val="auto"/>
        </w:rPr>
        <w:t xml:space="preserve"> file that attempts to delete all backup files and Volume Shadow Copies (automatic backup snapshots made by Windows), preventing the victim from recovering encrypted files without the decryption program.</w:t>
      </w:r>
    </w:p>
    <w:p>
      <w:pPr>
        <w:spacing w:after="0" w:line="65" w:lineRule="exact"/>
        <w:rPr>
          <w:sz w:val="20"/>
          <w:szCs w:val="20"/>
          <w:color w:val="auto"/>
        </w:rPr>
      </w:pPr>
    </w:p>
    <w:p>
      <w:pPr>
        <w:ind w:left="620" w:right="1240"/>
        <w:spacing w:after="0" w:line="287" w:lineRule="auto"/>
        <w:rPr>
          <w:sz w:val="20"/>
          <w:szCs w:val="20"/>
          <w:color w:val="auto"/>
        </w:rPr>
      </w:pPr>
      <w:r>
        <w:rPr>
          <w:rFonts w:ascii="Arial" w:cs="Arial" w:eastAsia="Arial" w:hAnsi="Arial"/>
          <w:sz w:val="22"/>
          <w:szCs w:val="22"/>
          <w:color w:val="auto"/>
        </w:rPr>
        <w:t xml:space="preserve">In addition, the attackers will attempt to shut down or uninstall security applications on the victim systems that might prevent the ransomware from executing. Normally this is done via a script, but if that fails, the attackers are capable of manually removing the applications that could stop the attack. The </w:t>
      </w:r>
      <w:r>
        <w:rPr>
          <w:rFonts w:ascii="Consolas" w:cs="Consolas" w:eastAsia="Consolas" w:hAnsi="Consolas"/>
          <w:sz w:val="22"/>
          <w:szCs w:val="22"/>
          <w:color w:val="auto"/>
          <w:highlight w:val="lightGray"/>
        </w:rPr>
        <w:t>RyukReadMe</w:t>
      </w:r>
      <w:r>
        <w:rPr>
          <w:rFonts w:ascii="Arial" w:cs="Arial" w:eastAsia="Arial" w:hAnsi="Arial"/>
          <w:sz w:val="22"/>
          <w:szCs w:val="22"/>
          <w:color w:val="auto"/>
        </w:rPr>
        <w:t xml:space="preserve"> file placed on the system after encryption provides either one or two email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397510</wp:posOffset>
                </wp:positionH>
                <wp:positionV relativeFrom="paragraph">
                  <wp:posOffset>231775</wp:posOffset>
                </wp:positionV>
                <wp:extent cx="18288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858">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3pt,18.25pt" to="175.3pt,18.25pt" o:allowincell="f" strokecolor="#000000" strokeweight="0.5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both"/>
        <w:ind w:left="620" w:right="1120" w:firstLine="6"/>
        <w:spacing w:after="0" w:line="251" w:lineRule="auto"/>
        <w:tabs>
          <w:tab w:leader="none" w:pos="759" w:val="left"/>
        </w:tabs>
        <w:numPr>
          <w:ilvl w:val="0"/>
          <w:numId w:val="16"/>
        </w:numPr>
        <w:rPr>
          <w:rFonts w:ascii="Arial" w:cs="Arial" w:eastAsia="Arial" w:hAnsi="Arial"/>
          <w:sz w:val="20"/>
          <w:szCs w:val="20"/>
          <w:color w:val="0563C1"/>
        </w:rPr>
      </w:pPr>
      <w:r>
        <w:rPr>
          <w:rFonts w:ascii="Arial" w:cs="Arial" w:eastAsia="Arial" w:hAnsi="Arial"/>
          <w:sz w:val="20"/>
          <w:szCs w:val="20"/>
          <w:color w:val="auto"/>
        </w:rPr>
        <w:t xml:space="preserve">See the United Kingdom (UK) National Cyber Security Centre (NCSC) advisory, </w:t>
      </w:r>
      <w:hyperlink r:id="rId41">
        <w:r>
          <w:rPr>
            <w:rFonts w:ascii="Arial" w:cs="Arial" w:eastAsia="Arial" w:hAnsi="Arial"/>
            <w:sz w:val="20"/>
            <w:szCs w:val="20"/>
            <w:u w:val="single" w:color="auto"/>
            <w:color w:val="0563C1"/>
          </w:rPr>
          <w:t>Ryuk Ransomware Targeting</w:t>
        </w:r>
      </w:hyperlink>
      <w:r>
        <w:rPr>
          <w:rFonts w:ascii="Arial" w:cs="Arial" w:eastAsia="Arial" w:hAnsi="Arial"/>
          <w:sz w:val="20"/>
          <w:szCs w:val="20"/>
          <w:color w:val="auto"/>
        </w:rPr>
        <w:t xml:space="preserve"> </w:t>
      </w:r>
      <w:hyperlink r:id="rId41">
        <w:r>
          <w:rPr>
            <w:rFonts w:ascii="Arial" w:cs="Arial" w:eastAsia="Arial" w:hAnsi="Arial"/>
            <w:sz w:val="20"/>
            <w:szCs w:val="20"/>
            <w:u w:val="single" w:color="auto"/>
            <w:color w:val="0563C1"/>
          </w:rPr>
          <w:t>Organisations Globally</w:t>
        </w:r>
        <w:r>
          <w:rPr>
            <w:rFonts w:ascii="Arial" w:cs="Arial" w:eastAsia="Arial" w:hAnsi="Arial"/>
            <w:sz w:val="20"/>
            <w:szCs w:val="20"/>
            <w:color w:val="000000"/>
          </w:rPr>
          <w:t xml:space="preserve">, </w:t>
        </w:r>
      </w:hyperlink>
      <w:r>
        <w:rPr>
          <w:rFonts w:ascii="Arial" w:cs="Arial" w:eastAsia="Arial" w:hAnsi="Arial"/>
          <w:sz w:val="20"/>
          <w:szCs w:val="20"/>
          <w:color w:val="0563C1"/>
        </w:rPr>
        <w:t xml:space="preserve">on </w:t>
      </w:r>
      <w:r>
        <w:rPr>
          <w:rFonts w:ascii="Arial" w:cs="Arial" w:eastAsia="Arial" w:hAnsi="Arial"/>
          <w:sz w:val="20"/>
          <w:szCs w:val="20"/>
          <w:color w:val="000000"/>
        </w:rPr>
        <w:t>their ongoing investigation into global Ryuk ransomware campaigns and associated</w:t>
      </w:r>
      <w:r>
        <w:rPr>
          <w:rFonts w:ascii="Arial" w:cs="Arial" w:eastAsia="Arial" w:hAnsi="Arial"/>
          <w:sz w:val="20"/>
          <w:szCs w:val="20"/>
          <w:color w:val="0563C1"/>
        </w:rPr>
        <w:t xml:space="preserve"> </w:t>
      </w:r>
      <w:r>
        <w:rPr>
          <w:rFonts w:ascii="Arial" w:cs="Arial" w:eastAsia="Arial" w:hAnsi="Arial"/>
          <w:sz w:val="20"/>
          <w:szCs w:val="20"/>
          <w:color w:val="000000"/>
        </w:rPr>
        <w:t>Emotet and TrickBot malware.</w:t>
      </w:r>
    </w:p>
    <w:p>
      <w:pPr>
        <w:spacing w:after="0" w:line="200" w:lineRule="exact"/>
        <w:rPr>
          <w:rFonts w:ascii="Arial" w:cs="Arial" w:eastAsia="Arial" w:hAnsi="Arial"/>
          <w:sz w:val="28"/>
          <w:szCs w:val="28"/>
          <w:color w:val="auto"/>
          <w:vertAlign w:val="superscript"/>
        </w:rPr>
      </w:pPr>
    </w:p>
    <w:p>
      <w:pPr>
        <w:spacing w:after="0" w:line="200" w:lineRule="exact"/>
        <w:rPr>
          <w:rFonts w:ascii="Arial" w:cs="Arial" w:eastAsia="Arial" w:hAnsi="Arial"/>
          <w:sz w:val="28"/>
          <w:szCs w:val="28"/>
          <w:color w:val="auto"/>
          <w:vertAlign w:val="superscript"/>
        </w:rPr>
      </w:pPr>
    </w:p>
    <w:p>
      <w:pPr>
        <w:spacing w:after="0" w:line="200" w:lineRule="exact"/>
        <w:rPr>
          <w:rFonts w:ascii="Arial" w:cs="Arial" w:eastAsia="Arial" w:hAnsi="Arial"/>
          <w:sz w:val="28"/>
          <w:szCs w:val="28"/>
          <w:color w:val="auto"/>
          <w:vertAlign w:val="superscript"/>
        </w:rPr>
      </w:pPr>
    </w:p>
    <w:p>
      <w:pPr>
        <w:spacing w:after="0" w:line="277" w:lineRule="exact"/>
        <w:rPr>
          <w:rFonts w:ascii="Arial" w:cs="Arial" w:eastAsia="Arial" w:hAnsi="Arial"/>
          <w:sz w:val="28"/>
          <w:szCs w:val="28"/>
          <w:color w:val="auto"/>
          <w:vertAlign w:val="superscript"/>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13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8"/>
          <w:szCs w:val="28"/>
          <w:color w:val="auto"/>
          <w:vertAlign w:val="superscript"/>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8"/>
          <w:szCs w:val="28"/>
          <w:color w:val="auto"/>
          <w:vertAlign w:val="superscript"/>
        </w:rPr>
      </w:pPr>
      <w:r>
        <w:rPr>
          <w:rFonts w:ascii="Arial" w:cs="Arial" w:eastAsia="Arial" w:hAnsi="Arial"/>
          <w:sz w:val="28"/>
          <w:szCs w:val="28"/>
          <w:color w:val="auto"/>
          <w:vertAlign w:val="superscript"/>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3" w:name="page14"/>
    <w:bookmarkEnd w:id="13"/>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right="1320"/>
        <w:spacing w:after="0" w:line="297" w:lineRule="auto"/>
        <w:rPr>
          <w:sz w:val="20"/>
          <w:szCs w:val="20"/>
          <w:color w:val="auto"/>
        </w:rPr>
      </w:pPr>
      <w:r>
        <w:rPr>
          <w:rFonts w:ascii="Arial" w:cs="Arial" w:eastAsia="Arial" w:hAnsi="Arial"/>
          <w:sz w:val="22"/>
          <w:szCs w:val="22"/>
          <w:color w:val="auto"/>
        </w:rPr>
        <w:t>addresses, using the end-to-end encrypted email provider Protonmail, through which the victim can contact the attacker(s). While earlier versions provide a ransom amount in the initial notifications, Ryuk users are now designating a ransom amount only after the victim makes contact.</w:t>
      </w:r>
    </w:p>
    <w:p>
      <w:pPr>
        <w:spacing w:after="0" w:line="54" w:lineRule="exact"/>
        <w:rPr>
          <w:sz w:val="20"/>
          <w:szCs w:val="20"/>
          <w:color w:val="auto"/>
        </w:rPr>
      </w:pPr>
    </w:p>
    <w:p>
      <w:pPr>
        <w:ind w:left="620" w:right="1500"/>
        <w:spacing w:after="0" w:line="318" w:lineRule="auto"/>
        <w:rPr>
          <w:sz w:val="20"/>
          <w:szCs w:val="20"/>
          <w:color w:val="auto"/>
        </w:rPr>
      </w:pPr>
      <w:r>
        <w:rPr>
          <w:rFonts w:ascii="Arial" w:cs="Arial" w:eastAsia="Arial" w:hAnsi="Arial"/>
          <w:sz w:val="22"/>
          <w:szCs w:val="22"/>
          <w:color w:val="auto"/>
        </w:rPr>
        <w:t>The victim is told how much to pay to a specified Bitcoin wallet for the decryptor and is provided a sample decryption of two files.</w:t>
      </w:r>
    </w:p>
    <w:p>
      <w:pPr>
        <w:spacing w:after="0" w:line="32" w:lineRule="exact"/>
        <w:rPr>
          <w:sz w:val="20"/>
          <w:szCs w:val="20"/>
          <w:color w:val="auto"/>
        </w:rPr>
      </w:pPr>
    </w:p>
    <w:p>
      <w:pPr>
        <w:ind w:left="620" w:right="1060"/>
        <w:spacing w:after="0" w:line="286" w:lineRule="auto"/>
        <w:rPr>
          <w:sz w:val="20"/>
          <w:szCs w:val="20"/>
          <w:color w:val="auto"/>
        </w:rPr>
      </w:pPr>
      <w:r>
        <w:rPr>
          <w:rFonts w:ascii="Arial" w:cs="Arial" w:eastAsia="Arial" w:hAnsi="Arial"/>
          <w:sz w:val="22"/>
          <w:szCs w:val="22"/>
          <w:color w:val="auto"/>
        </w:rPr>
        <w:t xml:space="preserve">Initial testing indicates that the </w:t>
      </w:r>
      <w:r>
        <w:rPr>
          <w:rFonts w:ascii="Consolas" w:cs="Consolas" w:eastAsia="Consolas" w:hAnsi="Consolas"/>
          <w:sz w:val="22"/>
          <w:szCs w:val="22"/>
          <w:color w:val="auto"/>
          <w:highlight w:val="lightGray"/>
        </w:rPr>
        <w:t>RyukReadMe</w:t>
      </w:r>
      <w:r>
        <w:rPr>
          <w:rFonts w:ascii="Arial" w:cs="Arial" w:eastAsia="Arial" w:hAnsi="Arial"/>
          <w:sz w:val="22"/>
          <w:szCs w:val="22"/>
          <w:color w:val="auto"/>
        </w:rPr>
        <w:t xml:space="preserve"> file does not need to be present for the decryption script to run successfully but other reporting advises some files will not decrypt properly without it. Even if run correctly, there is no guarantee the decryptor will be effective. This is further complicated because the </w:t>
      </w:r>
      <w:r>
        <w:rPr>
          <w:rFonts w:ascii="Consolas" w:cs="Consolas" w:eastAsia="Consolas" w:hAnsi="Consolas"/>
          <w:sz w:val="22"/>
          <w:szCs w:val="22"/>
          <w:color w:val="auto"/>
          <w:highlight w:val="lightGray"/>
        </w:rPr>
        <w:t>RyukReadMe</w:t>
      </w:r>
      <w:r>
        <w:rPr>
          <w:rFonts w:ascii="Arial" w:cs="Arial" w:eastAsia="Arial" w:hAnsi="Arial"/>
          <w:sz w:val="22"/>
          <w:szCs w:val="22"/>
          <w:color w:val="auto"/>
        </w:rPr>
        <w:t xml:space="preserve"> file is deleted when the script is finished. This may affect the decryption script unless it is saved and stored in a different location before running.</w:t>
      </w:r>
    </w:p>
    <w:p>
      <w:pPr>
        <w:spacing w:after="0" w:line="65" w:lineRule="exact"/>
        <w:rPr>
          <w:sz w:val="20"/>
          <w:szCs w:val="20"/>
          <w:color w:val="auto"/>
        </w:rPr>
      </w:pPr>
    </w:p>
    <w:p>
      <w:pPr>
        <w:ind w:left="620"/>
        <w:spacing w:after="0"/>
        <w:rPr>
          <w:rFonts w:ascii="Arial" w:cs="Arial" w:eastAsia="Arial" w:hAnsi="Arial"/>
          <w:sz w:val="22"/>
          <w:szCs w:val="22"/>
          <w:color w:val="333333"/>
        </w:rPr>
      </w:pPr>
      <w:r>
        <w:rPr>
          <w:rFonts w:ascii="Arial" w:cs="Arial" w:eastAsia="Arial" w:hAnsi="Arial"/>
          <w:sz w:val="22"/>
          <w:szCs w:val="22"/>
          <w:color w:val="333333"/>
        </w:rPr>
        <w:t xml:space="preserve">According to MITRE, </w:t>
      </w:r>
      <w:hyperlink r:id="rId44">
        <w:r>
          <w:rPr>
            <w:rFonts w:ascii="Arial" w:cs="Arial" w:eastAsia="Arial" w:hAnsi="Arial"/>
            <w:sz w:val="22"/>
            <w:szCs w:val="22"/>
            <w:u w:val="single" w:color="auto"/>
            <w:color w:val="0563C1"/>
          </w:rPr>
          <w:t>Ryuk</w:t>
        </w:r>
        <w:r>
          <w:rPr>
            <w:rFonts w:ascii="Arial" w:cs="Arial" w:eastAsia="Arial" w:hAnsi="Arial"/>
            <w:sz w:val="22"/>
            <w:szCs w:val="22"/>
            <w:u w:val="single" w:color="auto"/>
            <w:color w:val="333333"/>
          </w:rPr>
          <w:t xml:space="preserve"> </w:t>
        </w:r>
      </w:hyperlink>
      <w:r>
        <w:rPr>
          <w:rFonts w:ascii="Arial" w:cs="Arial" w:eastAsia="Arial" w:hAnsi="Arial"/>
          <w:sz w:val="22"/>
          <w:szCs w:val="22"/>
          <w:color w:val="333333"/>
        </w:rPr>
        <w:t>uses the ATT&amp;CK techniques listed in table 1.</w:t>
      </w:r>
    </w:p>
    <w:p>
      <w:pPr>
        <w:spacing w:after="0" w:line="173" w:lineRule="exact"/>
        <w:rPr>
          <w:sz w:val="20"/>
          <w:szCs w:val="20"/>
          <w:color w:val="auto"/>
        </w:rPr>
      </w:pPr>
    </w:p>
    <w:tbl>
      <w:tblPr>
        <w:tblLayout w:type="fixed"/>
        <w:tblInd w:w="630" w:type="dxa"/>
        <w:tblCellMar>
          <w:top w:w="0" w:type="dxa"/>
          <w:left w:w="0" w:type="dxa"/>
          <w:bottom w:w="0" w:type="dxa"/>
          <w:right w:w="0" w:type="dxa"/>
        </w:tblCellMar>
      </w:tblPr>
      <w:tr>
        <w:trPr>
          <w:trHeight w:val="275"/>
        </w:trPr>
        <w:tc>
          <w:tcPr>
            <w:tcW w:w="70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6640" w:type="dxa"/>
            <w:vAlign w:val="bottom"/>
            <w:gridSpan w:val="20"/>
          </w:tcPr>
          <w:p>
            <w:pPr>
              <w:jc w:val="right"/>
              <w:ind w:right="3325"/>
              <w:spacing w:after="0"/>
              <w:rPr>
                <w:sz w:val="20"/>
                <w:szCs w:val="20"/>
                <w:color w:val="auto"/>
              </w:rPr>
            </w:pPr>
            <w:r>
              <w:rPr>
                <w:rFonts w:ascii="Franklin Gothic Medium" w:cs="Franklin Gothic Medium" w:eastAsia="Franklin Gothic Medium" w:hAnsi="Franklin Gothic Medium"/>
                <w:sz w:val="22"/>
                <w:szCs w:val="22"/>
                <w:i w:val="1"/>
                <w:iCs w:val="1"/>
                <w:color w:val="7F7F7F"/>
              </w:rPr>
              <w:t>Table 1: Ryuk ATT&amp;CK techniques</w:t>
            </w:r>
          </w:p>
        </w:tc>
        <w:tc>
          <w:tcPr>
            <w:tcW w:w="0" w:type="dxa"/>
            <w:vAlign w:val="bottom"/>
          </w:tcPr>
          <w:p>
            <w:pPr>
              <w:spacing w:after="0"/>
              <w:rPr>
                <w:sz w:val="1"/>
                <w:szCs w:val="1"/>
                <w:color w:val="auto"/>
              </w:rPr>
            </w:pPr>
          </w:p>
        </w:tc>
      </w:tr>
      <w:tr>
        <w:trPr>
          <w:trHeight w:val="181"/>
        </w:trPr>
        <w:tc>
          <w:tcPr>
            <w:tcW w:w="700" w:type="dxa"/>
            <w:vAlign w:val="bottom"/>
            <w:tcBorders>
              <w:bottom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62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54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460" w:type="dxa"/>
            <w:vAlign w:val="bottom"/>
            <w:tcBorders>
              <w:bottom w:val="single" w:sz="8" w:color="auto"/>
            </w:tcBorders>
          </w:tcPr>
          <w:p>
            <w:pPr>
              <w:spacing w:after="0"/>
              <w:rPr>
                <w:sz w:val="15"/>
                <w:szCs w:val="15"/>
                <w:color w:val="auto"/>
              </w:rPr>
            </w:pPr>
          </w:p>
        </w:tc>
        <w:tc>
          <w:tcPr>
            <w:tcW w:w="30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2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78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99"/>
        </w:trPr>
        <w:tc>
          <w:tcPr>
            <w:tcW w:w="3280" w:type="dxa"/>
            <w:vAlign w:val="bottom"/>
            <w:tcBorders>
              <w:left w:val="single" w:sz="8" w:color="auto"/>
            </w:tcBorders>
            <w:gridSpan w:val="11"/>
          </w:tcPr>
          <w:p>
            <w:pPr>
              <w:ind w:left="120"/>
              <w:spacing w:after="0"/>
              <w:rPr>
                <w:sz w:val="20"/>
                <w:szCs w:val="20"/>
                <w:color w:val="auto"/>
              </w:rPr>
            </w:pPr>
            <w:r>
              <w:rPr>
                <w:rFonts w:ascii="Arial" w:cs="Arial" w:eastAsia="Arial" w:hAnsi="Arial"/>
                <w:sz w:val="22"/>
                <w:szCs w:val="22"/>
                <w:b w:val="1"/>
                <w:bCs w:val="1"/>
                <w:color w:val="auto"/>
              </w:rPr>
              <w:t>Technique</w:t>
            </w:r>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Arial" w:cs="Arial" w:eastAsia="Arial" w:hAnsi="Arial"/>
                <w:sz w:val="22"/>
                <w:szCs w:val="22"/>
                <w:b w:val="1"/>
                <w:bCs w:val="1"/>
                <w:color w:val="auto"/>
              </w:rPr>
              <w:t>Use</w:t>
            </w:r>
          </w:p>
        </w:tc>
        <w:tc>
          <w:tcPr>
            <w:tcW w:w="0" w:type="dxa"/>
            <w:vAlign w:val="bottom"/>
          </w:tcPr>
          <w:p>
            <w:pPr>
              <w:spacing w:after="0"/>
              <w:rPr>
                <w:sz w:val="1"/>
                <w:szCs w:val="1"/>
                <w:color w:val="auto"/>
              </w:rPr>
            </w:pPr>
          </w:p>
        </w:tc>
      </w:tr>
      <w:tr>
        <w:trPr>
          <w:trHeight w:val="122"/>
        </w:trPr>
        <w:tc>
          <w:tcPr>
            <w:tcW w:w="700" w:type="dxa"/>
            <w:vAlign w:val="bottom"/>
            <w:tcBorders>
              <w:left w:val="single" w:sz="8" w:color="auto"/>
              <w:bottom w:val="single" w:sz="8" w:color="auto"/>
            </w:tcBorders>
          </w:tcPr>
          <w:p>
            <w:pPr>
              <w:spacing w:after="0"/>
              <w:rPr>
                <w:sz w:val="10"/>
                <w:szCs w:val="10"/>
                <w:color w:val="auto"/>
              </w:rPr>
            </w:pPr>
          </w:p>
        </w:tc>
        <w:tc>
          <w:tcPr>
            <w:tcW w:w="1060" w:type="dxa"/>
            <w:vAlign w:val="bottom"/>
            <w:tcBorders>
              <w:bottom w:val="single" w:sz="8" w:color="auto"/>
            </w:tcBorders>
            <w:gridSpan w:val="2"/>
          </w:tcPr>
          <w:p>
            <w:pPr>
              <w:spacing w:after="0"/>
              <w:rPr>
                <w:sz w:val="10"/>
                <w:szCs w:val="10"/>
                <w:color w:val="auto"/>
              </w:rPr>
            </w:pPr>
          </w:p>
        </w:tc>
        <w:tc>
          <w:tcPr>
            <w:tcW w:w="80" w:type="dxa"/>
            <w:vAlign w:val="bottom"/>
            <w:tcBorders>
              <w:bottom w:val="single" w:sz="8" w:color="auto"/>
            </w:tcBorders>
            <w:gridSpan w:val="2"/>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440" w:type="dxa"/>
            <w:vAlign w:val="bottom"/>
            <w:tcBorders>
              <w:bottom w:val="single" w:sz="8" w:color="auto"/>
              <w:right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780" w:type="dxa"/>
            <w:vAlign w:val="bottom"/>
            <w:tcBorders>
              <w:bottom w:val="single" w:sz="8" w:color="auto"/>
            </w:tcBorders>
          </w:tcPr>
          <w:p>
            <w:pPr>
              <w:spacing w:after="0"/>
              <w:rPr>
                <w:sz w:val="10"/>
                <w:szCs w:val="10"/>
                <w:color w:val="auto"/>
              </w:rPr>
            </w:pPr>
          </w:p>
        </w:tc>
        <w:tc>
          <w:tcPr>
            <w:tcW w:w="740" w:type="dxa"/>
            <w:vAlign w:val="bottom"/>
            <w:tcBorders>
              <w:bottom w:val="single" w:sz="8" w:color="auto"/>
            </w:tcBorders>
          </w:tcPr>
          <w:p>
            <w:pPr>
              <w:spacing w:after="0"/>
              <w:rPr>
                <w:sz w:val="10"/>
                <w:szCs w:val="10"/>
                <w:color w:val="auto"/>
              </w:rPr>
            </w:pPr>
          </w:p>
        </w:tc>
        <w:tc>
          <w:tcPr>
            <w:tcW w:w="18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10"/>
        </w:trPr>
        <w:tc>
          <w:tcPr>
            <w:tcW w:w="3280" w:type="dxa"/>
            <w:vAlign w:val="bottom"/>
            <w:tcBorders>
              <w:left w:val="single" w:sz="8" w:color="auto"/>
            </w:tcBorders>
            <w:gridSpan w:val="11"/>
            <w:vMerge w:val="restart"/>
          </w:tcPr>
          <w:p>
            <w:pPr>
              <w:ind w:left="120"/>
              <w:spacing w:after="0"/>
              <w:rPr>
                <w:rFonts w:ascii="Franklin Gothic Medium" w:cs="Franklin Gothic Medium" w:eastAsia="Franklin Gothic Medium" w:hAnsi="Franklin Gothic Medium"/>
                <w:sz w:val="22"/>
                <w:szCs w:val="22"/>
                <w:i w:val="1"/>
                <w:iCs w:val="1"/>
                <w:color w:val="333333"/>
              </w:rPr>
            </w:pPr>
            <w:hyperlink r:id="rId45">
              <w:r>
                <w:rPr>
                  <w:rFonts w:ascii="Franklin Gothic Medium" w:cs="Franklin Gothic Medium" w:eastAsia="Franklin Gothic Medium" w:hAnsi="Franklin Gothic Medium"/>
                  <w:sz w:val="22"/>
                  <w:szCs w:val="22"/>
                  <w:i w:val="1"/>
                  <w:iCs w:val="1"/>
                  <w:color w:val="333333"/>
                </w:rPr>
                <w:t>System Network Configuration</w:t>
              </w:r>
            </w:hyperlink>
          </w:p>
        </w:tc>
        <w:tc>
          <w:tcPr>
            <w:tcW w:w="440" w:type="dxa"/>
            <w:vAlign w:val="bottom"/>
            <w:tcBorders>
              <w:right w:val="single" w:sz="8" w:color="auto"/>
            </w:tcBorders>
            <w:vMerge w:val="restart"/>
          </w:tcPr>
          <w:p>
            <w:pPr>
              <w:spacing w:after="0"/>
              <w:rPr>
                <w:sz w:val="9"/>
                <w:szCs w:val="9"/>
                <w:color w:val="auto"/>
              </w:rPr>
            </w:pPr>
          </w:p>
        </w:tc>
        <w:tc>
          <w:tcPr>
            <w:tcW w:w="1620" w:type="dxa"/>
            <w:vAlign w:val="bottom"/>
            <w:gridSpan w:val="5"/>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called</w:t>
            </w:r>
            <w:r>
              <w:rPr>
                <w:rFonts w:ascii="Arial" w:cs="Arial" w:eastAsia="Arial" w:hAnsi="Arial"/>
                <w:sz w:val="22"/>
                <w:szCs w:val="22"/>
                <w:color w:val="333333"/>
              </w:rPr>
              <w:t> </w:t>
            </w:r>
          </w:p>
        </w:tc>
        <w:tc>
          <w:tcPr>
            <w:tcW w:w="660" w:type="dxa"/>
            <w:vAlign w:val="bottom"/>
          </w:tcPr>
          <w:p>
            <w:pPr>
              <w:spacing w:after="0"/>
              <w:rPr>
                <w:sz w:val="9"/>
                <w:szCs w:val="9"/>
                <w:color w:val="auto"/>
              </w:rPr>
            </w:pPr>
          </w:p>
        </w:tc>
        <w:tc>
          <w:tcPr>
            <w:tcW w:w="60" w:type="dxa"/>
            <w:vAlign w:val="bottom"/>
          </w:tcPr>
          <w:p>
            <w:pPr>
              <w:spacing w:after="0"/>
              <w:rPr>
                <w:sz w:val="9"/>
                <w:szCs w:val="9"/>
                <w:color w:val="auto"/>
              </w:rPr>
            </w:pPr>
          </w:p>
        </w:tc>
        <w:tc>
          <w:tcPr>
            <w:tcW w:w="320" w:type="dxa"/>
            <w:vAlign w:val="bottom"/>
          </w:tcPr>
          <w:p>
            <w:pPr>
              <w:spacing w:after="0"/>
              <w:rPr>
                <w:sz w:val="9"/>
                <w:szCs w:val="9"/>
                <w:color w:val="auto"/>
              </w:rPr>
            </w:pPr>
          </w:p>
        </w:tc>
        <w:tc>
          <w:tcPr>
            <w:tcW w:w="60" w:type="dxa"/>
            <w:vAlign w:val="bottom"/>
          </w:tcPr>
          <w:p>
            <w:pPr>
              <w:spacing w:after="0"/>
              <w:rPr>
                <w:sz w:val="9"/>
                <w:szCs w:val="9"/>
                <w:color w:val="auto"/>
              </w:rPr>
            </w:pPr>
          </w:p>
        </w:tc>
        <w:tc>
          <w:tcPr>
            <w:tcW w:w="460" w:type="dxa"/>
            <w:vAlign w:val="bottom"/>
          </w:tcPr>
          <w:p>
            <w:pPr>
              <w:spacing w:after="0"/>
              <w:rPr>
                <w:sz w:val="9"/>
                <w:szCs w:val="9"/>
                <w:color w:val="auto"/>
              </w:rPr>
            </w:pPr>
          </w:p>
        </w:tc>
        <w:tc>
          <w:tcPr>
            <w:tcW w:w="3020" w:type="dxa"/>
            <w:vAlign w:val="bottom"/>
            <w:tcBorders>
              <w:right w:val="single" w:sz="8" w:color="auto"/>
            </w:tcBorders>
            <w:gridSpan w:val="9"/>
            <w:vMerge w:val="restart"/>
          </w:tcPr>
          <w:p>
            <w:pPr>
              <w:jc w:val="right"/>
              <w:ind w:right="665"/>
              <w:spacing w:after="0"/>
              <w:rPr>
                <w:sz w:val="20"/>
                <w:szCs w:val="20"/>
                <w:color w:val="auto"/>
              </w:rPr>
            </w:pPr>
            <w:r>
              <w:rPr>
                <w:rFonts w:ascii="Arial" w:cs="Arial" w:eastAsia="Arial" w:hAnsi="Arial"/>
                <w:sz w:val="22"/>
                <w:szCs w:val="22"/>
                <w:color w:val="333333"/>
                <w:w w:val="98"/>
              </w:rPr>
              <w:t> </w:t>
            </w:r>
            <w:r>
              <w:rPr>
                <w:rFonts w:ascii="Franklin Gothic Medium" w:cs="Franklin Gothic Medium" w:eastAsia="Franklin Gothic Medium" w:hAnsi="Franklin Gothic Medium"/>
                <w:sz w:val="22"/>
                <w:szCs w:val="22"/>
                <w:color w:val="333333"/>
                <w:w w:val="98"/>
              </w:rPr>
              <w:t>in attempt to identify all</w:t>
            </w:r>
          </w:p>
        </w:tc>
        <w:tc>
          <w:tcPr>
            <w:tcW w:w="0" w:type="dxa"/>
            <w:vAlign w:val="bottom"/>
          </w:tcPr>
          <w:p>
            <w:pPr>
              <w:spacing w:after="0"/>
              <w:rPr>
                <w:sz w:val="1"/>
                <w:szCs w:val="1"/>
                <w:color w:val="auto"/>
              </w:rPr>
            </w:pPr>
          </w:p>
        </w:tc>
      </w:tr>
      <w:tr>
        <w:trPr>
          <w:trHeight w:val="263"/>
        </w:trPr>
        <w:tc>
          <w:tcPr>
            <w:tcW w:w="3280" w:type="dxa"/>
            <w:vAlign w:val="bottom"/>
            <w:tcBorders>
              <w:left w:val="single" w:sz="8" w:color="auto"/>
            </w:tcBorders>
            <w:gridSpan w:val="11"/>
            <w:vMerge w:val="continue"/>
          </w:tcPr>
          <w:p>
            <w:pPr>
              <w:spacing w:after="0"/>
              <w:rPr>
                <w:sz w:val="22"/>
                <w:szCs w:val="22"/>
                <w:color w:val="auto"/>
              </w:rPr>
            </w:pPr>
          </w:p>
        </w:tc>
        <w:tc>
          <w:tcPr>
            <w:tcW w:w="440" w:type="dxa"/>
            <w:vAlign w:val="bottom"/>
            <w:tcBorders>
              <w:right w:val="single" w:sz="8" w:color="auto"/>
            </w:tcBorders>
            <w:vMerge w:val="continue"/>
          </w:tcPr>
          <w:p>
            <w:pPr>
              <w:spacing w:after="0"/>
              <w:rPr>
                <w:sz w:val="22"/>
                <w:szCs w:val="22"/>
                <w:color w:val="auto"/>
              </w:rPr>
            </w:pPr>
          </w:p>
        </w:tc>
        <w:tc>
          <w:tcPr>
            <w:tcW w:w="1620" w:type="dxa"/>
            <w:vAlign w:val="bottom"/>
            <w:gridSpan w:val="5"/>
            <w:vMerge w:val="continue"/>
          </w:tcPr>
          <w:p>
            <w:pPr>
              <w:spacing w:after="0"/>
              <w:rPr>
                <w:sz w:val="22"/>
                <w:szCs w:val="22"/>
                <w:color w:val="auto"/>
              </w:rPr>
            </w:pPr>
          </w:p>
        </w:tc>
        <w:tc>
          <w:tcPr>
            <w:tcW w:w="1560" w:type="dxa"/>
            <w:vAlign w:val="bottom"/>
            <w:gridSpan w:val="5"/>
            <w:shd w:val="clear" w:color="auto" w:fill="BFBFBF"/>
          </w:tcPr>
          <w:p>
            <w:pPr>
              <w:spacing w:after="0"/>
              <w:rPr>
                <w:sz w:val="20"/>
                <w:szCs w:val="20"/>
                <w:color w:val="auto"/>
              </w:rPr>
            </w:pPr>
            <w:r>
              <w:rPr>
                <w:rFonts w:ascii="Consolas" w:cs="Consolas" w:eastAsia="Consolas" w:hAnsi="Consolas"/>
                <w:sz w:val="22"/>
                <w:szCs w:val="22"/>
                <w:color w:val="auto"/>
                <w:highlight w:val="lightGray"/>
                <w:w w:val="97"/>
              </w:rPr>
              <w:t>GetIpNetTable</w:t>
            </w:r>
          </w:p>
        </w:tc>
        <w:tc>
          <w:tcPr>
            <w:tcW w:w="3020" w:type="dxa"/>
            <w:vAlign w:val="bottom"/>
            <w:tcBorders>
              <w:right w:val="single" w:sz="8" w:color="auto"/>
            </w:tcBorders>
            <w:gridSpan w:val="9"/>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3280" w:type="dxa"/>
            <w:vAlign w:val="bottom"/>
            <w:tcBorders>
              <w:left w:val="single" w:sz="8" w:color="auto"/>
            </w:tcBorders>
            <w:gridSpan w:val="11"/>
          </w:tcPr>
          <w:p>
            <w:pPr>
              <w:ind w:left="120"/>
              <w:spacing w:after="0" w:line="243" w:lineRule="exact"/>
              <w:rPr>
                <w:rFonts w:ascii="Franklin Gothic Medium" w:cs="Franklin Gothic Medium" w:eastAsia="Franklin Gothic Medium" w:hAnsi="Franklin Gothic Medium"/>
                <w:sz w:val="22"/>
                <w:szCs w:val="22"/>
                <w:i w:val="1"/>
                <w:iCs w:val="1"/>
                <w:color w:val="333333"/>
              </w:rPr>
            </w:pPr>
            <w:hyperlink r:id="rId45">
              <w:r>
                <w:rPr>
                  <w:rFonts w:ascii="Franklin Gothic Medium" w:cs="Franklin Gothic Medium" w:eastAsia="Franklin Gothic Medium" w:hAnsi="Franklin Gothic Medium"/>
                  <w:sz w:val="22"/>
                  <w:szCs w:val="22"/>
                  <w:i w:val="1"/>
                  <w:iCs w:val="1"/>
                  <w:color w:val="333333"/>
                </w:rPr>
                <w:t xml:space="preserve">Discovery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T1016</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tcPr>
          <w:p>
            <w:pPr>
              <w:spacing w:after="0"/>
              <w:rPr>
                <w:sz w:val="21"/>
                <w:szCs w:val="21"/>
                <w:color w:val="auto"/>
              </w:rPr>
            </w:pPr>
          </w:p>
        </w:tc>
        <w:tc>
          <w:tcPr>
            <w:tcW w:w="6200" w:type="dxa"/>
            <w:vAlign w:val="bottom"/>
            <w:tcBorders>
              <w:right w:val="single" w:sz="8" w:color="auto"/>
            </w:tcBorders>
            <w:gridSpan w:val="19"/>
          </w:tcPr>
          <w:p>
            <w:pPr>
              <w:ind w:left="80"/>
              <w:spacing w:after="0" w:line="243" w:lineRule="exact"/>
              <w:rPr>
                <w:sz w:val="20"/>
                <w:szCs w:val="20"/>
                <w:color w:val="auto"/>
              </w:rPr>
            </w:pPr>
            <w:r>
              <w:rPr>
                <w:rFonts w:ascii="Franklin Gothic Medium" w:cs="Franklin Gothic Medium" w:eastAsia="Franklin Gothic Medium" w:hAnsi="Franklin Gothic Medium"/>
                <w:sz w:val="22"/>
                <w:szCs w:val="22"/>
                <w:color w:val="333333"/>
              </w:rPr>
              <w:t>mounted drives and hosts that have Address Resolution</w:t>
            </w:r>
          </w:p>
        </w:tc>
        <w:tc>
          <w:tcPr>
            <w:tcW w:w="0" w:type="dxa"/>
            <w:vAlign w:val="bottom"/>
          </w:tcPr>
          <w:p>
            <w:pPr>
              <w:spacing w:after="0"/>
              <w:rPr>
                <w:sz w:val="1"/>
                <w:szCs w:val="1"/>
                <w:color w:val="auto"/>
              </w:rPr>
            </w:pPr>
          </w:p>
        </w:tc>
      </w:tr>
      <w:tr>
        <w:trPr>
          <w:trHeight w:val="330"/>
        </w:trPr>
        <w:tc>
          <w:tcPr>
            <w:tcW w:w="700" w:type="dxa"/>
            <w:vAlign w:val="bottom"/>
            <w:tcBorders>
              <w:lef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620" w:type="dxa"/>
            <w:vAlign w:val="bottom"/>
            <w:tcBorders>
              <w:top w:val="single" w:sz="8" w:color="0563C1"/>
            </w:tcBorders>
          </w:tcPr>
          <w:p>
            <w:pPr>
              <w:spacing w:after="0"/>
              <w:rPr>
                <w:sz w:val="24"/>
                <w:szCs w:val="24"/>
                <w:color w:val="auto"/>
              </w:rPr>
            </w:pPr>
          </w:p>
        </w:tc>
        <w:tc>
          <w:tcPr>
            <w:tcW w:w="20" w:type="dxa"/>
            <w:vAlign w:val="bottom"/>
            <w:tcBorders>
              <w:top w:val="single" w:sz="8" w:color="0563C1"/>
            </w:tcBorders>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Protocol entries.</w:t>
            </w:r>
          </w:p>
        </w:tc>
        <w:tc>
          <w:tcPr>
            <w:tcW w:w="0" w:type="dxa"/>
            <w:vAlign w:val="bottom"/>
          </w:tcPr>
          <w:p>
            <w:pPr>
              <w:spacing w:after="0"/>
              <w:rPr>
                <w:sz w:val="1"/>
                <w:szCs w:val="1"/>
                <w:color w:val="auto"/>
              </w:rPr>
            </w:pPr>
          </w:p>
        </w:tc>
      </w:tr>
      <w:tr>
        <w:trPr>
          <w:trHeight w:val="139"/>
        </w:trPr>
        <w:tc>
          <w:tcPr>
            <w:tcW w:w="700" w:type="dxa"/>
            <w:vAlign w:val="bottom"/>
            <w:tcBorders>
              <w:left w:val="single" w:sz="8" w:color="auto"/>
              <w:bottom w:val="single" w:sz="8" w:color="auto"/>
            </w:tcBorders>
          </w:tcPr>
          <w:p>
            <w:pPr>
              <w:spacing w:after="0"/>
              <w:rPr>
                <w:sz w:val="12"/>
                <w:szCs w:val="12"/>
                <w:color w:val="auto"/>
              </w:rPr>
            </w:pPr>
          </w:p>
        </w:tc>
        <w:tc>
          <w:tcPr>
            <w:tcW w:w="1060" w:type="dxa"/>
            <w:vAlign w:val="bottom"/>
            <w:tcBorders>
              <w:bottom w:val="single" w:sz="8" w:color="auto"/>
            </w:tcBorders>
            <w:gridSpan w:val="2"/>
          </w:tcPr>
          <w:p>
            <w:pPr>
              <w:spacing w:after="0"/>
              <w:rPr>
                <w:sz w:val="12"/>
                <w:szCs w:val="12"/>
                <w:color w:val="auto"/>
              </w:rPr>
            </w:pPr>
          </w:p>
        </w:tc>
        <w:tc>
          <w:tcPr>
            <w:tcW w:w="80" w:type="dxa"/>
            <w:vAlign w:val="bottom"/>
            <w:tcBorders>
              <w:bottom w:val="single" w:sz="8" w:color="auto"/>
            </w:tcBorders>
            <w:gridSpan w:val="2"/>
          </w:tcPr>
          <w:p>
            <w:pPr>
              <w:spacing w:after="0"/>
              <w:rPr>
                <w:sz w:val="12"/>
                <w:szCs w:val="12"/>
                <w:color w:val="auto"/>
              </w:rPr>
            </w:pPr>
          </w:p>
        </w:tc>
        <w:tc>
          <w:tcPr>
            <w:tcW w:w="100" w:type="dxa"/>
            <w:vAlign w:val="bottom"/>
            <w:tcBorders>
              <w:bottom w:val="single" w:sz="8" w:color="auto"/>
            </w:tcBorders>
            <w:gridSpan w:val="2"/>
          </w:tcPr>
          <w:p>
            <w:pPr>
              <w:spacing w:after="0"/>
              <w:rPr>
                <w:sz w:val="12"/>
                <w:szCs w:val="12"/>
                <w:color w:val="auto"/>
              </w:rPr>
            </w:pPr>
          </w:p>
        </w:tc>
        <w:tc>
          <w:tcPr>
            <w:tcW w:w="540" w:type="dxa"/>
            <w:vAlign w:val="bottom"/>
            <w:tcBorders>
              <w:bottom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720" w:type="dxa"/>
            <w:vAlign w:val="bottom"/>
            <w:tcBorders>
              <w:bottom w:val="single" w:sz="8" w:color="auto"/>
            </w:tcBorders>
            <w:gridSpan w:val="2"/>
          </w:tcPr>
          <w:p>
            <w:pPr>
              <w:spacing w:after="0"/>
              <w:rPr>
                <w:sz w:val="12"/>
                <w:szCs w:val="12"/>
                <w:color w:val="auto"/>
              </w:rPr>
            </w:pPr>
          </w:p>
        </w:tc>
        <w:tc>
          <w:tcPr>
            <w:tcW w:w="440" w:type="dxa"/>
            <w:vAlign w:val="bottom"/>
            <w:tcBorders>
              <w:bottom w:val="single" w:sz="8" w:color="auto"/>
              <w:right w:val="single" w:sz="8" w:color="auto"/>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780" w:type="dxa"/>
            <w:vAlign w:val="bottom"/>
            <w:tcBorders>
              <w:bottom w:val="single" w:sz="8" w:color="auto"/>
            </w:tcBorders>
            <w:gridSpan w:val="3"/>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820" w:type="dxa"/>
            <w:vAlign w:val="bottom"/>
            <w:tcBorders>
              <w:bottom w:val="single" w:sz="8" w:color="auto"/>
            </w:tcBorders>
            <w:gridSpan w:val="3"/>
          </w:tcPr>
          <w:p>
            <w:pPr>
              <w:spacing w:after="0"/>
              <w:rPr>
                <w:sz w:val="12"/>
                <w:szCs w:val="12"/>
                <w:color w:val="auto"/>
              </w:rPr>
            </w:pPr>
          </w:p>
        </w:tc>
        <w:tc>
          <w:tcPr>
            <w:tcW w:w="200" w:type="dxa"/>
            <w:vAlign w:val="bottom"/>
            <w:tcBorders>
              <w:bottom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660" w:type="dxa"/>
            <w:vAlign w:val="bottom"/>
            <w:tcBorders>
              <w:bottom w:val="single" w:sz="8" w:color="auto"/>
            </w:tcBorders>
            <w:gridSpan w:val="2"/>
          </w:tcPr>
          <w:p>
            <w:pPr>
              <w:spacing w:after="0"/>
              <w:rPr>
                <w:sz w:val="12"/>
                <w:szCs w:val="12"/>
                <w:color w:val="auto"/>
              </w:rPr>
            </w:pPr>
          </w:p>
        </w:tc>
        <w:tc>
          <w:tcPr>
            <w:tcW w:w="1520" w:type="dxa"/>
            <w:vAlign w:val="bottom"/>
            <w:tcBorders>
              <w:bottom w:val="single" w:sz="8" w:color="auto"/>
            </w:tcBorders>
            <w:gridSpan w:val="2"/>
          </w:tcPr>
          <w:p>
            <w:pPr>
              <w:spacing w:after="0"/>
              <w:rPr>
                <w:sz w:val="12"/>
                <w:szCs w:val="12"/>
                <w:color w:val="auto"/>
              </w:rPr>
            </w:pPr>
          </w:p>
        </w:tc>
        <w:tc>
          <w:tcPr>
            <w:tcW w:w="1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79"/>
        </w:trPr>
        <w:tc>
          <w:tcPr>
            <w:tcW w:w="3280" w:type="dxa"/>
            <w:vAlign w:val="bottom"/>
            <w:tcBorders>
              <w:left w:val="single" w:sz="8" w:color="auto"/>
            </w:tcBorders>
            <w:gridSpan w:val="11"/>
          </w:tcPr>
          <w:p>
            <w:pPr>
              <w:ind w:left="120"/>
              <w:spacing w:after="0"/>
              <w:rPr>
                <w:rFonts w:ascii="Franklin Gothic Medium" w:cs="Franklin Gothic Medium" w:eastAsia="Franklin Gothic Medium" w:hAnsi="Franklin Gothic Medium"/>
                <w:sz w:val="22"/>
                <w:szCs w:val="22"/>
                <w:i w:val="1"/>
                <w:iCs w:val="1"/>
                <w:color w:val="333333"/>
              </w:rPr>
            </w:pPr>
            <w:hyperlink r:id="rId46">
              <w:r>
                <w:rPr>
                  <w:rFonts w:ascii="Franklin Gothic Medium" w:cs="Franklin Gothic Medium" w:eastAsia="Franklin Gothic Medium" w:hAnsi="Franklin Gothic Medium"/>
                  <w:sz w:val="22"/>
                  <w:szCs w:val="22"/>
                  <w:i w:val="1"/>
                  <w:iCs w:val="1"/>
                  <w:color w:val="333333"/>
                </w:rPr>
                <w:t>Masquerading:</w:t>
              </w:r>
            </w:hyperlink>
            <w:hyperlink r:id="rId47">
              <w:r>
                <w:rPr>
                  <w:rFonts w:ascii="Arial" w:cs="Arial" w:eastAsia="Arial" w:hAnsi="Arial"/>
                  <w:sz w:val="22"/>
                  <w:szCs w:val="22"/>
                  <w:i w:val="1"/>
                  <w:iCs w:val="1"/>
                  <w:color w:val="333333"/>
                </w:rPr>
                <w:t> </w:t>
              </w:r>
              <w:r>
                <w:rPr>
                  <w:rFonts w:ascii="Franklin Gothic Medium" w:cs="Franklin Gothic Medium" w:eastAsia="Franklin Gothic Medium" w:hAnsi="Franklin Gothic Medium"/>
                  <w:sz w:val="22"/>
                  <w:szCs w:val="22"/>
                  <w:i w:val="1"/>
                  <w:iCs w:val="1"/>
                  <w:color w:val="333333"/>
                </w:rPr>
                <w:t>Match Legitimate</w:t>
              </w:r>
            </w:hyperlink>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constructed legitimate appearing installation folder</w:t>
            </w:r>
          </w:p>
        </w:tc>
        <w:tc>
          <w:tcPr>
            <w:tcW w:w="0" w:type="dxa"/>
            <w:vAlign w:val="bottom"/>
          </w:tcPr>
          <w:p>
            <w:pPr>
              <w:spacing w:after="0"/>
              <w:rPr>
                <w:sz w:val="1"/>
                <w:szCs w:val="1"/>
                <w:color w:val="auto"/>
              </w:rPr>
            </w:pPr>
          </w:p>
        </w:tc>
      </w:tr>
      <w:tr>
        <w:trPr>
          <w:trHeight w:val="22"/>
        </w:trPr>
        <w:tc>
          <w:tcPr>
            <w:tcW w:w="3280" w:type="dxa"/>
            <w:vAlign w:val="bottom"/>
            <w:tcBorders>
              <w:left w:val="single" w:sz="8" w:color="auto"/>
            </w:tcBorders>
            <w:gridSpan w:val="11"/>
            <w:vMerge w:val="restart"/>
          </w:tcPr>
          <w:p>
            <w:pPr>
              <w:ind w:left="120"/>
              <w:spacing w:after="0" w:line="241" w:lineRule="exact"/>
              <w:rPr>
                <w:rFonts w:ascii="Franklin Gothic Medium" w:cs="Franklin Gothic Medium" w:eastAsia="Franklin Gothic Medium" w:hAnsi="Franklin Gothic Medium"/>
                <w:sz w:val="22"/>
                <w:szCs w:val="22"/>
                <w:i w:val="1"/>
                <w:iCs w:val="1"/>
                <w:color w:val="333333"/>
              </w:rPr>
            </w:pPr>
            <w:hyperlink r:id="rId47">
              <w:r>
                <w:rPr>
                  <w:rFonts w:ascii="Franklin Gothic Medium" w:cs="Franklin Gothic Medium" w:eastAsia="Franklin Gothic Medium" w:hAnsi="Franklin Gothic Medium"/>
                  <w:sz w:val="22"/>
                  <w:szCs w:val="22"/>
                  <w:i w:val="1"/>
                  <w:iCs w:val="1"/>
                  <w:color w:val="333333"/>
                </w:rPr>
                <w:t xml:space="preserve">Name or Location </w:t>
              </w:r>
            </w:hyperlink>
            <w:hyperlink r:id="rId48">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T1036.005</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vMerge w:val="restart"/>
          </w:tcPr>
          <w:p>
            <w:pPr>
              <w:spacing w:after="0" w:line="20" w:lineRule="exact"/>
              <w:rPr>
                <w:sz w:val="1"/>
                <w:szCs w:val="1"/>
                <w:color w:val="auto"/>
              </w:rPr>
            </w:pPr>
          </w:p>
        </w:tc>
        <w:tc>
          <w:tcPr>
            <w:tcW w:w="1600" w:type="dxa"/>
            <w:vAlign w:val="bottom"/>
            <w:gridSpan w:val="4"/>
            <w:vMerge w:val="restart"/>
          </w:tcPr>
          <w:p>
            <w:pPr>
              <w:ind w:left="80"/>
              <w:spacing w:after="0" w:line="240" w:lineRule="exact"/>
              <w:rPr>
                <w:sz w:val="20"/>
                <w:szCs w:val="20"/>
                <w:color w:val="auto"/>
              </w:rPr>
            </w:pPr>
            <w:r>
              <w:rPr>
                <w:rFonts w:ascii="Franklin Gothic Medium" w:cs="Franklin Gothic Medium" w:eastAsia="Franklin Gothic Medium" w:hAnsi="Franklin Gothic Medium"/>
                <w:sz w:val="22"/>
                <w:szCs w:val="22"/>
                <w:color w:val="333333"/>
                <w:w w:val="99"/>
              </w:rPr>
              <w:t>paths by calling</w:t>
            </w:r>
            <w:r>
              <w:rPr>
                <w:rFonts w:ascii="Arial" w:cs="Arial" w:eastAsia="Arial" w:hAnsi="Arial"/>
                <w:sz w:val="22"/>
                <w:szCs w:val="22"/>
                <w:color w:val="333333"/>
                <w:w w:val="99"/>
              </w:rPr>
              <w:t> </w:t>
            </w:r>
          </w:p>
        </w:tc>
        <w:tc>
          <w:tcPr>
            <w:tcW w:w="680" w:type="dxa"/>
            <w:vAlign w:val="bottom"/>
            <w:gridSpan w:val="2"/>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760" w:type="dxa"/>
            <w:vAlign w:val="bottom"/>
            <w:gridSpan w:val="2"/>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180" w:type="dxa"/>
            <w:vAlign w:val="bottom"/>
            <w:tcBorders>
              <w:right w:val="single" w:sz="8" w:color="auto"/>
            </w:tcBorders>
            <w:gridSpan w:val="4"/>
            <w:vMerge w:val="restart"/>
          </w:tcPr>
          <w:p>
            <w:pPr>
              <w:jc w:val="right"/>
              <w:ind w:right="205"/>
              <w:spacing w:after="0" w:line="240" w:lineRule="exact"/>
              <w:rPr>
                <w:sz w:val="20"/>
                <w:szCs w:val="20"/>
                <w:color w:val="auto"/>
              </w:rPr>
            </w:pPr>
            <w:r>
              <w:rPr>
                <w:rFonts w:ascii="Arial" w:cs="Arial" w:eastAsia="Arial" w:hAnsi="Arial"/>
                <w:sz w:val="22"/>
                <w:szCs w:val="22"/>
                <w:color w:val="333333"/>
                <w:w w:val="98"/>
              </w:rPr>
              <w:t> </w:t>
            </w:r>
            <w:r>
              <w:rPr>
                <w:rFonts w:ascii="Franklin Gothic Medium" w:cs="Franklin Gothic Medium" w:eastAsia="Franklin Gothic Medium" w:hAnsi="Franklin Gothic Medium"/>
                <w:sz w:val="22"/>
                <w:szCs w:val="22"/>
                <w:color w:val="333333"/>
                <w:w w:val="98"/>
              </w:rPr>
              <w:t>and then inserting a</w:t>
            </w:r>
          </w:p>
        </w:tc>
        <w:tc>
          <w:tcPr>
            <w:tcW w:w="0" w:type="dxa"/>
            <w:vAlign w:val="bottom"/>
          </w:tcPr>
          <w:p>
            <w:pPr>
              <w:spacing w:after="0" w:line="20" w:lineRule="exact"/>
              <w:rPr>
                <w:sz w:val="1"/>
                <w:szCs w:val="1"/>
                <w:color w:val="auto"/>
              </w:rPr>
            </w:pPr>
          </w:p>
        </w:tc>
      </w:tr>
      <w:tr>
        <w:trPr>
          <w:trHeight w:val="218"/>
        </w:trPr>
        <w:tc>
          <w:tcPr>
            <w:tcW w:w="3280" w:type="dxa"/>
            <w:vAlign w:val="bottom"/>
            <w:tcBorders>
              <w:left w:val="single" w:sz="8" w:color="auto"/>
            </w:tcBorders>
            <w:gridSpan w:val="11"/>
            <w:vMerge w:val="continue"/>
          </w:tcPr>
          <w:p>
            <w:pPr>
              <w:spacing w:after="0"/>
              <w:rPr>
                <w:sz w:val="18"/>
                <w:szCs w:val="18"/>
                <w:color w:val="auto"/>
              </w:rPr>
            </w:pPr>
          </w:p>
        </w:tc>
        <w:tc>
          <w:tcPr>
            <w:tcW w:w="440" w:type="dxa"/>
            <w:vAlign w:val="bottom"/>
            <w:tcBorders>
              <w:right w:val="single" w:sz="8" w:color="auto"/>
            </w:tcBorders>
            <w:vMerge w:val="continue"/>
          </w:tcPr>
          <w:p>
            <w:pPr>
              <w:spacing w:after="0"/>
              <w:rPr>
                <w:sz w:val="18"/>
                <w:szCs w:val="18"/>
                <w:color w:val="auto"/>
              </w:rPr>
            </w:pPr>
          </w:p>
        </w:tc>
        <w:tc>
          <w:tcPr>
            <w:tcW w:w="1600" w:type="dxa"/>
            <w:vAlign w:val="bottom"/>
            <w:gridSpan w:val="4"/>
            <w:vMerge w:val="continue"/>
          </w:tcPr>
          <w:p>
            <w:pPr>
              <w:spacing w:after="0"/>
              <w:rPr>
                <w:sz w:val="18"/>
                <w:szCs w:val="18"/>
                <w:color w:val="auto"/>
              </w:rPr>
            </w:pPr>
          </w:p>
        </w:tc>
        <w:tc>
          <w:tcPr>
            <w:tcW w:w="2420" w:type="dxa"/>
            <w:vAlign w:val="bottom"/>
            <w:gridSpan w:val="11"/>
            <w:shd w:val="clear" w:color="auto" w:fill="BFBFBF"/>
          </w:tcPr>
          <w:p>
            <w:pPr>
              <w:spacing w:after="0" w:line="218" w:lineRule="exact"/>
              <w:rPr>
                <w:sz w:val="20"/>
                <w:szCs w:val="20"/>
                <w:color w:val="auto"/>
              </w:rPr>
            </w:pPr>
            <w:r>
              <w:rPr>
                <w:rFonts w:ascii="Consolas" w:cs="Consolas" w:eastAsia="Consolas" w:hAnsi="Consolas"/>
                <w:sz w:val="22"/>
                <w:szCs w:val="22"/>
                <w:color w:val="auto"/>
                <w:highlight w:val="lightGray"/>
                <w:w w:val="99"/>
              </w:rPr>
              <w:t>GetWindowsDirectoryW</w:t>
            </w:r>
          </w:p>
        </w:tc>
        <w:tc>
          <w:tcPr>
            <w:tcW w:w="2180" w:type="dxa"/>
            <w:vAlign w:val="bottom"/>
            <w:tcBorders>
              <w:right w:val="single" w:sz="8" w:color="auto"/>
            </w:tcBorders>
            <w:gridSpan w:val="4"/>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4"/>
        </w:trPr>
        <w:tc>
          <w:tcPr>
            <w:tcW w:w="700" w:type="dxa"/>
            <w:vAlign w:val="bottom"/>
            <w:tcBorders>
              <w:lef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6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Borders>
              <w:top w:val="single" w:sz="8" w:color="0563C1"/>
            </w:tcBorders>
          </w:tcPr>
          <w:p>
            <w:pPr>
              <w:spacing w:after="0"/>
              <w:rPr>
                <w:sz w:val="2"/>
                <w:szCs w:val="2"/>
                <w:color w:val="auto"/>
              </w:rPr>
            </w:pPr>
          </w:p>
        </w:tc>
        <w:tc>
          <w:tcPr>
            <w:tcW w:w="540" w:type="dxa"/>
            <w:vAlign w:val="bottom"/>
            <w:tcBorders>
              <w:top w:val="single" w:sz="8" w:color="0563C1"/>
            </w:tcBorders>
          </w:tcPr>
          <w:p>
            <w:pPr>
              <w:spacing w:after="0"/>
              <w:rPr>
                <w:sz w:val="2"/>
                <w:szCs w:val="2"/>
                <w:color w:val="auto"/>
              </w:rPr>
            </w:pPr>
          </w:p>
        </w:tc>
        <w:tc>
          <w:tcPr>
            <w:tcW w:w="80" w:type="dxa"/>
            <w:vAlign w:val="bottom"/>
            <w:tcBorders>
              <w:top w:val="single" w:sz="8" w:color="0563C1"/>
            </w:tcBorders>
          </w:tcPr>
          <w:p>
            <w:pPr>
              <w:spacing w:after="0"/>
              <w:rPr>
                <w:sz w:val="2"/>
                <w:szCs w:val="2"/>
                <w:color w:val="auto"/>
              </w:rPr>
            </w:pPr>
          </w:p>
        </w:tc>
        <w:tc>
          <w:tcPr>
            <w:tcW w:w="400" w:type="dxa"/>
            <w:vAlign w:val="bottom"/>
            <w:tcBorders>
              <w:top w:val="single" w:sz="8" w:color="0563C1"/>
            </w:tcBorders>
          </w:tcPr>
          <w:p>
            <w:pPr>
              <w:spacing w:after="0"/>
              <w:rPr>
                <w:sz w:val="2"/>
                <w:szCs w:val="2"/>
                <w:color w:val="auto"/>
              </w:rPr>
            </w:pPr>
          </w:p>
        </w:tc>
        <w:tc>
          <w:tcPr>
            <w:tcW w:w="320" w:type="dxa"/>
            <w:vAlign w:val="bottom"/>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480" w:type="dxa"/>
            <w:vAlign w:val="bottom"/>
          </w:tcPr>
          <w:p>
            <w:pPr>
              <w:spacing w:after="0"/>
              <w:rPr>
                <w:sz w:val="2"/>
                <w:szCs w:val="2"/>
                <w:color w:val="auto"/>
              </w:rPr>
            </w:pPr>
          </w:p>
        </w:tc>
        <w:tc>
          <w:tcPr>
            <w:tcW w:w="6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00" w:type="dxa"/>
            <w:vAlign w:val="bottom"/>
          </w:tcPr>
          <w:p>
            <w:pPr>
              <w:spacing w:after="0"/>
              <w:rPr>
                <w:sz w:val="2"/>
                <w:szCs w:val="2"/>
                <w:color w:val="auto"/>
              </w:rPr>
            </w:pPr>
          </w:p>
        </w:tc>
        <w:tc>
          <w:tcPr>
            <w:tcW w:w="680" w:type="dxa"/>
            <w:vAlign w:val="bottom"/>
            <w:tcBorders>
              <w:top w:val="single" w:sz="8" w:color="BFBFBF"/>
            </w:tcBorders>
            <w:gridSpan w:val="2"/>
            <w:shd w:val="clear" w:color="auto" w:fill="BFBFBF"/>
          </w:tcPr>
          <w:p>
            <w:pPr>
              <w:spacing w:after="0"/>
              <w:rPr>
                <w:sz w:val="2"/>
                <w:szCs w:val="2"/>
                <w:color w:val="auto"/>
              </w:rPr>
            </w:pPr>
          </w:p>
        </w:tc>
        <w:tc>
          <w:tcPr>
            <w:tcW w:w="60" w:type="dxa"/>
            <w:vAlign w:val="bottom"/>
            <w:tcBorders>
              <w:top w:val="single" w:sz="8" w:color="BFBFBF"/>
            </w:tcBorders>
            <w:shd w:val="clear" w:color="auto" w:fill="BFBFBF"/>
          </w:tcPr>
          <w:p>
            <w:pPr>
              <w:spacing w:after="0"/>
              <w:rPr>
                <w:sz w:val="2"/>
                <w:szCs w:val="2"/>
                <w:color w:val="auto"/>
              </w:rPr>
            </w:pPr>
          </w:p>
        </w:tc>
        <w:tc>
          <w:tcPr>
            <w:tcW w:w="320" w:type="dxa"/>
            <w:vAlign w:val="bottom"/>
            <w:tcBorders>
              <w:top w:val="single" w:sz="8" w:color="BFBFBF"/>
            </w:tcBorders>
            <w:shd w:val="clear" w:color="auto" w:fill="BFBFBF"/>
          </w:tcPr>
          <w:p>
            <w:pPr>
              <w:spacing w:after="0"/>
              <w:rPr>
                <w:sz w:val="2"/>
                <w:szCs w:val="2"/>
                <w:color w:val="auto"/>
              </w:rPr>
            </w:pPr>
          </w:p>
        </w:tc>
        <w:tc>
          <w:tcPr>
            <w:tcW w:w="60" w:type="dxa"/>
            <w:vAlign w:val="bottom"/>
            <w:tcBorders>
              <w:top w:val="single" w:sz="8" w:color="BFBFBF"/>
            </w:tcBorders>
            <w:shd w:val="clear" w:color="auto" w:fill="BFBFBF"/>
          </w:tcPr>
          <w:p>
            <w:pPr>
              <w:spacing w:after="0"/>
              <w:rPr>
                <w:sz w:val="2"/>
                <w:szCs w:val="2"/>
                <w:color w:val="auto"/>
              </w:rPr>
            </w:pPr>
          </w:p>
        </w:tc>
        <w:tc>
          <w:tcPr>
            <w:tcW w:w="760" w:type="dxa"/>
            <w:vAlign w:val="bottom"/>
            <w:tcBorders>
              <w:top w:val="single" w:sz="8" w:color="BFBFBF"/>
            </w:tcBorders>
            <w:gridSpan w:val="2"/>
            <w:shd w:val="clear" w:color="auto" w:fill="BFBFBF"/>
          </w:tcPr>
          <w:p>
            <w:pPr>
              <w:spacing w:after="0"/>
              <w:rPr>
                <w:sz w:val="2"/>
                <w:szCs w:val="2"/>
                <w:color w:val="auto"/>
              </w:rPr>
            </w:pPr>
          </w:p>
        </w:tc>
        <w:tc>
          <w:tcPr>
            <w:tcW w:w="60" w:type="dxa"/>
            <w:vAlign w:val="bottom"/>
            <w:tcBorders>
              <w:top w:val="single" w:sz="8" w:color="BFBFBF"/>
            </w:tcBorders>
            <w:shd w:val="clear" w:color="auto" w:fill="BFBFBF"/>
          </w:tcPr>
          <w:p>
            <w:pPr>
              <w:spacing w:after="0"/>
              <w:rPr>
                <w:sz w:val="2"/>
                <w:szCs w:val="2"/>
                <w:color w:val="auto"/>
              </w:rPr>
            </w:pPr>
          </w:p>
        </w:tc>
        <w:tc>
          <w:tcPr>
            <w:tcW w:w="200" w:type="dxa"/>
            <w:vAlign w:val="bottom"/>
            <w:tcBorders>
              <w:top w:val="single" w:sz="8" w:color="BFBFBF"/>
            </w:tcBorders>
            <w:shd w:val="clear" w:color="auto" w:fill="BFBFBF"/>
          </w:tcPr>
          <w:p>
            <w:pPr>
              <w:spacing w:after="0"/>
              <w:rPr>
                <w:sz w:val="2"/>
                <w:szCs w:val="2"/>
                <w:color w:val="auto"/>
              </w:rPr>
            </w:pPr>
          </w:p>
        </w:tc>
        <w:tc>
          <w:tcPr>
            <w:tcW w:w="100" w:type="dxa"/>
            <w:vAlign w:val="bottom"/>
            <w:tcBorders>
              <w:top w:val="single" w:sz="8" w:color="BFBFBF"/>
            </w:tcBorders>
            <w:shd w:val="clear" w:color="auto" w:fill="BFBFBF"/>
          </w:tcPr>
          <w:p>
            <w:pPr>
              <w:spacing w:after="0"/>
              <w:rPr>
                <w:sz w:val="2"/>
                <w:szCs w:val="2"/>
                <w:color w:val="auto"/>
              </w:rPr>
            </w:pPr>
          </w:p>
        </w:tc>
        <w:tc>
          <w:tcPr>
            <w:tcW w:w="180" w:type="dxa"/>
            <w:vAlign w:val="bottom"/>
            <w:tcBorders>
              <w:top w:val="single" w:sz="8" w:color="BFBFBF"/>
            </w:tcBorders>
            <w:shd w:val="clear" w:color="auto" w:fill="BFBFBF"/>
          </w:tcPr>
          <w:p>
            <w:pPr>
              <w:spacing w:after="0"/>
              <w:rPr>
                <w:sz w:val="2"/>
                <w:szCs w:val="2"/>
                <w:color w:val="auto"/>
              </w:rPr>
            </w:pPr>
          </w:p>
        </w:tc>
        <w:tc>
          <w:tcPr>
            <w:tcW w:w="480" w:type="dxa"/>
            <w:vAlign w:val="bottom"/>
          </w:tcPr>
          <w:p>
            <w:pPr>
              <w:spacing w:after="0"/>
              <w:rPr>
                <w:sz w:val="2"/>
                <w:szCs w:val="2"/>
                <w:color w:val="auto"/>
              </w:rPr>
            </w:pPr>
          </w:p>
        </w:tc>
        <w:tc>
          <w:tcPr>
            <w:tcW w:w="780" w:type="dxa"/>
            <w:vAlign w:val="bottom"/>
          </w:tcPr>
          <w:p>
            <w:pPr>
              <w:spacing w:after="0"/>
              <w:rPr>
                <w:sz w:val="2"/>
                <w:szCs w:val="2"/>
                <w:color w:val="auto"/>
              </w:rPr>
            </w:pPr>
          </w:p>
        </w:tc>
        <w:tc>
          <w:tcPr>
            <w:tcW w:w="740" w:type="dxa"/>
            <w:vAlign w:val="bottom"/>
          </w:tcPr>
          <w:p>
            <w:pPr>
              <w:spacing w:after="0"/>
              <w:rPr>
                <w:sz w:val="2"/>
                <w:szCs w:val="2"/>
                <w:color w:val="auto"/>
              </w:rPr>
            </w:pPr>
          </w:p>
        </w:tc>
        <w:tc>
          <w:tcPr>
            <w:tcW w:w="180" w:type="dxa"/>
            <w:vAlign w:val="bottom"/>
            <w:tcBorders>
              <w:right w:val="single" w:sz="8" w:color="auto"/>
            </w:tcBorders>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03"/>
        </w:trPr>
        <w:tc>
          <w:tcPr>
            <w:tcW w:w="700" w:type="dxa"/>
            <w:vAlign w:val="bottom"/>
            <w:tcBorders>
              <w:lef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null byte at the fourth character of the path. For Windows Vista</w:t>
            </w:r>
          </w:p>
        </w:tc>
        <w:tc>
          <w:tcPr>
            <w:tcW w:w="0" w:type="dxa"/>
            <w:vAlign w:val="bottom"/>
          </w:tcPr>
          <w:p>
            <w:pPr>
              <w:spacing w:after="0"/>
              <w:rPr>
                <w:sz w:val="1"/>
                <w:szCs w:val="1"/>
                <w:color w:val="auto"/>
              </w:rPr>
            </w:pPr>
          </w:p>
        </w:tc>
      </w:tr>
      <w:tr>
        <w:trPr>
          <w:trHeight w:val="22"/>
        </w:trPr>
        <w:tc>
          <w:tcPr>
            <w:tcW w:w="700" w:type="dxa"/>
            <w:vAlign w:val="bottom"/>
            <w:tcBorders>
              <w:left w:val="single" w:sz="8" w:color="auto"/>
            </w:tcBorders>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440" w:type="dxa"/>
            <w:vAlign w:val="bottom"/>
            <w:tcBorders>
              <w:right w:val="single" w:sz="8" w:color="auto"/>
            </w:tcBorders>
            <w:vMerge w:val="restart"/>
          </w:tcPr>
          <w:p>
            <w:pPr>
              <w:spacing w:after="0" w:line="20" w:lineRule="exact"/>
              <w:rPr>
                <w:sz w:val="1"/>
                <w:szCs w:val="1"/>
                <w:color w:val="auto"/>
              </w:rPr>
            </w:pPr>
          </w:p>
        </w:tc>
        <w:tc>
          <w:tcPr>
            <w:tcW w:w="3480" w:type="dxa"/>
            <w:vAlign w:val="bottom"/>
            <w:gridSpan w:val="11"/>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w w:val="99"/>
              </w:rPr>
              <w:t>or higher, the path would appear as</w:t>
            </w:r>
            <w:r>
              <w:rPr>
                <w:rFonts w:ascii="Arial" w:cs="Arial" w:eastAsia="Arial" w:hAnsi="Arial"/>
                <w:sz w:val="22"/>
                <w:szCs w:val="22"/>
                <w:color w:val="333333"/>
                <w:w w:val="99"/>
              </w:rPr>
              <w:t> </w:t>
            </w:r>
          </w:p>
        </w:tc>
        <w:tc>
          <w:tcPr>
            <w:tcW w:w="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60" w:type="dxa"/>
            <w:vAlign w:val="bottom"/>
            <w:gridSpan w:val="2"/>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740" w:type="dxa"/>
            <w:vAlign w:val="bottom"/>
            <w:vMerge w:val="restart"/>
          </w:tcPr>
          <w:p>
            <w:pPr>
              <w:jc w:val="right"/>
              <w:ind w:right="570"/>
              <w:spacing w:after="0"/>
              <w:rPr>
                <w:sz w:val="20"/>
                <w:szCs w:val="20"/>
                <w:color w:val="auto"/>
              </w:rPr>
            </w:pPr>
            <w:r>
              <w:rPr>
                <w:rFonts w:ascii="Franklin Gothic Medium" w:cs="Franklin Gothic Medium" w:eastAsia="Franklin Gothic Medium" w:hAnsi="Franklin Gothic Medium"/>
                <w:sz w:val="22"/>
                <w:szCs w:val="22"/>
                <w:color w:val="333333"/>
                <w:w w:val="74"/>
              </w:rPr>
              <w:t>.</w:t>
            </w:r>
          </w:p>
        </w:tc>
        <w:tc>
          <w:tcPr>
            <w:tcW w:w="180" w:type="dxa"/>
            <w:vAlign w:val="bottom"/>
            <w:tcBorders>
              <w:right w:val="single" w:sz="8" w:color="auto"/>
            </w:tcBorders>
            <w:vMerge w:val="restart"/>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2"/>
        </w:trPr>
        <w:tc>
          <w:tcPr>
            <w:tcW w:w="700" w:type="dxa"/>
            <w:vAlign w:val="bottom"/>
            <w:tcBorders>
              <w:left w:val="single" w:sz="8" w:color="auto"/>
            </w:tcBorders>
          </w:tcPr>
          <w:p>
            <w:pPr>
              <w:spacing w:after="0"/>
              <w:rPr>
                <w:sz w:val="22"/>
                <w:szCs w:val="22"/>
                <w:color w:val="auto"/>
              </w:rPr>
            </w:pPr>
          </w:p>
        </w:tc>
        <w:tc>
          <w:tcPr>
            <w:tcW w:w="44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40" w:type="dxa"/>
            <w:vAlign w:val="bottom"/>
            <w:tcBorders>
              <w:right w:val="single" w:sz="8" w:color="auto"/>
            </w:tcBorders>
            <w:vMerge w:val="continue"/>
          </w:tcPr>
          <w:p>
            <w:pPr>
              <w:spacing w:after="0"/>
              <w:rPr>
                <w:sz w:val="22"/>
                <w:szCs w:val="22"/>
                <w:color w:val="auto"/>
              </w:rPr>
            </w:pPr>
          </w:p>
        </w:tc>
        <w:tc>
          <w:tcPr>
            <w:tcW w:w="3480" w:type="dxa"/>
            <w:vAlign w:val="bottom"/>
            <w:gridSpan w:val="11"/>
            <w:vMerge w:val="continue"/>
          </w:tcPr>
          <w:p>
            <w:pPr>
              <w:spacing w:after="0"/>
              <w:rPr>
                <w:sz w:val="22"/>
                <w:szCs w:val="22"/>
                <w:color w:val="auto"/>
              </w:rPr>
            </w:pPr>
          </w:p>
        </w:tc>
        <w:tc>
          <w:tcPr>
            <w:tcW w:w="1800" w:type="dxa"/>
            <w:vAlign w:val="bottom"/>
            <w:gridSpan w:val="6"/>
            <w:shd w:val="clear" w:color="auto" w:fill="BFBFBF"/>
          </w:tcPr>
          <w:p>
            <w:pPr>
              <w:spacing w:after="0"/>
              <w:rPr>
                <w:sz w:val="20"/>
                <w:szCs w:val="20"/>
                <w:color w:val="auto"/>
              </w:rPr>
            </w:pPr>
            <w:r>
              <w:rPr>
                <w:rFonts w:ascii="Consolas" w:cs="Consolas" w:eastAsia="Consolas" w:hAnsi="Consolas"/>
                <w:sz w:val="22"/>
                <w:szCs w:val="22"/>
                <w:color w:val="auto"/>
                <w:highlight w:val="lightGray"/>
                <w:w w:val="98"/>
              </w:rPr>
              <w:t>C:\Users\Public</w:t>
            </w:r>
          </w:p>
        </w:tc>
        <w:tc>
          <w:tcPr>
            <w:tcW w:w="740" w:type="dxa"/>
            <w:vAlign w:val="bottom"/>
            <w:vMerge w:val="continue"/>
          </w:tcPr>
          <w:p>
            <w:pPr>
              <w:spacing w:after="0"/>
              <w:rPr>
                <w:sz w:val="22"/>
                <w:szCs w:val="22"/>
                <w:color w:val="auto"/>
              </w:rPr>
            </w:pPr>
          </w:p>
        </w:tc>
        <w:tc>
          <w:tcPr>
            <w:tcW w:w="180" w:type="dxa"/>
            <w:vAlign w:val="bottom"/>
            <w:tcBorders>
              <w:right w:val="single" w:sz="8" w:color="auto"/>
            </w:tcBorders>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58"/>
        </w:trPr>
        <w:tc>
          <w:tcPr>
            <w:tcW w:w="700" w:type="dxa"/>
            <w:vAlign w:val="bottom"/>
            <w:tcBorders>
              <w:left w:val="single" w:sz="8" w:color="auto"/>
              <w:bottom w:val="single" w:sz="8" w:color="auto"/>
            </w:tcBorders>
          </w:tcPr>
          <w:p>
            <w:pPr>
              <w:spacing w:after="0"/>
              <w:rPr>
                <w:sz w:val="13"/>
                <w:szCs w:val="13"/>
                <w:color w:val="auto"/>
              </w:rPr>
            </w:pPr>
          </w:p>
        </w:tc>
        <w:tc>
          <w:tcPr>
            <w:tcW w:w="1060" w:type="dxa"/>
            <w:vAlign w:val="bottom"/>
            <w:tcBorders>
              <w:bottom w:val="single" w:sz="8" w:color="auto"/>
            </w:tcBorders>
            <w:gridSpan w:val="2"/>
          </w:tcPr>
          <w:p>
            <w:pPr>
              <w:spacing w:after="0"/>
              <w:rPr>
                <w:sz w:val="13"/>
                <w:szCs w:val="13"/>
                <w:color w:val="auto"/>
              </w:rPr>
            </w:pPr>
          </w:p>
        </w:tc>
        <w:tc>
          <w:tcPr>
            <w:tcW w:w="180" w:type="dxa"/>
            <w:vAlign w:val="bottom"/>
            <w:tcBorders>
              <w:bottom w:val="single" w:sz="8" w:color="auto"/>
            </w:tcBorders>
            <w:gridSpan w:val="4"/>
          </w:tcPr>
          <w:p>
            <w:pPr>
              <w:spacing w:after="0"/>
              <w:rPr>
                <w:sz w:val="13"/>
                <w:szCs w:val="13"/>
                <w:color w:val="auto"/>
              </w:rPr>
            </w:pPr>
          </w:p>
        </w:tc>
        <w:tc>
          <w:tcPr>
            <w:tcW w:w="620" w:type="dxa"/>
            <w:vAlign w:val="bottom"/>
            <w:tcBorders>
              <w:bottom w:val="single" w:sz="8" w:color="auto"/>
            </w:tcBorders>
            <w:gridSpan w:val="2"/>
          </w:tcPr>
          <w:p>
            <w:pPr>
              <w:spacing w:after="0"/>
              <w:rPr>
                <w:sz w:val="13"/>
                <w:szCs w:val="13"/>
                <w:color w:val="auto"/>
              </w:rPr>
            </w:pPr>
          </w:p>
        </w:tc>
        <w:tc>
          <w:tcPr>
            <w:tcW w:w="720" w:type="dxa"/>
            <w:vAlign w:val="bottom"/>
            <w:tcBorders>
              <w:bottom w:val="single" w:sz="8" w:color="auto"/>
            </w:tcBorders>
            <w:gridSpan w:val="2"/>
          </w:tcPr>
          <w:p>
            <w:pPr>
              <w:spacing w:after="0"/>
              <w:rPr>
                <w:sz w:val="13"/>
                <w:szCs w:val="13"/>
                <w:color w:val="auto"/>
              </w:rPr>
            </w:pPr>
          </w:p>
        </w:tc>
        <w:tc>
          <w:tcPr>
            <w:tcW w:w="44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tcBorders>
            <w:gridSpan w:val="2"/>
          </w:tcPr>
          <w:p>
            <w:pPr>
              <w:spacing w:after="0"/>
              <w:rPr>
                <w:sz w:val="13"/>
                <w:szCs w:val="13"/>
                <w:color w:val="auto"/>
              </w:rPr>
            </w:pPr>
          </w:p>
        </w:tc>
        <w:tc>
          <w:tcPr>
            <w:tcW w:w="34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gridSpan w:val="4"/>
          </w:tcPr>
          <w:p>
            <w:pPr>
              <w:spacing w:after="0"/>
              <w:rPr>
                <w:sz w:val="13"/>
                <w:szCs w:val="13"/>
                <w:color w:val="auto"/>
              </w:rPr>
            </w:pPr>
          </w:p>
        </w:tc>
        <w:tc>
          <w:tcPr>
            <w:tcW w:w="380" w:type="dxa"/>
            <w:vAlign w:val="bottom"/>
            <w:tcBorders>
              <w:bottom w:val="single" w:sz="8" w:color="auto"/>
            </w:tcBorders>
            <w:gridSpan w:val="2"/>
          </w:tcPr>
          <w:p>
            <w:pPr>
              <w:spacing w:after="0"/>
              <w:rPr>
                <w:sz w:val="13"/>
                <w:szCs w:val="13"/>
                <w:color w:val="auto"/>
              </w:rPr>
            </w:pPr>
          </w:p>
        </w:tc>
        <w:tc>
          <w:tcPr>
            <w:tcW w:w="820" w:type="dxa"/>
            <w:vAlign w:val="bottom"/>
            <w:tcBorders>
              <w:bottom w:val="single" w:sz="8" w:color="auto"/>
            </w:tcBorders>
            <w:gridSpan w:val="3"/>
          </w:tcPr>
          <w:p>
            <w:pPr>
              <w:spacing w:after="0"/>
              <w:rPr>
                <w:sz w:val="13"/>
                <w:szCs w:val="13"/>
                <w:color w:val="auto"/>
              </w:rPr>
            </w:pPr>
          </w:p>
        </w:tc>
        <w:tc>
          <w:tcPr>
            <w:tcW w:w="960" w:type="dxa"/>
            <w:vAlign w:val="bottom"/>
            <w:tcBorders>
              <w:bottom w:val="single" w:sz="8" w:color="auto"/>
            </w:tcBorders>
            <w:gridSpan w:val="4"/>
          </w:tcPr>
          <w:p>
            <w:pPr>
              <w:spacing w:after="0"/>
              <w:rPr>
                <w:sz w:val="13"/>
                <w:szCs w:val="13"/>
                <w:color w:val="auto"/>
              </w:rPr>
            </w:pPr>
          </w:p>
        </w:tc>
        <w:tc>
          <w:tcPr>
            <w:tcW w:w="1700" w:type="dxa"/>
            <w:vAlign w:val="bottom"/>
            <w:tcBorders>
              <w:bottom w:val="single" w:sz="8" w:color="auto"/>
              <w:right w:val="single" w:sz="8" w:color="auto"/>
            </w:tcBorders>
            <w:gridSpan w:val="3"/>
          </w:tcPr>
          <w:p>
            <w:pPr>
              <w:spacing w:after="0"/>
              <w:rPr>
                <w:sz w:val="13"/>
                <w:szCs w:val="13"/>
                <w:color w:val="auto"/>
              </w:rPr>
            </w:pPr>
          </w:p>
        </w:tc>
        <w:tc>
          <w:tcPr>
            <w:tcW w:w="0" w:type="dxa"/>
            <w:vAlign w:val="bottom"/>
          </w:tcPr>
          <w:p>
            <w:pPr>
              <w:spacing w:after="0"/>
              <w:rPr>
                <w:sz w:val="1"/>
                <w:szCs w:val="1"/>
                <w:color w:val="auto"/>
              </w:rPr>
            </w:pPr>
          </w:p>
        </w:tc>
      </w:tr>
      <w:tr>
        <w:trPr>
          <w:trHeight w:val="328"/>
        </w:trPr>
        <w:tc>
          <w:tcPr>
            <w:tcW w:w="3280" w:type="dxa"/>
            <w:vAlign w:val="bottom"/>
            <w:tcBorders>
              <w:left w:val="single" w:sz="8" w:color="auto"/>
            </w:tcBorders>
            <w:gridSpan w:val="11"/>
          </w:tcPr>
          <w:p>
            <w:pPr>
              <w:ind w:left="120"/>
              <w:spacing w:after="0"/>
              <w:rPr>
                <w:rFonts w:ascii="Franklin Gothic Medium" w:cs="Franklin Gothic Medium" w:eastAsia="Franklin Gothic Medium" w:hAnsi="Franklin Gothic Medium"/>
                <w:sz w:val="22"/>
                <w:szCs w:val="22"/>
                <w:i w:val="1"/>
                <w:iCs w:val="1"/>
                <w:color w:val="333333"/>
              </w:rPr>
            </w:pPr>
            <w:hyperlink r:id="rId49">
              <w:r>
                <w:rPr>
                  <w:rFonts w:ascii="Franklin Gothic Medium" w:cs="Franklin Gothic Medium" w:eastAsia="Franklin Gothic Medium" w:hAnsi="Franklin Gothic Medium"/>
                  <w:sz w:val="22"/>
                  <w:szCs w:val="22"/>
                  <w:i w:val="1"/>
                  <w:iCs w:val="1"/>
                  <w:color w:val="333333"/>
                </w:rPr>
                <w:t xml:space="preserve">Process Injection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T1055</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injected itself into remote processes to encrypt files</w:t>
            </w:r>
          </w:p>
        </w:tc>
        <w:tc>
          <w:tcPr>
            <w:tcW w:w="0" w:type="dxa"/>
            <w:vAlign w:val="bottom"/>
          </w:tcPr>
          <w:p>
            <w:pPr>
              <w:spacing w:after="0"/>
              <w:rPr>
                <w:sz w:val="1"/>
                <w:szCs w:val="1"/>
                <w:color w:val="auto"/>
              </w:rPr>
            </w:pPr>
          </w:p>
        </w:tc>
      </w:tr>
      <w:tr>
        <w:trPr>
          <w:trHeight w:val="54"/>
        </w:trPr>
        <w:tc>
          <w:tcPr>
            <w:tcW w:w="700" w:type="dxa"/>
            <w:vAlign w:val="bottom"/>
            <w:tcBorders>
              <w:left w:val="single" w:sz="8" w:color="auto"/>
            </w:tcBorders>
          </w:tcPr>
          <w:p>
            <w:pPr>
              <w:spacing w:after="0"/>
              <w:rPr>
                <w:sz w:val="4"/>
                <w:szCs w:val="4"/>
                <w:color w:val="auto"/>
              </w:rPr>
            </w:pPr>
          </w:p>
        </w:tc>
        <w:tc>
          <w:tcPr>
            <w:tcW w:w="440" w:type="dxa"/>
            <w:vAlign w:val="bottom"/>
          </w:tcPr>
          <w:p>
            <w:pPr>
              <w:spacing w:after="0"/>
              <w:rPr>
                <w:sz w:val="4"/>
                <w:szCs w:val="4"/>
                <w:color w:val="auto"/>
              </w:rPr>
            </w:pPr>
          </w:p>
        </w:tc>
        <w:tc>
          <w:tcPr>
            <w:tcW w:w="6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Borders>
              <w:top w:val="single" w:sz="8" w:color="0563C1"/>
            </w:tcBorders>
          </w:tcPr>
          <w:p>
            <w:pPr>
              <w:spacing w:after="0"/>
              <w:rPr>
                <w:sz w:val="4"/>
                <w:szCs w:val="4"/>
                <w:color w:val="auto"/>
              </w:rPr>
            </w:pPr>
          </w:p>
        </w:tc>
        <w:tc>
          <w:tcPr>
            <w:tcW w:w="40" w:type="dxa"/>
            <w:vAlign w:val="bottom"/>
            <w:tcBorders>
              <w:top w:val="single" w:sz="8" w:color="0563C1"/>
            </w:tcBorders>
          </w:tcPr>
          <w:p>
            <w:pPr>
              <w:spacing w:after="0"/>
              <w:rPr>
                <w:sz w:val="4"/>
                <w:szCs w:val="4"/>
                <w:color w:val="auto"/>
              </w:rPr>
            </w:pPr>
          </w:p>
        </w:tc>
        <w:tc>
          <w:tcPr>
            <w:tcW w:w="540" w:type="dxa"/>
            <w:vAlign w:val="bottom"/>
            <w:tcBorders>
              <w:top w:val="single" w:sz="8" w:color="0563C1"/>
            </w:tcBorders>
          </w:tcPr>
          <w:p>
            <w:pPr>
              <w:spacing w:after="0"/>
              <w:rPr>
                <w:sz w:val="4"/>
                <w:szCs w:val="4"/>
                <w:color w:val="auto"/>
              </w:rPr>
            </w:pPr>
          </w:p>
        </w:tc>
        <w:tc>
          <w:tcPr>
            <w:tcW w:w="80" w:type="dxa"/>
            <w:vAlign w:val="bottom"/>
          </w:tcPr>
          <w:p>
            <w:pPr>
              <w:spacing w:after="0"/>
              <w:rPr>
                <w:sz w:val="4"/>
                <w:szCs w:val="4"/>
                <w:color w:val="auto"/>
              </w:rPr>
            </w:pPr>
          </w:p>
        </w:tc>
        <w:tc>
          <w:tcPr>
            <w:tcW w:w="400" w:type="dxa"/>
            <w:vAlign w:val="bottom"/>
          </w:tcPr>
          <w:p>
            <w:pPr>
              <w:spacing w:after="0"/>
              <w:rPr>
                <w:sz w:val="4"/>
                <w:szCs w:val="4"/>
                <w:color w:val="auto"/>
              </w:rPr>
            </w:pPr>
          </w:p>
        </w:tc>
        <w:tc>
          <w:tcPr>
            <w:tcW w:w="320" w:type="dxa"/>
            <w:vAlign w:val="bottom"/>
          </w:tcPr>
          <w:p>
            <w:pPr>
              <w:spacing w:after="0"/>
              <w:rPr>
                <w:sz w:val="4"/>
                <w:szCs w:val="4"/>
                <w:color w:val="auto"/>
              </w:rPr>
            </w:pPr>
          </w:p>
        </w:tc>
        <w:tc>
          <w:tcPr>
            <w:tcW w:w="440" w:type="dxa"/>
            <w:vAlign w:val="bottom"/>
            <w:tcBorders>
              <w:right w:val="single" w:sz="8" w:color="auto"/>
            </w:tcBorders>
            <w:vMerge w:val="restart"/>
          </w:tcPr>
          <w:p>
            <w:pPr>
              <w:spacing w:after="0"/>
              <w:rPr>
                <w:sz w:val="4"/>
                <w:szCs w:val="4"/>
                <w:color w:val="auto"/>
              </w:rPr>
            </w:pPr>
          </w:p>
        </w:tc>
        <w:tc>
          <w:tcPr>
            <w:tcW w:w="2280" w:type="dxa"/>
            <w:vAlign w:val="bottom"/>
            <w:gridSpan w:val="6"/>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w w:val="99"/>
              </w:rPr>
              <w:t>using a combination of</w:t>
            </w:r>
            <w:r>
              <w:rPr>
                <w:rFonts w:ascii="Arial" w:cs="Arial" w:eastAsia="Arial" w:hAnsi="Arial"/>
                <w:sz w:val="22"/>
                <w:szCs w:val="22"/>
                <w:color w:val="333333"/>
                <w:w w:val="99"/>
              </w:rPr>
              <w:t> </w:t>
            </w:r>
          </w:p>
        </w:tc>
        <w:tc>
          <w:tcPr>
            <w:tcW w:w="60" w:type="dxa"/>
            <w:vAlign w:val="bottom"/>
          </w:tcPr>
          <w:p>
            <w:pPr>
              <w:spacing w:after="0"/>
              <w:rPr>
                <w:sz w:val="4"/>
                <w:szCs w:val="4"/>
                <w:color w:val="auto"/>
              </w:rPr>
            </w:pPr>
          </w:p>
        </w:tc>
        <w:tc>
          <w:tcPr>
            <w:tcW w:w="320" w:type="dxa"/>
            <w:vAlign w:val="bottom"/>
          </w:tcPr>
          <w:p>
            <w:pPr>
              <w:spacing w:after="0"/>
              <w:rPr>
                <w:sz w:val="4"/>
                <w:szCs w:val="4"/>
                <w:color w:val="auto"/>
              </w:rPr>
            </w:pPr>
          </w:p>
        </w:tc>
        <w:tc>
          <w:tcPr>
            <w:tcW w:w="60" w:type="dxa"/>
            <w:vAlign w:val="bottom"/>
          </w:tcPr>
          <w:p>
            <w:pPr>
              <w:spacing w:after="0"/>
              <w:rPr>
                <w:sz w:val="4"/>
                <w:szCs w:val="4"/>
                <w:color w:val="auto"/>
              </w:rPr>
            </w:pPr>
          </w:p>
        </w:tc>
        <w:tc>
          <w:tcPr>
            <w:tcW w:w="820" w:type="dxa"/>
            <w:vAlign w:val="bottom"/>
            <w:gridSpan w:val="3"/>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81"/>
              </w:rPr>
              <w:t>,</w:t>
            </w:r>
            <w:r>
              <w:rPr>
                <w:rFonts w:ascii="Arial" w:cs="Arial" w:eastAsia="Arial" w:hAnsi="Arial"/>
                <w:sz w:val="22"/>
                <w:szCs w:val="22"/>
                <w:color w:val="333333"/>
                <w:w w:val="81"/>
              </w:rPr>
              <w:t> </w:t>
            </w:r>
          </w:p>
        </w:tc>
        <w:tc>
          <w:tcPr>
            <w:tcW w:w="660" w:type="dxa"/>
            <w:vAlign w:val="bottom"/>
            <w:gridSpan w:val="2"/>
          </w:tcPr>
          <w:p>
            <w:pPr>
              <w:spacing w:after="0"/>
              <w:rPr>
                <w:sz w:val="4"/>
                <w:szCs w:val="4"/>
                <w:color w:val="auto"/>
              </w:rPr>
            </w:pPr>
          </w:p>
        </w:tc>
        <w:tc>
          <w:tcPr>
            <w:tcW w:w="1520" w:type="dxa"/>
            <w:vAlign w:val="bottom"/>
            <w:gridSpan w:val="2"/>
          </w:tcPr>
          <w:p>
            <w:pPr>
              <w:spacing w:after="0"/>
              <w:rPr>
                <w:sz w:val="4"/>
                <w:szCs w:val="4"/>
                <w:color w:val="auto"/>
              </w:rPr>
            </w:pPr>
          </w:p>
        </w:tc>
        <w:tc>
          <w:tcPr>
            <w:tcW w:w="180" w:type="dxa"/>
            <w:vAlign w:val="bottom"/>
            <w:tcBorders>
              <w:right w:val="single" w:sz="8" w:color="auto"/>
            </w:tcBorders>
            <w:vMerge w:val="restart"/>
          </w:tcPr>
          <w:p>
            <w:pPr>
              <w:jc w:val="right"/>
              <w:ind w:right="85"/>
              <w:spacing w:after="0"/>
              <w:rPr>
                <w:sz w:val="20"/>
                <w:szCs w:val="20"/>
                <w:color w:val="auto"/>
              </w:rPr>
            </w:pPr>
            <w:r>
              <w:rPr>
                <w:rFonts w:ascii="Franklin Gothic Medium" w:cs="Franklin Gothic Medium" w:eastAsia="Franklin Gothic Medium" w:hAnsi="Franklin Gothic Medium"/>
                <w:sz w:val="11"/>
                <w:szCs w:val="11"/>
                <w:color w:val="333333"/>
                <w:w w:val="73"/>
              </w:rPr>
              <w:t>,</w:t>
            </w:r>
          </w:p>
        </w:tc>
        <w:tc>
          <w:tcPr>
            <w:tcW w:w="0" w:type="dxa"/>
            <w:vAlign w:val="bottom"/>
          </w:tcPr>
          <w:p>
            <w:pPr>
              <w:spacing w:after="0"/>
              <w:rPr>
                <w:sz w:val="1"/>
                <w:szCs w:val="1"/>
                <w:color w:val="auto"/>
              </w:rPr>
            </w:pPr>
          </w:p>
        </w:tc>
      </w:tr>
      <w:tr>
        <w:trPr>
          <w:trHeight w:val="262"/>
        </w:trPr>
        <w:tc>
          <w:tcPr>
            <w:tcW w:w="700" w:type="dxa"/>
            <w:vAlign w:val="bottom"/>
            <w:tcBorders>
              <w:left w:val="single" w:sz="8" w:color="auto"/>
            </w:tcBorders>
          </w:tcPr>
          <w:p>
            <w:pPr>
              <w:spacing w:after="0"/>
              <w:rPr>
                <w:sz w:val="22"/>
                <w:szCs w:val="22"/>
                <w:color w:val="auto"/>
              </w:rPr>
            </w:pPr>
          </w:p>
        </w:tc>
        <w:tc>
          <w:tcPr>
            <w:tcW w:w="44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40" w:type="dxa"/>
            <w:vAlign w:val="bottom"/>
            <w:tcBorders>
              <w:right w:val="single" w:sz="8" w:color="auto"/>
            </w:tcBorders>
            <w:vMerge w:val="continue"/>
          </w:tcPr>
          <w:p>
            <w:pPr>
              <w:spacing w:after="0"/>
              <w:rPr>
                <w:sz w:val="22"/>
                <w:szCs w:val="22"/>
                <w:color w:val="auto"/>
              </w:rPr>
            </w:pPr>
          </w:p>
        </w:tc>
        <w:tc>
          <w:tcPr>
            <w:tcW w:w="2280" w:type="dxa"/>
            <w:vAlign w:val="bottom"/>
            <w:gridSpan w:val="6"/>
            <w:vMerge w:val="continue"/>
          </w:tcPr>
          <w:p>
            <w:pPr>
              <w:spacing w:after="0"/>
              <w:rPr>
                <w:sz w:val="22"/>
                <w:szCs w:val="22"/>
                <w:color w:val="auto"/>
              </w:rPr>
            </w:pPr>
          </w:p>
        </w:tc>
        <w:tc>
          <w:tcPr>
            <w:tcW w:w="1460" w:type="dxa"/>
            <w:vAlign w:val="bottom"/>
            <w:gridSpan w:val="7"/>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VirtualAlloc</w:t>
            </w:r>
          </w:p>
        </w:tc>
        <w:tc>
          <w:tcPr>
            <w:tcW w:w="100" w:type="dxa"/>
            <w:vAlign w:val="bottom"/>
            <w:vMerge w:val="continue"/>
          </w:tcPr>
          <w:p>
            <w:pPr>
              <w:spacing w:after="0"/>
              <w:rPr>
                <w:sz w:val="22"/>
                <w:szCs w:val="22"/>
                <w:color w:val="auto"/>
              </w:rPr>
            </w:pPr>
          </w:p>
        </w:tc>
        <w:tc>
          <w:tcPr>
            <w:tcW w:w="2180" w:type="dxa"/>
            <w:vAlign w:val="bottom"/>
            <w:gridSpan w:val="4"/>
            <w:shd w:val="clear" w:color="auto" w:fill="BFBFBF"/>
          </w:tcPr>
          <w:p>
            <w:pPr>
              <w:jc w:val="right"/>
              <w:spacing w:after="0"/>
              <w:rPr>
                <w:sz w:val="20"/>
                <w:szCs w:val="20"/>
                <w:color w:val="auto"/>
              </w:rPr>
            </w:pPr>
            <w:r>
              <w:rPr>
                <w:rFonts w:ascii="Consolas" w:cs="Consolas" w:eastAsia="Consolas" w:hAnsi="Consolas"/>
                <w:sz w:val="22"/>
                <w:szCs w:val="22"/>
                <w:color w:val="auto"/>
                <w:highlight w:val="lightGray"/>
                <w:w w:val="99"/>
              </w:rPr>
              <w:t>WriteProcessMemory</w:t>
            </w:r>
          </w:p>
        </w:tc>
        <w:tc>
          <w:tcPr>
            <w:tcW w:w="180" w:type="dxa"/>
            <w:vAlign w:val="bottom"/>
            <w:tcBorders>
              <w:right w:val="single" w:sz="8" w:color="auto"/>
            </w:tcBorders>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700" w:type="dxa"/>
            <w:vAlign w:val="bottom"/>
            <w:tcBorders>
              <w:left w:val="single" w:sz="8" w:color="auto"/>
            </w:tcBorders>
          </w:tcPr>
          <w:p>
            <w:pPr>
              <w:spacing w:after="0"/>
              <w:rPr>
                <w:sz w:val="3"/>
                <w:szCs w:val="3"/>
                <w:color w:val="auto"/>
              </w:rPr>
            </w:pPr>
          </w:p>
        </w:tc>
        <w:tc>
          <w:tcPr>
            <w:tcW w:w="440" w:type="dxa"/>
            <w:vAlign w:val="bottom"/>
          </w:tcPr>
          <w:p>
            <w:pPr>
              <w:spacing w:after="0"/>
              <w:rPr>
                <w:sz w:val="3"/>
                <w:szCs w:val="3"/>
                <w:color w:val="auto"/>
              </w:rPr>
            </w:pPr>
          </w:p>
        </w:tc>
        <w:tc>
          <w:tcPr>
            <w:tcW w:w="6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5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20" w:type="dxa"/>
            <w:vAlign w:val="bottom"/>
          </w:tcPr>
          <w:p>
            <w:pPr>
              <w:spacing w:after="0"/>
              <w:rPr>
                <w:sz w:val="3"/>
                <w:szCs w:val="3"/>
                <w:color w:val="auto"/>
              </w:rPr>
            </w:pPr>
          </w:p>
        </w:tc>
        <w:tc>
          <w:tcPr>
            <w:tcW w:w="440" w:type="dxa"/>
            <w:vAlign w:val="bottom"/>
            <w:tcBorders>
              <w:right w:val="single" w:sz="8" w:color="auto"/>
            </w:tcBorders>
            <w:vMerge w:val="restart"/>
          </w:tcPr>
          <w:p>
            <w:pPr>
              <w:spacing w:after="0"/>
              <w:rPr>
                <w:sz w:val="3"/>
                <w:szCs w:val="3"/>
                <w:color w:val="auto"/>
              </w:rPr>
            </w:pPr>
          </w:p>
        </w:tc>
        <w:tc>
          <w:tcPr>
            <w:tcW w:w="480" w:type="dxa"/>
            <w:vAlign w:val="bottom"/>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w w:val="94"/>
              </w:rPr>
              <w:t>and</w:t>
            </w:r>
            <w:r>
              <w:rPr>
                <w:rFonts w:ascii="Arial" w:cs="Arial" w:eastAsia="Arial" w:hAnsi="Arial"/>
                <w:sz w:val="22"/>
                <w:szCs w:val="22"/>
                <w:color w:val="333333"/>
                <w:w w:val="94"/>
              </w:rPr>
              <w:t> </w:t>
            </w:r>
          </w:p>
        </w:tc>
        <w:tc>
          <w:tcPr>
            <w:tcW w:w="680" w:type="dxa"/>
            <w:vAlign w:val="bottom"/>
          </w:tcPr>
          <w:p>
            <w:pPr>
              <w:spacing w:after="0"/>
              <w:rPr>
                <w:sz w:val="3"/>
                <w:szCs w:val="3"/>
                <w:color w:val="auto"/>
              </w:rPr>
            </w:pPr>
          </w:p>
        </w:tc>
        <w:tc>
          <w:tcPr>
            <w:tcW w:w="340" w:type="dxa"/>
            <w:vAlign w:val="bottom"/>
          </w:tcPr>
          <w:p>
            <w:pPr>
              <w:spacing w:after="0"/>
              <w:rPr>
                <w:sz w:val="3"/>
                <w:szCs w:val="3"/>
                <w:color w:val="auto"/>
              </w:rPr>
            </w:pPr>
          </w:p>
        </w:tc>
        <w:tc>
          <w:tcPr>
            <w:tcW w:w="840" w:type="dxa"/>
            <w:vAlign w:val="bottom"/>
            <w:gridSpan w:val="4"/>
          </w:tcPr>
          <w:p>
            <w:pPr>
              <w:spacing w:after="0"/>
              <w:rPr>
                <w:sz w:val="3"/>
                <w:szCs w:val="3"/>
                <w:color w:val="auto"/>
              </w:rPr>
            </w:pPr>
          </w:p>
        </w:tc>
        <w:tc>
          <w:tcPr>
            <w:tcW w:w="320" w:type="dxa"/>
            <w:vAlign w:val="bottom"/>
          </w:tcPr>
          <w:p>
            <w:pPr>
              <w:spacing w:after="0"/>
              <w:rPr>
                <w:sz w:val="3"/>
                <w:szCs w:val="3"/>
                <w:color w:val="auto"/>
              </w:rPr>
            </w:pPr>
          </w:p>
        </w:tc>
        <w:tc>
          <w:tcPr>
            <w:tcW w:w="60" w:type="dxa"/>
            <w:vAlign w:val="bottom"/>
            <w:vMerge w:val="restart"/>
          </w:tcPr>
          <w:p>
            <w:pPr>
              <w:jc w:val="right"/>
              <w:spacing w:after="0"/>
              <w:rPr>
                <w:sz w:val="20"/>
                <w:szCs w:val="20"/>
                <w:color w:val="auto"/>
              </w:rPr>
            </w:pPr>
            <w:r>
              <w:rPr>
                <w:rFonts w:ascii="Franklin Gothic Medium" w:cs="Franklin Gothic Medium" w:eastAsia="Franklin Gothic Medium" w:hAnsi="Franklin Gothic Medium"/>
                <w:sz w:val="22"/>
                <w:szCs w:val="22"/>
                <w:color w:val="333333"/>
                <w:w w:val="74"/>
              </w:rPr>
              <w:t>.</w:t>
            </w:r>
          </w:p>
        </w:tc>
        <w:tc>
          <w:tcPr>
            <w:tcW w:w="820" w:type="dxa"/>
            <w:vAlign w:val="bottom"/>
            <w:gridSpan w:val="3"/>
            <w:vMerge w:val="restart"/>
          </w:tcPr>
          <w:p>
            <w:pPr>
              <w:spacing w:after="0"/>
              <w:rPr>
                <w:sz w:val="3"/>
                <w:szCs w:val="3"/>
                <w:color w:val="auto"/>
              </w:rPr>
            </w:pPr>
          </w:p>
        </w:tc>
        <w:tc>
          <w:tcPr>
            <w:tcW w:w="960" w:type="dxa"/>
            <w:vAlign w:val="bottom"/>
            <w:gridSpan w:val="4"/>
            <w:vMerge w:val="restart"/>
          </w:tcPr>
          <w:p>
            <w:pPr>
              <w:spacing w:after="0"/>
              <w:rPr>
                <w:sz w:val="3"/>
                <w:szCs w:val="3"/>
                <w:color w:val="auto"/>
              </w:rPr>
            </w:pPr>
          </w:p>
        </w:tc>
        <w:tc>
          <w:tcPr>
            <w:tcW w:w="1700" w:type="dxa"/>
            <w:vAlign w:val="bottom"/>
            <w:tcBorders>
              <w:right w:val="single" w:sz="8" w:color="auto"/>
            </w:tcBorders>
            <w:gridSpan w:val="3"/>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2"/>
        </w:trPr>
        <w:tc>
          <w:tcPr>
            <w:tcW w:w="700" w:type="dxa"/>
            <w:vAlign w:val="bottom"/>
            <w:tcBorders>
              <w:left w:val="single" w:sz="8" w:color="auto"/>
            </w:tcBorders>
          </w:tcPr>
          <w:p>
            <w:pPr>
              <w:spacing w:after="0"/>
              <w:rPr>
                <w:sz w:val="22"/>
                <w:szCs w:val="22"/>
                <w:color w:val="auto"/>
              </w:rPr>
            </w:pPr>
          </w:p>
        </w:tc>
        <w:tc>
          <w:tcPr>
            <w:tcW w:w="44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440" w:type="dxa"/>
            <w:vAlign w:val="bottom"/>
            <w:tcBorders>
              <w:right w:val="single" w:sz="8" w:color="auto"/>
            </w:tcBorders>
            <w:vMerge w:val="continue"/>
          </w:tcPr>
          <w:p>
            <w:pPr>
              <w:spacing w:after="0"/>
              <w:rPr>
                <w:sz w:val="22"/>
                <w:szCs w:val="22"/>
                <w:color w:val="auto"/>
              </w:rPr>
            </w:pPr>
          </w:p>
        </w:tc>
        <w:tc>
          <w:tcPr>
            <w:tcW w:w="480" w:type="dxa"/>
            <w:vAlign w:val="bottom"/>
            <w:vMerge w:val="continue"/>
          </w:tcPr>
          <w:p>
            <w:pPr>
              <w:spacing w:after="0"/>
              <w:rPr>
                <w:sz w:val="22"/>
                <w:szCs w:val="22"/>
                <w:color w:val="auto"/>
              </w:rPr>
            </w:pPr>
          </w:p>
        </w:tc>
        <w:tc>
          <w:tcPr>
            <w:tcW w:w="2180" w:type="dxa"/>
            <w:vAlign w:val="bottom"/>
            <w:gridSpan w:val="7"/>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CreateRemoteThread</w:t>
            </w:r>
          </w:p>
        </w:tc>
        <w:tc>
          <w:tcPr>
            <w:tcW w:w="60" w:type="dxa"/>
            <w:vAlign w:val="bottom"/>
            <w:vMerge w:val="continue"/>
          </w:tcPr>
          <w:p>
            <w:pPr>
              <w:spacing w:after="0"/>
              <w:rPr>
                <w:sz w:val="22"/>
                <w:szCs w:val="22"/>
                <w:color w:val="auto"/>
              </w:rPr>
            </w:pPr>
          </w:p>
        </w:tc>
        <w:tc>
          <w:tcPr>
            <w:tcW w:w="820" w:type="dxa"/>
            <w:vAlign w:val="bottom"/>
            <w:gridSpan w:val="3"/>
            <w:vMerge w:val="continue"/>
          </w:tcPr>
          <w:p>
            <w:pPr>
              <w:spacing w:after="0"/>
              <w:rPr>
                <w:sz w:val="22"/>
                <w:szCs w:val="22"/>
                <w:color w:val="auto"/>
              </w:rPr>
            </w:pPr>
          </w:p>
        </w:tc>
        <w:tc>
          <w:tcPr>
            <w:tcW w:w="960" w:type="dxa"/>
            <w:vAlign w:val="bottom"/>
            <w:gridSpan w:val="4"/>
            <w:vMerge w:val="continue"/>
          </w:tcPr>
          <w:p>
            <w:pPr>
              <w:spacing w:after="0"/>
              <w:rPr>
                <w:sz w:val="22"/>
                <w:szCs w:val="22"/>
                <w:color w:val="auto"/>
              </w:rPr>
            </w:pPr>
          </w:p>
        </w:tc>
        <w:tc>
          <w:tcPr>
            <w:tcW w:w="1700" w:type="dxa"/>
            <w:vAlign w:val="bottom"/>
            <w:tcBorders>
              <w:right w:val="single" w:sz="8" w:color="auto"/>
            </w:tcBorders>
            <w:gridSpan w:val="3"/>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58"/>
        </w:trPr>
        <w:tc>
          <w:tcPr>
            <w:tcW w:w="700" w:type="dxa"/>
            <w:vAlign w:val="bottom"/>
            <w:tcBorders>
              <w:left w:val="single" w:sz="8" w:color="auto"/>
              <w:bottom w:val="single" w:sz="8" w:color="auto"/>
            </w:tcBorders>
          </w:tcPr>
          <w:p>
            <w:pPr>
              <w:spacing w:after="0"/>
              <w:rPr>
                <w:sz w:val="13"/>
                <w:szCs w:val="13"/>
                <w:color w:val="auto"/>
              </w:rPr>
            </w:pPr>
          </w:p>
        </w:tc>
        <w:tc>
          <w:tcPr>
            <w:tcW w:w="1060" w:type="dxa"/>
            <w:vAlign w:val="bottom"/>
            <w:tcBorders>
              <w:bottom w:val="single" w:sz="8" w:color="auto"/>
            </w:tcBorders>
            <w:gridSpan w:val="2"/>
          </w:tcPr>
          <w:p>
            <w:pPr>
              <w:spacing w:after="0"/>
              <w:rPr>
                <w:sz w:val="13"/>
                <w:szCs w:val="13"/>
                <w:color w:val="auto"/>
              </w:rPr>
            </w:pPr>
          </w:p>
        </w:tc>
        <w:tc>
          <w:tcPr>
            <w:tcW w:w="1520" w:type="dxa"/>
            <w:vAlign w:val="bottom"/>
            <w:tcBorders>
              <w:bottom w:val="single" w:sz="8" w:color="auto"/>
            </w:tcBorders>
            <w:gridSpan w:val="8"/>
          </w:tcPr>
          <w:p>
            <w:pPr>
              <w:spacing w:after="0"/>
              <w:rPr>
                <w:sz w:val="13"/>
                <w:szCs w:val="13"/>
                <w:color w:val="auto"/>
              </w:rPr>
            </w:pPr>
          </w:p>
        </w:tc>
        <w:tc>
          <w:tcPr>
            <w:tcW w:w="44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tcBorders>
            <w:gridSpan w:val="2"/>
          </w:tcPr>
          <w:p>
            <w:pPr>
              <w:spacing w:after="0"/>
              <w:rPr>
                <w:sz w:val="13"/>
                <w:szCs w:val="13"/>
                <w:color w:val="auto"/>
              </w:rPr>
            </w:pPr>
          </w:p>
        </w:tc>
        <w:tc>
          <w:tcPr>
            <w:tcW w:w="3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gridSpan w:val="2"/>
          </w:tcPr>
          <w:p>
            <w:pPr>
              <w:spacing w:after="0"/>
              <w:rPr>
                <w:sz w:val="13"/>
                <w:szCs w:val="13"/>
                <w:color w:val="auto"/>
              </w:rPr>
            </w:pPr>
          </w:p>
        </w:tc>
        <w:tc>
          <w:tcPr>
            <w:tcW w:w="720" w:type="dxa"/>
            <w:vAlign w:val="bottom"/>
            <w:tcBorders>
              <w:bottom w:val="single" w:sz="8" w:color="auto"/>
            </w:tcBorders>
            <w:gridSpan w:val="2"/>
          </w:tcPr>
          <w:p>
            <w:pPr>
              <w:spacing w:after="0"/>
              <w:rPr>
                <w:sz w:val="13"/>
                <w:szCs w:val="13"/>
                <w:color w:val="auto"/>
              </w:rPr>
            </w:pPr>
          </w:p>
        </w:tc>
        <w:tc>
          <w:tcPr>
            <w:tcW w:w="380" w:type="dxa"/>
            <w:vAlign w:val="bottom"/>
            <w:tcBorders>
              <w:bottom w:val="single" w:sz="8" w:color="auto"/>
            </w:tcBorders>
            <w:gridSpan w:val="2"/>
          </w:tcPr>
          <w:p>
            <w:pPr>
              <w:spacing w:after="0"/>
              <w:rPr>
                <w:sz w:val="13"/>
                <w:szCs w:val="13"/>
                <w:color w:val="auto"/>
              </w:rPr>
            </w:pPr>
          </w:p>
        </w:tc>
        <w:tc>
          <w:tcPr>
            <w:tcW w:w="820" w:type="dxa"/>
            <w:vAlign w:val="bottom"/>
            <w:tcBorders>
              <w:bottom w:val="single" w:sz="8" w:color="auto"/>
            </w:tcBorders>
            <w:gridSpan w:val="3"/>
          </w:tcPr>
          <w:p>
            <w:pPr>
              <w:spacing w:after="0"/>
              <w:rPr>
                <w:sz w:val="13"/>
                <w:szCs w:val="13"/>
                <w:color w:val="auto"/>
              </w:rPr>
            </w:pPr>
          </w:p>
        </w:tc>
        <w:tc>
          <w:tcPr>
            <w:tcW w:w="960" w:type="dxa"/>
            <w:vAlign w:val="bottom"/>
            <w:tcBorders>
              <w:bottom w:val="single" w:sz="8" w:color="auto"/>
            </w:tcBorders>
            <w:gridSpan w:val="4"/>
          </w:tcPr>
          <w:p>
            <w:pPr>
              <w:spacing w:after="0"/>
              <w:rPr>
                <w:sz w:val="13"/>
                <w:szCs w:val="13"/>
                <w:color w:val="auto"/>
              </w:rPr>
            </w:pPr>
          </w:p>
        </w:tc>
        <w:tc>
          <w:tcPr>
            <w:tcW w:w="1700" w:type="dxa"/>
            <w:vAlign w:val="bottom"/>
            <w:tcBorders>
              <w:bottom w:val="single" w:sz="8" w:color="auto"/>
              <w:right w:val="single" w:sz="8" w:color="auto"/>
            </w:tcBorders>
            <w:gridSpan w:val="3"/>
          </w:tcPr>
          <w:p>
            <w:pPr>
              <w:spacing w:after="0"/>
              <w:rPr>
                <w:sz w:val="13"/>
                <w:szCs w:val="13"/>
                <w:color w:val="auto"/>
              </w:rPr>
            </w:pPr>
          </w:p>
        </w:tc>
        <w:tc>
          <w:tcPr>
            <w:tcW w:w="0" w:type="dxa"/>
            <w:vAlign w:val="bottom"/>
          </w:tcPr>
          <w:p>
            <w:pPr>
              <w:spacing w:after="0"/>
              <w:rPr>
                <w:sz w:val="1"/>
                <w:szCs w:val="1"/>
                <w:color w:val="auto"/>
              </w:rPr>
            </w:pPr>
          </w:p>
        </w:tc>
      </w:tr>
      <w:tr>
        <w:trPr>
          <w:trHeight w:val="110"/>
        </w:trPr>
        <w:tc>
          <w:tcPr>
            <w:tcW w:w="3280" w:type="dxa"/>
            <w:vAlign w:val="bottom"/>
            <w:tcBorders>
              <w:left w:val="single" w:sz="8" w:color="auto"/>
            </w:tcBorders>
            <w:gridSpan w:val="11"/>
            <w:vMerge w:val="restart"/>
          </w:tcPr>
          <w:p>
            <w:pPr>
              <w:ind w:left="120"/>
              <w:spacing w:after="0"/>
              <w:rPr>
                <w:rFonts w:ascii="Franklin Gothic Medium" w:cs="Franklin Gothic Medium" w:eastAsia="Franklin Gothic Medium" w:hAnsi="Franklin Gothic Medium"/>
                <w:sz w:val="22"/>
                <w:szCs w:val="22"/>
                <w:i w:val="1"/>
                <w:iCs w:val="1"/>
                <w:color w:val="333333"/>
              </w:rPr>
            </w:pPr>
            <w:hyperlink r:id="rId50">
              <w:r>
                <w:rPr>
                  <w:rFonts w:ascii="Franklin Gothic Medium" w:cs="Franklin Gothic Medium" w:eastAsia="Franklin Gothic Medium" w:hAnsi="Franklin Gothic Medium"/>
                  <w:sz w:val="22"/>
                  <w:szCs w:val="22"/>
                  <w:i w:val="1"/>
                  <w:iCs w:val="1"/>
                  <w:color w:val="333333"/>
                </w:rPr>
                <w:t xml:space="preserve">Process Discovery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T1057</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vMerge w:val="restart"/>
          </w:tcPr>
          <w:p>
            <w:pPr>
              <w:spacing w:after="0"/>
              <w:rPr>
                <w:sz w:val="9"/>
                <w:szCs w:val="9"/>
                <w:color w:val="auto"/>
              </w:rPr>
            </w:pPr>
          </w:p>
        </w:tc>
        <w:tc>
          <w:tcPr>
            <w:tcW w:w="1620" w:type="dxa"/>
            <w:vAlign w:val="bottom"/>
            <w:gridSpan w:val="5"/>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called</w:t>
            </w:r>
            <w:r>
              <w:rPr>
                <w:rFonts w:ascii="Arial" w:cs="Arial" w:eastAsia="Arial" w:hAnsi="Arial"/>
                <w:sz w:val="22"/>
                <w:szCs w:val="22"/>
                <w:color w:val="333333"/>
              </w:rPr>
              <w:t> </w:t>
            </w:r>
          </w:p>
        </w:tc>
        <w:tc>
          <w:tcPr>
            <w:tcW w:w="660" w:type="dxa"/>
            <w:vAlign w:val="bottom"/>
          </w:tcPr>
          <w:p>
            <w:pPr>
              <w:spacing w:after="0"/>
              <w:rPr>
                <w:sz w:val="9"/>
                <w:szCs w:val="9"/>
                <w:color w:val="auto"/>
              </w:rPr>
            </w:pPr>
          </w:p>
        </w:tc>
        <w:tc>
          <w:tcPr>
            <w:tcW w:w="60" w:type="dxa"/>
            <w:vAlign w:val="bottom"/>
          </w:tcPr>
          <w:p>
            <w:pPr>
              <w:spacing w:after="0"/>
              <w:rPr>
                <w:sz w:val="9"/>
                <w:szCs w:val="9"/>
                <w:color w:val="auto"/>
              </w:rPr>
            </w:pPr>
          </w:p>
        </w:tc>
        <w:tc>
          <w:tcPr>
            <w:tcW w:w="320" w:type="dxa"/>
            <w:vAlign w:val="bottom"/>
          </w:tcPr>
          <w:p>
            <w:pPr>
              <w:spacing w:after="0"/>
              <w:rPr>
                <w:sz w:val="9"/>
                <w:szCs w:val="9"/>
                <w:color w:val="auto"/>
              </w:rPr>
            </w:pPr>
          </w:p>
        </w:tc>
        <w:tc>
          <w:tcPr>
            <w:tcW w:w="60" w:type="dxa"/>
            <w:vAlign w:val="bottom"/>
          </w:tcPr>
          <w:p>
            <w:pPr>
              <w:spacing w:after="0"/>
              <w:rPr>
                <w:sz w:val="9"/>
                <w:szCs w:val="9"/>
                <w:color w:val="auto"/>
              </w:rPr>
            </w:pPr>
          </w:p>
        </w:tc>
        <w:tc>
          <w:tcPr>
            <w:tcW w:w="460" w:type="dxa"/>
            <w:vAlign w:val="bottom"/>
          </w:tcPr>
          <w:p>
            <w:pPr>
              <w:spacing w:after="0"/>
              <w:rPr>
                <w:sz w:val="9"/>
                <w:szCs w:val="9"/>
                <w:color w:val="auto"/>
              </w:rPr>
            </w:pPr>
          </w:p>
        </w:tc>
        <w:tc>
          <w:tcPr>
            <w:tcW w:w="3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80" w:type="dxa"/>
            <w:vAlign w:val="bottom"/>
          </w:tcPr>
          <w:p>
            <w:pPr>
              <w:spacing w:after="0"/>
              <w:rPr>
                <w:sz w:val="9"/>
                <w:szCs w:val="9"/>
                <w:color w:val="auto"/>
              </w:rPr>
            </w:pPr>
          </w:p>
        </w:tc>
        <w:tc>
          <w:tcPr>
            <w:tcW w:w="480" w:type="dxa"/>
            <w:vAlign w:val="bottom"/>
          </w:tcPr>
          <w:p>
            <w:pPr>
              <w:spacing w:after="0"/>
              <w:rPr>
                <w:sz w:val="9"/>
                <w:szCs w:val="9"/>
                <w:color w:val="auto"/>
              </w:rPr>
            </w:pPr>
          </w:p>
        </w:tc>
        <w:tc>
          <w:tcPr>
            <w:tcW w:w="1700" w:type="dxa"/>
            <w:vAlign w:val="bottom"/>
            <w:tcBorders>
              <w:right w:val="single" w:sz="8" w:color="auto"/>
            </w:tcBorders>
            <w:gridSpan w:val="3"/>
            <w:vMerge w:val="restart"/>
          </w:tcPr>
          <w:p>
            <w:pPr>
              <w:jc w:val="right"/>
              <w:ind w:right="325"/>
              <w:spacing w:after="0"/>
              <w:rPr>
                <w:sz w:val="20"/>
                <w:szCs w:val="20"/>
                <w:color w:val="auto"/>
              </w:rPr>
            </w:pPr>
            <w:r>
              <w:rPr>
                <w:rFonts w:ascii="Arial" w:cs="Arial" w:eastAsia="Arial" w:hAnsi="Arial"/>
                <w:sz w:val="22"/>
                <w:szCs w:val="22"/>
                <w:color w:val="333333"/>
                <w:w w:val="98"/>
              </w:rPr>
              <w:t> </w:t>
            </w:r>
            <w:r>
              <w:rPr>
                <w:rFonts w:ascii="Franklin Gothic Medium" w:cs="Franklin Gothic Medium" w:eastAsia="Franklin Gothic Medium" w:hAnsi="Franklin Gothic Medium"/>
                <w:sz w:val="22"/>
                <w:szCs w:val="22"/>
                <w:color w:val="333333"/>
                <w:w w:val="98"/>
              </w:rPr>
              <w:t>to enumerate</w:t>
            </w:r>
          </w:p>
        </w:tc>
        <w:tc>
          <w:tcPr>
            <w:tcW w:w="0" w:type="dxa"/>
            <w:vAlign w:val="bottom"/>
          </w:tcPr>
          <w:p>
            <w:pPr>
              <w:spacing w:after="0"/>
              <w:rPr>
                <w:sz w:val="1"/>
                <w:szCs w:val="1"/>
                <w:color w:val="auto"/>
              </w:rPr>
            </w:pPr>
          </w:p>
        </w:tc>
      </w:tr>
      <w:tr>
        <w:trPr>
          <w:trHeight w:val="218"/>
        </w:trPr>
        <w:tc>
          <w:tcPr>
            <w:tcW w:w="3280" w:type="dxa"/>
            <w:vAlign w:val="bottom"/>
            <w:tcBorders>
              <w:left w:val="single" w:sz="8" w:color="auto"/>
            </w:tcBorders>
            <w:gridSpan w:val="11"/>
            <w:vMerge w:val="continue"/>
          </w:tcPr>
          <w:p>
            <w:pPr>
              <w:spacing w:after="0"/>
              <w:rPr>
                <w:sz w:val="18"/>
                <w:szCs w:val="18"/>
                <w:color w:val="auto"/>
              </w:rPr>
            </w:pPr>
          </w:p>
        </w:tc>
        <w:tc>
          <w:tcPr>
            <w:tcW w:w="440" w:type="dxa"/>
            <w:vAlign w:val="bottom"/>
            <w:tcBorders>
              <w:right w:val="single" w:sz="8" w:color="auto"/>
            </w:tcBorders>
            <w:vMerge w:val="continue"/>
          </w:tcPr>
          <w:p>
            <w:pPr>
              <w:spacing w:after="0"/>
              <w:rPr>
                <w:sz w:val="18"/>
                <w:szCs w:val="18"/>
                <w:color w:val="auto"/>
              </w:rPr>
            </w:pPr>
          </w:p>
        </w:tc>
        <w:tc>
          <w:tcPr>
            <w:tcW w:w="1620" w:type="dxa"/>
            <w:vAlign w:val="bottom"/>
            <w:gridSpan w:val="5"/>
            <w:vMerge w:val="continue"/>
          </w:tcPr>
          <w:p>
            <w:pPr>
              <w:spacing w:after="0"/>
              <w:rPr>
                <w:sz w:val="18"/>
                <w:szCs w:val="18"/>
                <w:color w:val="auto"/>
              </w:rPr>
            </w:pPr>
          </w:p>
        </w:tc>
        <w:tc>
          <w:tcPr>
            <w:tcW w:w="2880" w:type="dxa"/>
            <w:vAlign w:val="bottom"/>
            <w:gridSpan w:val="11"/>
            <w:shd w:val="clear" w:color="auto" w:fill="BFBFBF"/>
          </w:tcPr>
          <w:p>
            <w:pPr>
              <w:spacing w:after="0" w:line="218" w:lineRule="exact"/>
              <w:rPr>
                <w:sz w:val="20"/>
                <w:szCs w:val="20"/>
                <w:color w:val="auto"/>
              </w:rPr>
            </w:pPr>
            <w:r>
              <w:rPr>
                <w:rFonts w:ascii="Consolas" w:cs="Consolas" w:eastAsia="Consolas" w:hAnsi="Consolas"/>
                <w:sz w:val="22"/>
                <w:szCs w:val="22"/>
                <w:color w:val="auto"/>
                <w:highlight w:val="lightGray"/>
                <w:w w:val="98"/>
              </w:rPr>
              <w:t>CreateToolhelp32Snapshot</w:t>
            </w:r>
          </w:p>
        </w:tc>
        <w:tc>
          <w:tcPr>
            <w:tcW w:w="1700" w:type="dxa"/>
            <w:vAlign w:val="bottom"/>
            <w:tcBorders>
              <w:right w:val="single" w:sz="8" w:color="auto"/>
            </w:tcBorders>
            <w:gridSpan w:val="3"/>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3"/>
        </w:trPr>
        <w:tc>
          <w:tcPr>
            <w:tcW w:w="700" w:type="dxa"/>
            <w:vAlign w:val="bottom"/>
            <w:tcBorders>
              <w:left w:val="single" w:sz="8" w:color="auto"/>
            </w:tcBorders>
          </w:tcPr>
          <w:p>
            <w:pPr>
              <w:spacing w:after="0"/>
              <w:rPr>
                <w:sz w:val="2"/>
                <w:szCs w:val="2"/>
                <w:color w:val="auto"/>
              </w:rPr>
            </w:pPr>
          </w:p>
        </w:tc>
        <w:tc>
          <w:tcPr>
            <w:tcW w:w="440" w:type="dxa"/>
            <w:vAlign w:val="bottom"/>
          </w:tcPr>
          <w:p>
            <w:pPr>
              <w:spacing w:after="0"/>
              <w:rPr>
                <w:sz w:val="2"/>
                <w:szCs w:val="2"/>
                <w:color w:val="auto"/>
              </w:rPr>
            </w:pPr>
          </w:p>
        </w:tc>
        <w:tc>
          <w:tcPr>
            <w:tcW w:w="62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540" w:type="dxa"/>
            <w:vAlign w:val="bottom"/>
            <w:tcBorders>
              <w:top w:val="single" w:sz="8" w:color="0563C1"/>
            </w:tcBorders>
          </w:tcPr>
          <w:p>
            <w:pPr>
              <w:spacing w:after="0"/>
              <w:rPr>
                <w:sz w:val="2"/>
                <w:szCs w:val="2"/>
                <w:color w:val="auto"/>
              </w:rPr>
            </w:pPr>
          </w:p>
        </w:tc>
        <w:tc>
          <w:tcPr>
            <w:tcW w:w="80" w:type="dxa"/>
            <w:vAlign w:val="bottom"/>
            <w:tcBorders>
              <w:top w:val="single" w:sz="8" w:color="0563C1"/>
            </w:tcBorders>
          </w:tcPr>
          <w:p>
            <w:pPr>
              <w:spacing w:after="0"/>
              <w:rPr>
                <w:sz w:val="2"/>
                <w:szCs w:val="2"/>
                <w:color w:val="auto"/>
              </w:rPr>
            </w:pPr>
          </w:p>
        </w:tc>
        <w:tc>
          <w:tcPr>
            <w:tcW w:w="400" w:type="dxa"/>
            <w:vAlign w:val="bottom"/>
          </w:tcPr>
          <w:p>
            <w:pPr>
              <w:spacing w:after="0"/>
              <w:rPr>
                <w:sz w:val="2"/>
                <w:szCs w:val="2"/>
                <w:color w:val="auto"/>
              </w:rPr>
            </w:pPr>
          </w:p>
        </w:tc>
        <w:tc>
          <w:tcPr>
            <w:tcW w:w="320" w:type="dxa"/>
            <w:vAlign w:val="bottom"/>
          </w:tcPr>
          <w:p>
            <w:pPr>
              <w:spacing w:after="0"/>
              <w:rPr>
                <w:sz w:val="2"/>
                <w:szCs w:val="2"/>
                <w:color w:val="auto"/>
              </w:rPr>
            </w:pPr>
          </w:p>
        </w:tc>
        <w:tc>
          <w:tcPr>
            <w:tcW w:w="440" w:type="dxa"/>
            <w:vAlign w:val="bottom"/>
            <w:tcBorders>
              <w:right w:val="single" w:sz="8" w:color="auto"/>
            </w:tcBorders>
          </w:tcPr>
          <w:p>
            <w:pPr>
              <w:spacing w:after="0"/>
              <w:rPr>
                <w:sz w:val="2"/>
                <w:szCs w:val="2"/>
                <w:color w:val="auto"/>
              </w:rPr>
            </w:pPr>
          </w:p>
        </w:tc>
        <w:tc>
          <w:tcPr>
            <w:tcW w:w="1160" w:type="dxa"/>
            <w:vAlign w:val="bottom"/>
            <w:gridSpan w:val="2"/>
          </w:tcPr>
          <w:p>
            <w:pPr>
              <w:spacing w:after="0"/>
              <w:rPr>
                <w:sz w:val="2"/>
                <w:szCs w:val="2"/>
                <w:color w:val="auto"/>
              </w:rPr>
            </w:pPr>
          </w:p>
        </w:tc>
        <w:tc>
          <w:tcPr>
            <w:tcW w:w="340" w:type="dxa"/>
            <w:vAlign w:val="bottom"/>
          </w:tcPr>
          <w:p>
            <w:pPr>
              <w:spacing w:after="0"/>
              <w:rPr>
                <w:sz w:val="2"/>
                <w:szCs w:val="2"/>
                <w:color w:val="auto"/>
              </w:rPr>
            </w:pPr>
          </w:p>
        </w:tc>
        <w:tc>
          <w:tcPr>
            <w:tcW w:w="120" w:type="dxa"/>
            <w:vAlign w:val="bottom"/>
            <w:gridSpan w:val="2"/>
          </w:tcPr>
          <w:p>
            <w:pPr>
              <w:spacing w:after="0"/>
              <w:rPr>
                <w:sz w:val="2"/>
                <w:szCs w:val="2"/>
                <w:color w:val="auto"/>
              </w:rPr>
            </w:pPr>
          </w:p>
        </w:tc>
        <w:tc>
          <w:tcPr>
            <w:tcW w:w="720" w:type="dxa"/>
            <w:vAlign w:val="bottom"/>
            <w:tcBorders>
              <w:top w:val="single" w:sz="8" w:color="BFBFBF"/>
            </w:tcBorders>
            <w:gridSpan w:val="2"/>
            <w:shd w:val="clear" w:color="auto" w:fill="BFBFBF"/>
          </w:tcPr>
          <w:p>
            <w:pPr>
              <w:spacing w:after="0"/>
              <w:rPr>
                <w:sz w:val="2"/>
                <w:szCs w:val="2"/>
                <w:color w:val="auto"/>
              </w:rPr>
            </w:pPr>
          </w:p>
        </w:tc>
        <w:tc>
          <w:tcPr>
            <w:tcW w:w="380" w:type="dxa"/>
            <w:vAlign w:val="bottom"/>
            <w:tcBorders>
              <w:top w:val="single" w:sz="8" w:color="BFBFBF"/>
            </w:tcBorders>
            <w:gridSpan w:val="2"/>
            <w:shd w:val="clear" w:color="auto" w:fill="BFBFBF"/>
          </w:tcPr>
          <w:p>
            <w:pPr>
              <w:spacing w:after="0"/>
              <w:rPr>
                <w:sz w:val="2"/>
                <w:szCs w:val="2"/>
                <w:color w:val="auto"/>
              </w:rPr>
            </w:pPr>
          </w:p>
        </w:tc>
        <w:tc>
          <w:tcPr>
            <w:tcW w:w="820" w:type="dxa"/>
            <w:vAlign w:val="bottom"/>
            <w:tcBorders>
              <w:top w:val="single" w:sz="8" w:color="BFBFBF"/>
            </w:tcBorders>
            <w:gridSpan w:val="3"/>
            <w:shd w:val="clear" w:color="auto" w:fill="BFBFBF"/>
          </w:tcPr>
          <w:p>
            <w:pPr>
              <w:spacing w:after="0"/>
              <w:rPr>
                <w:sz w:val="2"/>
                <w:szCs w:val="2"/>
                <w:color w:val="auto"/>
              </w:rPr>
            </w:pPr>
          </w:p>
        </w:tc>
        <w:tc>
          <w:tcPr>
            <w:tcW w:w="960" w:type="dxa"/>
            <w:vAlign w:val="bottom"/>
            <w:tcBorders>
              <w:top w:val="single" w:sz="8" w:color="BFBFBF"/>
            </w:tcBorders>
            <w:gridSpan w:val="4"/>
            <w:shd w:val="clear" w:color="auto" w:fill="BFBFBF"/>
          </w:tcPr>
          <w:p>
            <w:pPr>
              <w:spacing w:after="0"/>
              <w:rPr>
                <w:sz w:val="2"/>
                <w:szCs w:val="2"/>
                <w:color w:val="auto"/>
              </w:rPr>
            </w:pPr>
          </w:p>
        </w:tc>
        <w:tc>
          <w:tcPr>
            <w:tcW w:w="1700" w:type="dxa"/>
            <w:vAlign w:val="bottom"/>
            <w:tcBorders>
              <w:right w:val="single" w:sz="8" w:color="auto"/>
            </w:tcBorders>
            <w:gridSpan w:val="3"/>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06"/>
        </w:trPr>
        <w:tc>
          <w:tcPr>
            <w:tcW w:w="700" w:type="dxa"/>
            <w:vAlign w:val="bottom"/>
            <w:tcBorders>
              <w:left w:val="single" w:sz="8" w:color="auto"/>
            </w:tcBorders>
          </w:tcPr>
          <w:p>
            <w:pPr>
              <w:spacing w:after="0"/>
              <w:rPr>
                <w:sz w:val="24"/>
                <w:szCs w:val="24"/>
                <w:color w:val="auto"/>
              </w:rPr>
            </w:pPr>
          </w:p>
        </w:tc>
        <w:tc>
          <w:tcPr>
            <w:tcW w:w="4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all running processes.</w:t>
            </w:r>
          </w:p>
        </w:tc>
        <w:tc>
          <w:tcPr>
            <w:tcW w:w="0" w:type="dxa"/>
            <w:vAlign w:val="bottom"/>
          </w:tcPr>
          <w:p>
            <w:pPr>
              <w:spacing w:after="0"/>
              <w:rPr>
                <w:sz w:val="1"/>
                <w:szCs w:val="1"/>
                <w:color w:val="auto"/>
              </w:rPr>
            </w:pPr>
          </w:p>
        </w:tc>
      </w:tr>
      <w:tr>
        <w:trPr>
          <w:trHeight w:val="139"/>
        </w:trPr>
        <w:tc>
          <w:tcPr>
            <w:tcW w:w="3280" w:type="dxa"/>
            <w:vAlign w:val="bottom"/>
            <w:tcBorders>
              <w:left w:val="single" w:sz="8" w:color="auto"/>
              <w:bottom w:val="single" w:sz="8" w:color="auto"/>
            </w:tcBorders>
            <w:gridSpan w:val="11"/>
          </w:tcPr>
          <w:p>
            <w:pPr>
              <w:spacing w:after="0"/>
              <w:rPr>
                <w:sz w:val="12"/>
                <w:szCs w:val="12"/>
                <w:color w:val="auto"/>
              </w:rPr>
            </w:pPr>
          </w:p>
        </w:tc>
        <w:tc>
          <w:tcPr>
            <w:tcW w:w="44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tcBorders>
            <w:gridSpan w:val="2"/>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840" w:type="dxa"/>
            <w:vAlign w:val="bottom"/>
            <w:tcBorders>
              <w:bottom w:val="single" w:sz="8" w:color="auto"/>
            </w:tcBorders>
            <w:gridSpan w:val="4"/>
          </w:tcPr>
          <w:p>
            <w:pPr>
              <w:spacing w:after="0"/>
              <w:rPr>
                <w:sz w:val="12"/>
                <w:szCs w:val="12"/>
                <w:color w:val="auto"/>
              </w:rPr>
            </w:pPr>
          </w:p>
        </w:tc>
        <w:tc>
          <w:tcPr>
            <w:tcW w:w="380" w:type="dxa"/>
            <w:vAlign w:val="bottom"/>
            <w:tcBorders>
              <w:bottom w:val="single" w:sz="8" w:color="auto"/>
            </w:tcBorders>
            <w:gridSpan w:val="2"/>
          </w:tcPr>
          <w:p>
            <w:pPr>
              <w:spacing w:after="0"/>
              <w:rPr>
                <w:sz w:val="12"/>
                <w:szCs w:val="12"/>
                <w:color w:val="auto"/>
              </w:rPr>
            </w:pPr>
          </w:p>
        </w:tc>
        <w:tc>
          <w:tcPr>
            <w:tcW w:w="820" w:type="dxa"/>
            <w:vAlign w:val="bottom"/>
            <w:tcBorders>
              <w:bottom w:val="single" w:sz="8" w:color="auto"/>
            </w:tcBorders>
            <w:gridSpan w:val="3"/>
          </w:tcPr>
          <w:p>
            <w:pPr>
              <w:spacing w:after="0"/>
              <w:rPr>
                <w:sz w:val="12"/>
                <w:szCs w:val="12"/>
                <w:color w:val="auto"/>
              </w:rPr>
            </w:pPr>
          </w:p>
        </w:tc>
        <w:tc>
          <w:tcPr>
            <w:tcW w:w="2660" w:type="dxa"/>
            <w:vAlign w:val="bottom"/>
            <w:tcBorders>
              <w:bottom w:val="single" w:sz="8" w:color="auto"/>
              <w:right w:val="single" w:sz="8" w:color="auto"/>
            </w:tcBorders>
            <w:gridSpan w:val="7"/>
          </w:tcPr>
          <w:p>
            <w:pPr>
              <w:spacing w:after="0"/>
              <w:rPr>
                <w:sz w:val="12"/>
                <w:szCs w:val="12"/>
                <w:color w:val="auto"/>
              </w:rPr>
            </w:pPr>
          </w:p>
        </w:tc>
        <w:tc>
          <w:tcPr>
            <w:tcW w:w="0" w:type="dxa"/>
            <w:vAlign w:val="bottom"/>
          </w:tcPr>
          <w:p>
            <w:pPr>
              <w:spacing w:after="0"/>
              <w:rPr>
                <w:sz w:val="1"/>
                <w:szCs w:val="1"/>
                <w:color w:val="auto"/>
              </w:rPr>
            </w:pPr>
          </w:p>
        </w:tc>
      </w:tr>
      <w:tr>
        <w:trPr>
          <w:trHeight w:val="111"/>
        </w:trPr>
        <w:tc>
          <w:tcPr>
            <w:tcW w:w="3280" w:type="dxa"/>
            <w:vAlign w:val="bottom"/>
            <w:tcBorders>
              <w:left w:val="single" w:sz="8" w:color="auto"/>
            </w:tcBorders>
            <w:gridSpan w:val="11"/>
            <w:vMerge w:val="restart"/>
          </w:tcPr>
          <w:p>
            <w:pPr>
              <w:ind w:left="120"/>
              <w:spacing w:after="0"/>
              <w:rPr>
                <w:rFonts w:ascii="Franklin Gothic Medium" w:cs="Franklin Gothic Medium" w:eastAsia="Franklin Gothic Medium" w:hAnsi="Franklin Gothic Medium"/>
                <w:sz w:val="22"/>
                <w:szCs w:val="22"/>
                <w:i w:val="1"/>
                <w:iCs w:val="1"/>
                <w:color w:val="333333"/>
              </w:rPr>
            </w:pPr>
            <w:hyperlink r:id="rId51">
              <w:r>
                <w:rPr>
                  <w:rFonts w:ascii="Franklin Gothic Medium" w:cs="Franklin Gothic Medium" w:eastAsia="Franklin Gothic Medium" w:hAnsi="Franklin Gothic Medium"/>
                  <w:sz w:val="22"/>
                  <w:szCs w:val="22"/>
                  <w:i w:val="1"/>
                  <w:iCs w:val="1"/>
                  <w:color w:val="333333"/>
                </w:rPr>
                <w:t>Command and Scripting</w:t>
              </w:r>
            </w:hyperlink>
          </w:p>
        </w:tc>
        <w:tc>
          <w:tcPr>
            <w:tcW w:w="440" w:type="dxa"/>
            <w:vAlign w:val="bottom"/>
            <w:tcBorders>
              <w:right w:val="single" w:sz="8" w:color="auto"/>
            </w:tcBorders>
            <w:vMerge w:val="restart"/>
          </w:tcPr>
          <w:p>
            <w:pPr>
              <w:spacing w:after="0"/>
              <w:rPr>
                <w:sz w:val="9"/>
                <w:szCs w:val="9"/>
                <w:color w:val="auto"/>
              </w:rPr>
            </w:pPr>
          </w:p>
        </w:tc>
        <w:tc>
          <w:tcPr>
            <w:tcW w:w="1500" w:type="dxa"/>
            <w:vAlign w:val="bottom"/>
            <w:gridSpan w:val="3"/>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w w:val="99"/>
              </w:rPr>
              <w:t>Ryuk</w:t>
            </w:r>
            <w:r>
              <w:rPr>
                <w:rFonts w:ascii="Arial" w:cs="Arial" w:eastAsia="Arial" w:hAnsi="Arial"/>
                <w:sz w:val="22"/>
                <w:szCs w:val="22"/>
                <w:color w:val="333333"/>
                <w:w w:val="99"/>
              </w:rPr>
              <w:t> </w:t>
            </w:r>
            <w:r>
              <w:rPr>
                <w:rFonts w:ascii="Franklin Gothic Medium" w:cs="Franklin Gothic Medium" w:eastAsia="Franklin Gothic Medium" w:hAnsi="Franklin Gothic Medium"/>
                <w:sz w:val="22"/>
                <w:szCs w:val="22"/>
                <w:color w:val="333333"/>
                <w:w w:val="99"/>
              </w:rPr>
              <w:t>has used</w:t>
            </w:r>
            <w:r>
              <w:rPr>
                <w:rFonts w:ascii="Arial" w:cs="Arial" w:eastAsia="Arial" w:hAnsi="Arial"/>
                <w:sz w:val="22"/>
                <w:szCs w:val="22"/>
                <w:color w:val="333333"/>
                <w:w w:val="99"/>
              </w:rPr>
              <w:t> </w:t>
            </w: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660" w:type="dxa"/>
            <w:vAlign w:val="bottom"/>
          </w:tcPr>
          <w:p>
            <w:pPr>
              <w:spacing w:after="0"/>
              <w:rPr>
                <w:sz w:val="9"/>
                <w:szCs w:val="9"/>
                <w:color w:val="auto"/>
              </w:rPr>
            </w:pPr>
          </w:p>
        </w:tc>
        <w:tc>
          <w:tcPr>
            <w:tcW w:w="60" w:type="dxa"/>
            <w:vAlign w:val="bottom"/>
          </w:tcPr>
          <w:p>
            <w:pPr>
              <w:spacing w:after="0"/>
              <w:rPr>
                <w:sz w:val="9"/>
                <w:szCs w:val="9"/>
                <w:color w:val="auto"/>
              </w:rPr>
            </w:pPr>
          </w:p>
        </w:tc>
        <w:tc>
          <w:tcPr>
            <w:tcW w:w="3860" w:type="dxa"/>
            <w:vAlign w:val="bottom"/>
            <w:tcBorders>
              <w:right w:val="single" w:sz="8" w:color="auto"/>
            </w:tcBorders>
            <w:gridSpan w:val="12"/>
            <w:vMerge w:val="restart"/>
          </w:tcPr>
          <w:p>
            <w:pPr>
              <w:jc w:val="right"/>
              <w:ind w:right="245"/>
              <w:spacing w:after="0"/>
              <w:rPr>
                <w:sz w:val="20"/>
                <w:szCs w:val="20"/>
                <w:color w:val="auto"/>
              </w:rPr>
            </w:pPr>
            <w:r>
              <w:rPr>
                <w:rFonts w:ascii="Arial" w:cs="Arial" w:eastAsia="Arial" w:hAnsi="Arial"/>
                <w:sz w:val="22"/>
                <w:szCs w:val="22"/>
                <w:color w:val="333333"/>
                <w:w w:val="99"/>
              </w:rPr>
              <w:t> </w:t>
            </w:r>
            <w:r>
              <w:rPr>
                <w:rFonts w:ascii="Franklin Gothic Medium" w:cs="Franklin Gothic Medium" w:eastAsia="Franklin Gothic Medium" w:hAnsi="Franklin Gothic Medium"/>
                <w:sz w:val="22"/>
                <w:szCs w:val="22"/>
                <w:color w:val="333333"/>
                <w:w w:val="99"/>
              </w:rPr>
              <w:t>to create a Registry entry to establish</w:t>
            </w:r>
          </w:p>
        </w:tc>
        <w:tc>
          <w:tcPr>
            <w:tcW w:w="0" w:type="dxa"/>
            <w:vAlign w:val="bottom"/>
          </w:tcPr>
          <w:p>
            <w:pPr>
              <w:spacing w:after="0"/>
              <w:rPr>
                <w:sz w:val="1"/>
                <w:szCs w:val="1"/>
                <w:color w:val="auto"/>
              </w:rPr>
            </w:pPr>
          </w:p>
        </w:tc>
      </w:tr>
      <w:tr>
        <w:trPr>
          <w:trHeight w:val="262"/>
        </w:trPr>
        <w:tc>
          <w:tcPr>
            <w:tcW w:w="3280" w:type="dxa"/>
            <w:vAlign w:val="bottom"/>
            <w:tcBorders>
              <w:left w:val="single" w:sz="8" w:color="auto"/>
            </w:tcBorders>
            <w:gridSpan w:val="11"/>
            <w:vMerge w:val="continue"/>
          </w:tcPr>
          <w:p>
            <w:pPr>
              <w:spacing w:after="0"/>
              <w:rPr>
                <w:sz w:val="22"/>
                <w:szCs w:val="22"/>
                <w:color w:val="auto"/>
              </w:rPr>
            </w:pPr>
          </w:p>
        </w:tc>
        <w:tc>
          <w:tcPr>
            <w:tcW w:w="440" w:type="dxa"/>
            <w:vAlign w:val="bottom"/>
            <w:tcBorders>
              <w:right w:val="single" w:sz="8" w:color="auto"/>
            </w:tcBorders>
            <w:vMerge w:val="continue"/>
          </w:tcPr>
          <w:p>
            <w:pPr>
              <w:spacing w:after="0"/>
              <w:rPr>
                <w:sz w:val="22"/>
                <w:szCs w:val="22"/>
                <w:color w:val="auto"/>
              </w:rPr>
            </w:pPr>
          </w:p>
        </w:tc>
        <w:tc>
          <w:tcPr>
            <w:tcW w:w="1500" w:type="dxa"/>
            <w:vAlign w:val="bottom"/>
            <w:gridSpan w:val="3"/>
            <w:vMerge w:val="continue"/>
          </w:tcPr>
          <w:p>
            <w:pPr>
              <w:spacing w:after="0"/>
              <w:rPr>
                <w:sz w:val="22"/>
                <w:szCs w:val="22"/>
                <w:color w:val="auto"/>
              </w:rPr>
            </w:pPr>
          </w:p>
        </w:tc>
        <w:tc>
          <w:tcPr>
            <w:tcW w:w="840" w:type="dxa"/>
            <w:vAlign w:val="bottom"/>
            <w:gridSpan w:val="4"/>
            <w:shd w:val="clear" w:color="auto" w:fill="BFBFBF"/>
          </w:tcPr>
          <w:p>
            <w:pPr>
              <w:spacing w:after="0"/>
              <w:rPr>
                <w:sz w:val="20"/>
                <w:szCs w:val="20"/>
                <w:color w:val="auto"/>
              </w:rPr>
            </w:pPr>
            <w:r>
              <w:rPr>
                <w:rFonts w:ascii="Consolas" w:cs="Consolas" w:eastAsia="Consolas" w:hAnsi="Consolas"/>
                <w:sz w:val="22"/>
                <w:szCs w:val="22"/>
                <w:color w:val="auto"/>
                <w:highlight w:val="lightGray"/>
                <w:w w:val="96"/>
              </w:rPr>
              <w:t>cmd.exe</w:t>
            </w:r>
          </w:p>
        </w:tc>
        <w:tc>
          <w:tcPr>
            <w:tcW w:w="3860" w:type="dxa"/>
            <w:vAlign w:val="bottom"/>
            <w:tcBorders>
              <w:right w:val="single" w:sz="8" w:color="auto"/>
            </w:tcBorders>
            <w:gridSpan w:val="12"/>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06"/>
        </w:trPr>
        <w:tc>
          <w:tcPr>
            <w:tcW w:w="3280" w:type="dxa"/>
            <w:vAlign w:val="bottom"/>
            <w:tcBorders>
              <w:left w:val="single" w:sz="8" w:color="auto"/>
            </w:tcBorders>
            <w:gridSpan w:val="11"/>
          </w:tcPr>
          <w:p>
            <w:pPr>
              <w:ind w:left="120"/>
              <w:spacing w:after="0"/>
              <w:rPr>
                <w:rFonts w:ascii="Franklin Gothic Medium" w:cs="Franklin Gothic Medium" w:eastAsia="Franklin Gothic Medium" w:hAnsi="Franklin Gothic Medium"/>
                <w:sz w:val="22"/>
                <w:szCs w:val="22"/>
                <w:i w:val="1"/>
                <w:iCs w:val="1"/>
                <w:color w:val="333333"/>
              </w:rPr>
            </w:pPr>
            <w:hyperlink r:id="rId51">
              <w:r>
                <w:rPr>
                  <w:rFonts w:ascii="Franklin Gothic Medium" w:cs="Franklin Gothic Medium" w:eastAsia="Franklin Gothic Medium" w:hAnsi="Franklin Gothic Medium"/>
                  <w:sz w:val="22"/>
                  <w:szCs w:val="22"/>
                  <w:i w:val="1"/>
                  <w:iCs w:val="1"/>
                  <w:color w:val="333333"/>
                </w:rPr>
                <w:t>Interpreter:</w:t>
              </w:r>
            </w:hyperlink>
            <w:hyperlink r:id="rId52">
              <w:r>
                <w:rPr>
                  <w:rFonts w:ascii="Arial" w:cs="Arial" w:eastAsia="Arial" w:hAnsi="Arial"/>
                  <w:sz w:val="22"/>
                  <w:szCs w:val="22"/>
                  <w:i w:val="1"/>
                  <w:iCs w:val="1"/>
                  <w:color w:val="333333"/>
                </w:rPr>
                <w:t> </w:t>
              </w:r>
              <w:r>
                <w:rPr>
                  <w:rFonts w:ascii="Franklin Gothic Medium" w:cs="Franklin Gothic Medium" w:eastAsia="Franklin Gothic Medium" w:hAnsi="Franklin Gothic Medium"/>
                  <w:sz w:val="22"/>
                  <w:szCs w:val="22"/>
                  <w:i w:val="1"/>
                  <w:iCs w:val="1"/>
                  <w:color w:val="333333"/>
                </w:rPr>
                <w:t>Windows Command</w:t>
              </w:r>
            </w:hyperlink>
          </w:p>
        </w:tc>
        <w:tc>
          <w:tcPr>
            <w:tcW w:w="44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19"/>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persistence.</w:t>
            </w:r>
          </w:p>
        </w:tc>
        <w:tc>
          <w:tcPr>
            <w:tcW w:w="0" w:type="dxa"/>
            <w:vAlign w:val="bottom"/>
          </w:tcPr>
          <w:p>
            <w:pPr>
              <w:spacing w:after="0"/>
              <w:rPr>
                <w:sz w:val="1"/>
                <w:szCs w:val="1"/>
                <w:color w:val="auto"/>
              </w:rPr>
            </w:pPr>
          </w:p>
        </w:tc>
      </w:tr>
      <w:tr>
        <w:trPr>
          <w:trHeight w:val="229"/>
        </w:trPr>
        <w:tc>
          <w:tcPr>
            <w:tcW w:w="3280" w:type="dxa"/>
            <w:vAlign w:val="bottom"/>
            <w:tcBorders>
              <w:left w:val="single" w:sz="8" w:color="auto"/>
            </w:tcBorders>
            <w:gridSpan w:val="11"/>
          </w:tcPr>
          <w:p>
            <w:pPr>
              <w:ind w:left="120"/>
              <w:spacing w:after="0" w:line="229" w:lineRule="exact"/>
              <w:rPr>
                <w:rFonts w:ascii="Franklin Gothic Medium" w:cs="Franklin Gothic Medium" w:eastAsia="Franklin Gothic Medium" w:hAnsi="Franklin Gothic Medium"/>
                <w:sz w:val="22"/>
                <w:szCs w:val="22"/>
                <w:i w:val="1"/>
                <w:iCs w:val="1"/>
                <w:color w:val="333333"/>
              </w:rPr>
            </w:pPr>
            <w:hyperlink r:id="rId52">
              <w:r>
                <w:rPr>
                  <w:rFonts w:ascii="Franklin Gothic Medium" w:cs="Franklin Gothic Medium" w:eastAsia="Franklin Gothic Medium" w:hAnsi="Franklin Gothic Medium"/>
                  <w:sz w:val="22"/>
                  <w:szCs w:val="22"/>
                  <w:i w:val="1"/>
                  <w:iCs w:val="1"/>
                  <w:color w:val="333333"/>
                </w:rPr>
                <w:t xml:space="preserve">Shell </w:t>
              </w:r>
            </w:hyperlink>
            <w:hyperlink r:id="rId53">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T1059.003</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tcPr>
          <w:p>
            <w:pPr>
              <w:spacing w:after="0"/>
              <w:rPr>
                <w:sz w:val="19"/>
                <w:szCs w:val="19"/>
                <w:color w:val="auto"/>
              </w:rPr>
            </w:pPr>
          </w:p>
        </w:tc>
        <w:tc>
          <w:tcPr>
            <w:tcW w:w="48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1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68"/>
        </w:trPr>
        <w:tc>
          <w:tcPr>
            <w:tcW w:w="700" w:type="dxa"/>
            <w:vAlign w:val="bottom"/>
            <w:tcBorders>
              <w:left w:val="single" w:sz="8" w:color="auto"/>
              <w:bottom w:val="single" w:sz="8" w:color="auto"/>
            </w:tcBorders>
          </w:tcPr>
          <w:p>
            <w:pPr>
              <w:spacing w:after="0"/>
              <w:rPr>
                <w:sz w:val="14"/>
                <w:szCs w:val="14"/>
                <w:color w:val="auto"/>
              </w:rPr>
            </w:pPr>
          </w:p>
        </w:tc>
        <w:tc>
          <w:tcPr>
            <w:tcW w:w="1060" w:type="dxa"/>
            <w:vAlign w:val="bottom"/>
            <w:tcBorders>
              <w:top w:val="single" w:sz="8" w:color="0563C1"/>
              <w:bottom w:val="single" w:sz="8" w:color="auto"/>
            </w:tcBorders>
            <w:gridSpan w:val="2"/>
          </w:tcPr>
          <w:p>
            <w:pPr>
              <w:spacing w:after="0"/>
              <w:rPr>
                <w:sz w:val="14"/>
                <w:szCs w:val="14"/>
                <w:color w:val="auto"/>
              </w:rPr>
            </w:pPr>
          </w:p>
        </w:tc>
        <w:tc>
          <w:tcPr>
            <w:tcW w:w="1520" w:type="dxa"/>
            <w:vAlign w:val="bottom"/>
            <w:tcBorders>
              <w:bottom w:val="single" w:sz="8" w:color="auto"/>
            </w:tcBorders>
            <w:gridSpan w:val="8"/>
          </w:tcPr>
          <w:p>
            <w:pPr>
              <w:spacing w:after="0"/>
              <w:rPr>
                <w:sz w:val="14"/>
                <w:szCs w:val="14"/>
                <w:color w:val="auto"/>
              </w:rPr>
            </w:pPr>
          </w:p>
        </w:tc>
        <w:tc>
          <w:tcPr>
            <w:tcW w:w="440" w:type="dxa"/>
            <w:vAlign w:val="bottom"/>
            <w:tcBorders>
              <w:bottom w:val="single" w:sz="8" w:color="auto"/>
              <w:right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680" w:type="dxa"/>
            <w:vAlign w:val="bottom"/>
            <w:tcBorders>
              <w:bottom w:val="single" w:sz="8" w:color="auto"/>
            </w:tcBorders>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32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46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780" w:type="dxa"/>
            <w:vAlign w:val="bottom"/>
            <w:tcBorders>
              <w:bottom w:val="single" w:sz="8" w:color="auto"/>
            </w:tcBorders>
          </w:tcPr>
          <w:p>
            <w:pPr>
              <w:spacing w:after="0"/>
              <w:rPr>
                <w:sz w:val="14"/>
                <w:szCs w:val="14"/>
                <w:color w:val="auto"/>
              </w:rPr>
            </w:pPr>
          </w:p>
        </w:tc>
        <w:tc>
          <w:tcPr>
            <w:tcW w:w="740" w:type="dxa"/>
            <w:vAlign w:val="bottom"/>
            <w:tcBorders>
              <w:bottom w:val="single" w:sz="8" w:color="auto"/>
            </w:tcBorders>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58"/>
        </w:trPr>
        <w:tc>
          <w:tcPr>
            <w:tcW w:w="3280" w:type="dxa"/>
            <w:vAlign w:val="bottom"/>
            <w:tcBorders>
              <w:left w:val="single" w:sz="8" w:color="auto"/>
            </w:tcBorders>
            <w:gridSpan w:val="11"/>
            <w:vMerge w:val="restart"/>
          </w:tcPr>
          <w:p>
            <w:pPr>
              <w:ind w:left="120"/>
              <w:spacing w:after="0"/>
              <w:rPr>
                <w:rFonts w:ascii="Franklin Gothic Medium" w:cs="Franklin Gothic Medium" w:eastAsia="Franklin Gothic Medium" w:hAnsi="Franklin Gothic Medium"/>
                <w:sz w:val="22"/>
                <w:szCs w:val="22"/>
                <w:i w:val="1"/>
                <w:iCs w:val="1"/>
                <w:color w:val="333333"/>
              </w:rPr>
            </w:pPr>
            <w:hyperlink r:id="rId54">
              <w:r>
                <w:rPr>
                  <w:rFonts w:ascii="Franklin Gothic Medium" w:cs="Franklin Gothic Medium" w:eastAsia="Franklin Gothic Medium" w:hAnsi="Franklin Gothic Medium"/>
                  <w:sz w:val="22"/>
                  <w:szCs w:val="22"/>
                  <w:i w:val="1"/>
                  <w:iCs w:val="1"/>
                  <w:color w:val="333333"/>
                </w:rPr>
                <w:t>File and Directory</w:t>
              </w:r>
            </w:hyperlink>
          </w:p>
        </w:tc>
        <w:tc>
          <w:tcPr>
            <w:tcW w:w="440" w:type="dxa"/>
            <w:vAlign w:val="bottom"/>
            <w:tcBorders>
              <w:right w:val="single" w:sz="8" w:color="auto"/>
            </w:tcBorders>
          </w:tcPr>
          <w:p>
            <w:pPr>
              <w:spacing w:after="0"/>
              <w:rPr>
                <w:sz w:val="22"/>
                <w:szCs w:val="22"/>
                <w:color w:val="auto"/>
              </w:rPr>
            </w:pPr>
          </w:p>
        </w:tc>
        <w:tc>
          <w:tcPr>
            <w:tcW w:w="1620" w:type="dxa"/>
            <w:vAlign w:val="bottom"/>
            <w:gridSpan w:val="5"/>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called</w:t>
            </w:r>
            <w:r>
              <w:rPr>
                <w:rFonts w:ascii="Arial" w:cs="Arial" w:eastAsia="Arial" w:hAnsi="Arial"/>
                <w:sz w:val="22"/>
                <w:szCs w:val="22"/>
                <w:color w:val="333333"/>
              </w:rPr>
              <w:t> </w:t>
            </w:r>
          </w:p>
        </w:tc>
        <w:tc>
          <w:tcPr>
            <w:tcW w:w="6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660" w:type="dxa"/>
            <w:vAlign w:val="bottom"/>
            <w:tcBorders>
              <w:right w:val="single" w:sz="8" w:color="auto"/>
            </w:tcBorders>
            <w:gridSpan w:val="7"/>
            <w:vMerge w:val="restart"/>
          </w:tcPr>
          <w:p>
            <w:pPr>
              <w:jc w:val="right"/>
              <w:ind w:right="105"/>
              <w:spacing w:after="0"/>
              <w:rPr>
                <w:sz w:val="20"/>
                <w:szCs w:val="20"/>
                <w:color w:val="auto"/>
              </w:rPr>
            </w:pPr>
            <w:r>
              <w:rPr>
                <w:rFonts w:ascii="Arial" w:cs="Arial" w:eastAsia="Arial" w:hAnsi="Arial"/>
                <w:sz w:val="22"/>
                <w:szCs w:val="22"/>
                <w:color w:val="333333"/>
                <w:w w:val="98"/>
              </w:rPr>
              <w:t> </w:t>
            </w:r>
            <w:r>
              <w:rPr>
                <w:rFonts w:ascii="Franklin Gothic Medium" w:cs="Franklin Gothic Medium" w:eastAsia="Franklin Gothic Medium" w:hAnsi="Franklin Gothic Medium"/>
                <w:sz w:val="22"/>
                <w:szCs w:val="22"/>
                <w:color w:val="333333"/>
                <w:w w:val="98"/>
              </w:rPr>
              <w:t>to enumerate all mounted</w:t>
            </w:r>
          </w:p>
        </w:tc>
        <w:tc>
          <w:tcPr>
            <w:tcW w:w="0" w:type="dxa"/>
            <w:vAlign w:val="bottom"/>
          </w:tcPr>
          <w:p>
            <w:pPr>
              <w:spacing w:after="0"/>
              <w:rPr>
                <w:sz w:val="1"/>
                <w:szCs w:val="1"/>
                <w:color w:val="auto"/>
              </w:rPr>
            </w:pPr>
          </w:p>
        </w:tc>
      </w:tr>
      <w:tr>
        <w:trPr>
          <w:trHeight w:val="120"/>
        </w:trPr>
        <w:tc>
          <w:tcPr>
            <w:tcW w:w="3280" w:type="dxa"/>
            <w:vAlign w:val="bottom"/>
            <w:tcBorders>
              <w:left w:val="single" w:sz="8" w:color="auto"/>
            </w:tcBorders>
            <w:gridSpan w:val="11"/>
            <w:vMerge w:val="continue"/>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1620" w:type="dxa"/>
            <w:vAlign w:val="bottom"/>
            <w:gridSpan w:val="5"/>
            <w:vMerge w:val="continue"/>
          </w:tcPr>
          <w:p>
            <w:pPr>
              <w:spacing w:after="0"/>
              <w:rPr>
                <w:sz w:val="10"/>
                <w:szCs w:val="10"/>
                <w:color w:val="auto"/>
              </w:rPr>
            </w:pPr>
          </w:p>
        </w:tc>
        <w:tc>
          <w:tcPr>
            <w:tcW w:w="1920" w:type="dxa"/>
            <w:vAlign w:val="bottom"/>
            <w:gridSpan w:val="7"/>
            <w:vMerge w:val="restart"/>
            <w:shd w:val="clear" w:color="auto" w:fill="BFBFBF"/>
          </w:tcPr>
          <w:p>
            <w:pPr>
              <w:spacing w:after="0"/>
              <w:rPr>
                <w:sz w:val="20"/>
                <w:szCs w:val="20"/>
                <w:color w:val="auto"/>
              </w:rPr>
            </w:pPr>
            <w:r>
              <w:rPr>
                <w:rFonts w:ascii="Consolas" w:cs="Consolas" w:eastAsia="Consolas" w:hAnsi="Consolas"/>
                <w:sz w:val="22"/>
                <w:szCs w:val="22"/>
                <w:color w:val="auto"/>
                <w:highlight w:val="lightGray"/>
                <w:w w:val="98"/>
              </w:rPr>
              <w:t>GetLogicalDrives</w:t>
            </w:r>
          </w:p>
        </w:tc>
        <w:tc>
          <w:tcPr>
            <w:tcW w:w="2660" w:type="dxa"/>
            <w:vAlign w:val="bottom"/>
            <w:tcBorders>
              <w:right w:val="single" w:sz="8" w:color="auto"/>
            </w:tcBorders>
            <w:gridSpan w:val="7"/>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42"/>
        </w:trPr>
        <w:tc>
          <w:tcPr>
            <w:tcW w:w="3280" w:type="dxa"/>
            <w:vAlign w:val="bottom"/>
            <w:tcBorders>
              <w:left w:val="single" w:sz="8" w:color="auto"/>
            </w:tcBorders>
            <w:gridSpan w:val="11"/>
            <w:vMerge w:val="restart"/>
          </w:tcPr>
          <w:p>
            <w:pPr>
              <w:ind w:left="120"/>
              <w:spacing w:after="0" w:line="237" w:lineRule="exact"/>
              <w:rPr>
                <w:rFonts w:ascii="Franklin Gothic Medium" w:cs="Franklin Gothic Medium" w:eastAsia="Franklin Gothic Medium" w:hAnsi="Franklin Gothic Medium"/>
                <w:sz w:val="22"/>
                <w:szCs w:val="22"/>
                <w:i w:val="1"/>
                <w:iCs w:val="1"/>
                <w:color w:val="333333"/>
              </w:rPr>
            </w:pPr>
            <w:hyperlink r:id="rId54">
              <w:r>
                <w:rPr>
                  <w:rFonts w:ascii="Franklin Gothic Medium" w:cs="Franklin Gothic Medium" w:eastAsia="Franklin Gothic Medium" w:hAnsi="Franklin Gothic Medium"/>
                  <w:sz w:val="22"/>
                  <w:szCs w:val="22"/>
                  <w:i w:val="1"/>
                  <w:iCs w:val="1"/>
                  <w:color w:val="333333"/>
                </w:rPr>
                <w:t xml:space="preserve">Discovery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T1083</w:t>
              </w:r>
              <w:r>
                <w:rPr>
                  <w:rFonts w:ascii="Franklin Gothic Medium" w:cs="Franklin Gothic Medium" w:eastAsia="Franklin Gothic Medium" w:hAnsi="Franklin Gothic Medium"/>
                  <w:sz w:val="22"/>
                  <w:szCs w:val="22"/>
                  <w:color w:val="333333"/>
                </w:rPr>
                <w:t>]</w:t>
              </w:r>
            </w:hyperlink>
          </w:p>
        </w:tc>
        <w:tc>
          <w:tcPr>
            <w:tcW w:w="440" w:type="dxa"/>
            <w:vAlign w:val="bottom"/>
            <w:tcBorders>
              <w:right w:val="single" w:sz="8" w:color="auto"/>
            </w:tcBorders>
          </w:tcPr>
          <w:p>
            <w:pPr>
              <w:spacing w:after="0"/>
              <w:rPr>
                <w:sz w:val="12"/>
                <w:szCs w:val="12"/>
                <w:color w:val="auto"/>
              </w:rPr>
            </w:pPr>
          </w:p>
        </w:tc>
        <w:tc>
          <w:tcPr>
            <w:tcW w:w="1620" w:type="dxa"/>
            <w:vAlign w:val="bottom"/>
            <w:gridSpan w:val="5"/>
            <w:vMerge w:val="continue"/>
          </w:tcPr>
          <w:p>
            <w:pPr>
              <w:spacing w:after="0"/>
              <w:rPr>
                <w:sz w:val="12"/>
                <w:szCs w:val="12"/>
                <w:color w:val="auto"/>
              </w:rPr>
            </w:pPr>
          </w:p>
        </w:tc>
        <w:tc>
          <w:tcPr>
            <w:tcW w:w="1920" w:type="dxa"/>
            <w:vAlign w:val="bottom"/>
            <w:gridSpan w:val="7"/>
            <w:vMerge w:val="continue"/>
            <w:shd w:val="clear" w:color="auto" w:fill="BFBFBF"/>
          </w:tcPr>
          <w:p>
            <w:pPr>
              <w:spacing w:after="0"/>
              <w:rPr>
                <w:sz w:val="12"/>
                <w:szCs w:val="12"/>
                <w:color w:val="auto"/>
              </w:rPr>
            </w:pPr>
          </w:p>
        </w:tc>
        <w:tc>
          <w:tcPr>
            <w:tcW w:w="2660" w:type="dxa"/>
            <w:vAlign w:val="bottom"/>
            <w:tcBorders>
              <w:right w:val="single" w:sz="8" w:color="auto"/>
            </w:tcBorders>
            <w:gridSpan w:val="7"/>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6"/>
        </w:trPr>
        <w:tc>
          <w:tcPr>
            <w:tcW w:w="3280" w:type="dxa"/>
            <w:vAlign w:val="bottom"/>
            <w:tcBorders>
              <w:left w:val="single" w:sz="8" w:color="auto"/>
            </w:tcBorders>
            <w:gridSpan w:val="11"/>
            <w:vMerge w:val="continue"/>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1160" w:type="dxa"/>
            <w:vAlign w:val="bottom"/>
            <w:gridSpan w:val="2"/>
            <w:vMerge w:val="restart"/>
          </w:tcPr>
          <w:p>
            <w:pPr>
              <w:ind w:left="80"/>
              <w:spacing w:after="0"/>
              <w:rPr>
                <w:sz w:val="20"/>
                <w:szCs w:val="20"/>
                <w:color w:val="auto"/>
              </w:rPr>
            </w:pPr>
            <w:r>
              <w:rPr>
                <w:rFonts w:ascii="Franklin Gothic Medium" w:cs="Franklin Gothic Medium" w:eastAsia="Franklin Gothic Medium" w:hAnsi="Franklin Gothic Medium"/>
                <w:sz w:val="22"/>
                <w:szCs w:val="22"/>
                <w:color w:val="333333"/>
                <w:w w:val="99"/>
              </w:rPr>
              <w:t>drives, and</w:t>
            </w:r>
            <w:r>
              <w:rPr>
                <w:rFonts w:ascii="Arial" w:cs="Arial" w:eastAsia="Arial" w:hAnsi="Arial"/>
                <w:sz w:val="22"/>
                <w:szCs w:val="22"/>
                <w:color w:val="333333"/>
                <w:w w:val="99"/>
              </w:rPr>
              <w:t> </w:t>
            </w:r>
          </w:p>
        </w:tc>
        <w:tc>
          <w:tcPr>
            <w:tcW w:w="1560" w:type="dxa"/>
            <w:vAlign w:val="bottom"/>
            <w:gridSpan w:val="7"/>
            <w:vMerge w:val="restart"/>
            <w:shd w:val="clear" w:color="auto" w:fill="BFBFBF"/>
          </w:tcPr>
          <w:p>
            <w:pPr>
              <w:jc w:val="right"/>
              <w:spacing w:after="0"/>
              <w:rPr>
                <w:sz w:val="20"/>
                <w:szCs w:val="20"/>
                <w:color w:val="auto"/>
              </w:rPr>
            </w:pPr>
            <w:r>
              <w:rPr>
                <w:rFonts w:ascii="Consolas" w:cs="Consolas" w:eastAsia="Consolas" w:hAnsi="Consolas"/>
                <w:sz w:val="22"/>
                <w:szCs w:val="22"/>
                <w:color w:val="auto"/>
                <w:highlight w:val="lightGray"/>
                <w:w w:val="97"/>
              </w:rPr>
              <w:t>GetDriveTypeW</w:t>
            </w:r>
          </w:p>
        </w:tc>
        <w:tc>
          <w:tcPr>
            <w:tcW w:w="3480" w:type="dxa"/>
            <w:vAlign w:val="bottom"/>
            <w:tcBorders>
              <w:right w:val="single" w:sz="8" w:color="auto"/>
            </w:tcBorders>
            <w:gridSpan w:val="10"/>
            <w:vMerge w:val="restart"/>
          </w:tcPr>
          <w:p>
            <w:pPr>
              <w:jc w:val="right"/>
              <w:ind w:right="785"/>
              <w:spacing w:after="0"/>
              <w:rPr>
                <w:sz w:val="20"/>
                <w:szCs w:val="20"/>
                <w:color w:val="auto"/>
              </w:rPr>
            </w:pPr>
            <w:r>
              <w:rPr>
                <w:rFonts w:ascii="Arial" w:cs="Arial" w:eastAsia="Arial" w:hAnsi="Arial"/>
                <w:sz w:val="22"/>
                <w:szCs w:val="22"/>
                <w:color w:val="333333"/>
                <w:w w:val="99"/>
              </w:rPr>
              <w:t> </w:t>
            </w:r>
            <w:r>
              <w:rPr>
                <w:rFonts w:ascii="Franklin Gothic Medium" w:cs="Franklin Gothic Medium" w:eastAsia="Franklin Gothic Medium" w:hAnsi="Franklin Gothic Medium"/>
                <w:sz w:val="22"/>
                <w:szCs w:val="22"/>
                <w:color w:val="333333"/>
                <w:w w:val="99"/>
              </w:rPr>
              <w:t>to determine the drive type.</w:t>
            </w:r>
          </w:p>
        </w:tc>
        <w:tc>
          <w:tcPr>
            <w:tcW w:w="0" w:type="dxa"/>
            <w:vAlign w:val="bottom"/>
          </w:tcPr>
          <w:p>
            <w:pPr>
              <w:spacing w:after="0"/>
              <w:rPr>
                <w:sz w:val="1"/>
                <w:szCs w:val="1"/>
                <w:color w:val="auto"/>
              </w:rPr>
            </w:pPr>
          </w:p>
        </w:tc>
      </w:tr>
      <w:tr>
        <w:trPr>
          <w:trHeight w:val="146"/>
        </w:trPr>
        <w:tc>
          <w:tcPr>
            <w:tcW w:w="700" w:type="dxa"/>
            <w:vAlign w:val="bottom"/>
            <w:tcBorders>
              <w:left w:val="single" w:sz="8" w:color="auto"/>
            </w:tcBorders>
          </w:tcPr>
          <w:p>
            <w:pPr>
              <w:spacing w:after="0"/>
              <w:rPr>
                <w:sz w:val="12"/>
                <w:szCs w:val="12"/>
                <w:color w:val="auto"/>
              </w:rPr>
            </w:pPr>
          </w:p>
        </w:tc>
        <w:tc>
          <w:tcPr>
            <w:tcW w:w="440" w:type="dxa"/>
            <w:vAlign w:val="bottom"/>
          </w:tcPr>
          <w:p>
            <w:pPr>
              <w:spacing w:after="0"/>
              <w:rPr>
                <w:sz w:val="12"/>
                <w:szCs w:val="12"/>
                <w:color w:val="auto"/>
              </w:rPr>
            </w:pPr>
          </w:p>
        </w:tc>
        <w:tc>
          <w:tcPr>
            <w:tcW w:w="620" w:type="dxa"/>
            <w:vAlign w:val="bottom"/>
            <w:tcBorders>
              <w:top w:val="single" w:sz="8" w:color="0563C1"/>
            </w:tcBorders>
          </w:tcPr>
          <w:p>
            <w:pPr>
              <w:spacing w:after="0"/>
              <w:rPr>
                <w:sz w:val="12"/>
                <w:szCs w:val="12"/>
                <w:color w:val="auto"/>
              </w:rPr>
            </w:pPr>
          </w:p>
        </w:tc>
        <w:tc>
          <w:tcPr>
            <w:tcW w:w="20" w:type="dxa"/>
            <w:vAlign w:val="bottom"/>
            <w:tcBorders>
              <w:top w:val="single" w:sz="8" w:color="0563C1"/>
            </w:tcBorders>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440" w:type="dxa"/>
            <w:vAlign w:val="bottom"/>
            <w:tcBorders>
              <w:right w:val="single" w:sz="8" w:color="auto"/>
            </w:tcBorders>
          </w:tcPr>
          <w:p>
            <w:pPr>
              <w:spacing w:after="0"/>
              <w:rPr>
                <w:sz w:val="12"/>
                <w:szCs w:val="12"/>
                <w:color w:val="auto"/>
              </w:rPr>
            </w:pPr>
          </w:p>
        </w:tc>
        <w:tc>
          <w:tcPr>
            <w:tcW w:w="1160" w:type="dxa"/>
            <w:vAlign w:val="bottom"/>
            <w:gridSpan w:val="2"/>
            <w:vMerge w:val="continue"/>
          </w:tcPr>
          <w:p>
            <w:pPr>
              <w:spacing w:after="0"/>
              <w:rPr>
                <w:sz w:val="12"/>
                <w:szCs w:val="12"/>
                <w:color w:val="auto"/>
              </w:rPr>
            </w:pPr>
          </w:p>
        </w:tc>
        <w:tc>
          <w:tcPr>
            <w:tcW w:w="1560" w:type="dxa"/>
            <w:vAlign w:val="bottom"/>
            <w:tcBorders>
              <w:top w:val="single" w:sz="8" w:color="BFBFBF"/>
            </w:tcBorders>
            <w:gridSpan w:val="7"/>
            <w:vMerge w:val="continue"/>
            <w:shd w:val="clear" w:color="auto" w:fill="BFBFBF"/>
          </w:tcPr>
          <w:p>
            <w:pPr>
              <w:spacing w:after="0"/>
              <w:rPr>
                <w:sz w:val="12"/>
                <w:szCs w:val="12"/>
                <w:color w:val="auto"/>
              </w:rPr>
            </w:pPr>
          </w:p>
        </w:tc>
        <w:tc>
          <w:tcPr>
            <w:tcW w:w="3480" w:type="dxa"/>
            <w:vAlign w:val="bottom"/>
            <w:tcBorders>
              <w:right w:val="single" w:sz="8" w:color="auto"/>
            </w:tcBorders>
            <w:gridSpan w:val="10"/>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528"/>
        </w:trPr>
        <w:tc>
          <w:tcPr>
            <w:tcW w:w="700" w:type="dxa"/>
            <w:vAlign w:val="bottom"/>
            <w:tcBorders>
              <w:left w:val="single" w:sz="8" w:color="auto"/>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44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14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4" w:name="page15"/>
    <w:bookmarkEnd w:id="14"/>
    <w:tbl>
      <w:tblPr>
        <w:tblLayout w:type="fixed"/>
        <w:tblInd w:w="0" w:type="dxa"/>
        <w:tblCellMar>
          <w:top w:w="0" w:type="dxa"/>
          <w:left w:w="0" w:type="dxa"/>
          <w:bottom w:w="0" w:type="dxa"/>
          <w:right w:w="0" w:type="dxa"/>
        </w:tblCellMar>
      </w:tblPr>
      <w:tr>
        <w:trPr>
          <w:trHeight w:val="128"/>
        </w:trPr>
        <w:tc>
          <w:tcPr>
            <w:tcW w:w="6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80" w:type="dxa"/>
            <w:vAlign w:val="bottom"/>
            <w:vMerge w:val="restart"/>
          </w:tcPr>
          <w:p>
            <w:pPr>
              <w:spacing w:after="0"/>
              <w:rPr>
                <w:sz w:val="11"/>
                <w:szCs w:val="11"/>
                <w:color w:val="auto"/>
              </w:rPr>
            </w:pPr>
          </w:p>
        </w:tc>
        <w:tc>
          <w:tcPr>
            <w:tcW w:w="360" w:type="dxa"/>
            <w:vAlign w:val="bottom"/>
            <w:vMerge w:val="restart"/>
          </w:tcPr>
          <w:p>
            <w:pPr>
              <w:spacing w:after="0"/>
              <w:rPr>
                <w:sz w:val="11"/>
                <w:szCs w:val="11"/>
                <w:color w:val="auto"/>
              </w:rPr>
            </w:pPr>
          </w:p>
        </w:tc>
        <w:tc>
          <w:tcPr>
            <w:tcW w:w="40" w:type="dxa"/>
            <w:vAlign w:val="bottom"/>
            <w:vMerge w:val="restart"/>
          </w:tcPr>
          <w:p>
            <w:pPr>
              <w:spacing w:after="0"/>
              <w:rPr>
                <w:sz w:val="11"/>
                <w:szCs w:val="11"/>
                <w:color w:val="auto"/>
              </w:rPr>
            </w:pPr>
          </w:p>
        </w:tc>
        <w:tc>
          <w:tcPr>
            <w:tcW w:w="200" w:type="dxa"/>
            <w:vAlign w:val="bottom"/>
            <w:vMerge w:val="restart"/>
          </w:tcPr>
          <w:p>
            <w:pPr>
              <w:spacing w:after="0"/>
              <w:rPr>
                <w:sz w:val="11"/>
                <w:szCs w:val="11"/>
                <w:color w:val="auto"/>
              </w:rPr>
            </w:pPr>
          </w:p>
        </w:tc>
        <w:tc>
          <w:tcPr>
            <w:tcW w:w="300" w:type="dxa"/>
            <w:vAlign w:val="bottom"/>
            <w:vMerge w:val="restart"/>
          </w:tcPr>
          <w:p>
            <w:pPr>
              <w:spacing w:after="0"/>
              <w:rPr>
                <w:sz w:val="11"/>
                <w:szCs w:val="11"/>
                <w:color w:val="auto"/>
              </w:rPr>
            </w:pPr>
          </w:p>
        </w:tc>
        <w:tc>
          <w:tcPr>
            <w:tcW w:w="520" w:type="dxa"/>
            <w:vAlign w:val="bottom"/>
            <w:vMerge w:val="restart"/>
          </w:tcPr>
          <w:p>
            <w:pPr>
              <w:spacing w:after="0"/>
              <w:rPr>
                <w:sz w:val="11"/>
                <w:szCs w:val="11"/>
                <w:color w:val="auto"/>
              </w:rPr>
            </w:pPr>
          </w:p>
        </w:tc>
        <w:tc>
          <w:tcPr>
            <w:tcW w:w="100" w:type="dxa"/>
            <w:vAlign w:val="bottom"/>
            <w:vMerge w:val="restart"/>
          </w:tcPr>
          <w:p>
            <w:pPr>
              <w:spacing w:after="0"/>
              <w:rPr>
                <w:sz w:val="11"/>
                <w:szCs w:val="11"/>
                <w:color w:val="auto"/>
              </w:rPr>
            </w:pPr>
          </w:p>
        </w:tc>
        <w:tc>
          <w:tcPr>
            <w:tcW w:w="60" w:type="dxa"/>
            <w:vAlign w:val="bottom"/>
            <w:vMerge w:val="restart"/>
          </w:tcPr>
          <w:p>
            <w:pPr>
              <w:spacing w:after="0"/>
              <w:rPr>
                <w:sz w:val="11"/>
                <w:szCs w:val="11"/>
                <w:color w:val="auto"/>
              </w:rPr>
            </w:pPr>
          </w:p>
        </w:tc>
        <w:tc>
          <w:tcPr>
            <w:tcW w:w="280" w:type="dxa"/>
            <w:vAlign w:val="bottom"/>
            <w:vMerge w:val="restart"/>
          </w:tcPr>
          <w:p>
            <w:pPr>
              <w:spacing w:after="0"/>
              <w:rPr>
                <w:sz w:val="11"/>
                <w:szCs w:val="11"/>
                <w:color w:val="auto"/>
              </w:rPr>
            </w:pPr>
          </w:p>
        </w:tc>
        <w:tc>
          <w:tcPr>
            <w:tcW w:w="100" w:type="dxa"/>
            <w:vAlign w:val="bottom"/>
            <w:vMerge w:val="restart"/>
          </w:tcPr>
          <w:p>
            <w:pPr>
              <w:spacing w:after="0"/>
              <w:rPr>
                <w:sz w:val="11"/>
                <w:szCs w:val="11"/>
                <w:color w:val="auto"/>
              </w:rPr>
            </w:pPr>
          </w:p>
        </w:tc>
        <w:tc>
          <w:tcPr>
            <w:tcW w:w="340" w:type="dxa"/>
            <w:vAlign w:val="bottom"/>
            <w:vMerge w:val="restart"/>
          </w:tcPr>
          <w:p>
            <w:pPr>
              <w:spacing w:after="0"/>
              <w:rPr>
                <w:sz w:val="11"/>
                <w:szCs w:val="11"/>
                <w:color w:val="auto"/>
              </w:rPr>
            </w:pPr>
          </w:p>
        </w:tc>
        <w:tc>
          <w:tcPr>
            <w:tcW w:w="20" w:type="dxa"/>
            <w:vAlign w:val="bottom"/>
            <w:vMerge w:val="restart"/>
          </w:tcPr>
          <w:p>
            <w:pPr>
              <w:spacing w:after="0"/>
              <w:rPr>
                <w:sz w:val="11"/>
                <w:szCs w:val="11"/>
                <w:color w:val="auto"/>
              </w:rPr>
            </w:pPr>
          </w:p>
        </w:tc>
        <w:tc>
          <w:tcPr>
            <w:tcW w:w="100" w:type="dxa"/>
            <w:vAlign w:val="bottom"/>
            <w:vMerge w:val="restart"/>
          </w:tcPr>
          <w:p>
            <w:pPr>
              <w:spacing w:after="0"/>
              <w:rPr>
                <w:sz w:val="11"/>
                <w:szCs w:val="11"/>
                <w:color w:val="auto"/>
              </w:rPr>
            </w:pPr>
          </w:p>
        </w:tc>
        <w:tc>
          <w:tcPr>
            <w:tcW w:w="60" w:type="dxa"/>
            <w:vAlign w:val="bottom"/>
            <w:vMerge w:val="restart"/>
          </w:tcPr>
          <w:p>
            <w:pPr>
              <w:spacing w:after="0"/>
              <w:rPr>
                <w:sz w:val="11"/>
                <w:szCs w:val="11"/>
                <w:color w:val="auto"/>
              </w:rPr>
            </w:pPr>
          </w:p>
        </w:tc>
        <w:tc>
          <w:tcPr>
            <w:tcW w:w="20" w:type="dxa"/>
            <w:vAlign w:val="bottom"/>
            <w:vMerge w:val="restart"/>
          </w:tcPr>
          <w:p>
            <w:pPr>
              <w:spacing w:after="0"/>
              <w:rPr>
                <w:sz w:val="11"/>
                <w:szCs w:val="11"/>
                <w:color w:val="auto"/>
              </w:rPr>
            </w:pPr>
          </w:p>
        </w:tc>
        <w:tc>
          <w:tcPr>
            <w:tcW w:w="80" w:type="dxa"/>
            <w:vAlign w:val="bottom"/>
            <w:vMerge w:val="restart"/>
          </w:tcPr>
          <w:p>
            <w:pPr>
              <w:spacing w:after="0"/>
              <w:rPr>
                <w:sz w:val="11"/>
                <w:szCs w:val="11"/>
                <w:color w:val="auto"/>
              </w:rPr>
            </w:pPr>
          </w:p>
        </w:tc>
        <w:tc>
          <w:tcPr>
            <w:tcW w:w="660" w:type="dxa"/>
            <w:vAlign w:val="bottom"/>
            <w:vMerge w:val="restart"/>
          </w:tcPr>
          <w:p>
            <w:pPr>
              <w:spacing w:after="0"/>
              <w:rPr>
                <w:sz w:val="11"/>
                <w:szCs w:val="11"/>
                <w:color w:val="auto"/>
              </w:rPr>
            </w:pPr>
          </w:p>
        </w:tc>
        <w:tc>
          <w:tcPr>
            <w:tcW w:w="400" w:type="dxa"/>
            <w:vAlign w:val="bottom"/>
            <w:vMerge w:val="restart"/>
          </w:tcPr>
          <w:p>
            <w:pPr>
              <w:spacing w:after="0"/>
              <w:rPr>
                <w:sz w:val="11"/>
                <w:szCs w:val="11"/>
                <w:color w:val="auto"/>
              </w:rPr>
            </w:pPr>
          </w:p>
        </w:tc>
        <w:tc>
          <w:tcPr>
            <w:tcW w:w="320" w:type="dxa"/>
            <w:vAlign w:val="bottom"/>
            <w:vMerge w:val="restart"/>
          </w:tcPr>
          <w:p>
            <w:pPr>
              <w:spacing w:after="0"/>
              <w:rPr>
                <w:sz w:val="11"/>
                <w:szCs w:val="11"/>
                <w:color w:val="auto"/>
              </w:rPr>
            </w:pPr>
          </w:p>
        </w:tc>
        <w:tc>
          <w:tcPr>
            <w:tcW w:w="180" w:type="dxa"/>
            <w:vAlign w:val="bottom"/>
            <w:vMerge w:val="restart"/>
          </w:tcPr>
          <w:p>
            <w:pPr>
              <w:spacing w:after="0"/>
              <w:rPr>
                <w:sz w:val="11"/>
                <w:szCs w:val="11"/>
                <w:color w:val="auto"/>
              </w:rPr>
            </w:pPr>
          </w:p>
        </w:tc>
        <w:tc>
          <w:tcPr>
            <w:tcW w:w="300" w:type="dxa"/>
            <w:vAlign w:val="bottom"/>
            <w:vMerge w:val="restart"/>
          </w:tcPr>
          <w:p>
            <w:pPr>
              <w:spacing w:after="0"/>
              <w:rPr>
                <w:sz w:val="11"/>
                <w:szCs w:val="11"/>
                <w:color w:val="auto"/>
              </w:rPr>
            </w:pPr>
          </w:p>
        </w:tc>
        <w:tc>
          <w:tcPr>
            <w:tcW w:w="620" w:type="dxa"/>
            <w:vAlign w:val="bottom"/>
            <w:vMerge w:val="restart"/>
          </w:tcPr>
          <w:p>
            <w:pPr>
              <w:spacing w:after="0"/>
              <w:rPr>
                <w:sz w:val="11"/>
                <w:szCs w:val="11"/>
                <w:color w:val="auto"/>
              </w:rPr>
            </w:pPr>
          </w:p>
        </w:tc>
        <w:tc>
          <w:tcPr>
            <w:tcW w:w="280" w:type="dxa"/>
            <w:vAlign w:val="bottom"/>
            <w:vMerge w:val="restart"/>
          </w:tcPr>
          <w:p>
            <w:pPr>
              <w:spacing w:after="0"/>
              <w:rPr>
                <w:sz w:val="11"/>
                <w:szCs w:val="11"/>
                <w:color w:val="auto"/>
              </w:rPr>
            </w:pPr>
          </w:p>
        </w:tc>
        <w:tc>
          <w:tcPr>
            <w:tcW w:w="300" w:type="dxa"/>
            <w:vAlign w:val="bottom"/>
            <w:vMerge w:val="restart"/>
          </w:tcPr>
          <w:p>
            <w:pPr>
              <w:spacing w:after="0"/>
              <w:rPr>
                <w:sz w:val="11"/>
                <w:szCs w:val="11"/>
                <w:color w:val="auto"/>
              </w:rPr>
            </w:pPr>
          </w:p>
        </w:tc>
        <w:tc>
          <w:tcPr>
            <w:tcW w:w="1520" w:type="dxa"/>
            <w:vAlign w:val="bottom"/>
            <w:gridSpan w:val="3"/>
            <w:vMerge w:val="restart"/>
          </w:tcPr>
          <w:p>
            <w:pPr>
              <w:ind w:left="2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gridSpan w:val="2"/>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80" w:type="dxa"/>
            <w:vAlign w:val="bottom"/>
            <w:vMerge w:val="continue"/>
          </w:tcPr>
          <w:p>
            <w:pPr>
              <w:spacing w:after="0"/>
              <w:rPr>
                <w:sz w:val="11"/>
                <w:szCs w:val="11"/>
                <w:color w:val="auto"/>
              </w:rPr>
            </w:pPr>
          </w:p>
        </w:tc>
        <w:tc>
          <w:tcPr>
            <w:tcW w:w="360" w:type="dxa"/>
            <w:vAlign w:val="bottom"/>
            <w:vMerge w:val="continue"/>
          </w:tcPr>
          <w:p>
            <w:pPr>
              <w:spacing w:after="0"/>
              <w:rPr>
                <w:sz w:val="11"/>
                <w:szCs w:val="11"/>
                <w:color w:val="auto"/>
              </w:rPr>
            </w:pPr>
          </w:p>
        </w:tc>
        <w:tc>
          <w:tcPr>
            <w:tcW w:w="40" w:type="dxa"/>
            <w:vAlign w:val="bottom"/>
            <w:vMerge w:val="continue"/>
          </w:tcPr>
          <w:p>
            <w:pPr>
              <w:spacing w:after="0"/>
              <w:rPr>
                <w:sz w:val="11"/>
                <w:szCs w:val="11"/>
                <w:color w:val="auto"/>
              </w:rPr>
            </w:pPr>
          </w:p>
        </w:tc>
        <w:tc>
          <w:tcPr>
            <w:tcW w:w="200" w:type="dxa"/>
            <w:vAlign w:val="bottom"/>
            <w:vMerge w:val="continue"/>
          </w:tcPr>
          <w:p>
            <w:pPr>
              <w:spacing w:after="0"/>
              <w:rPr>
                <w:sz w:val="11"/>
                <w:szCs w:val="11"/>
                <w:color w:val="auto"/>
              </w:rPr>
            </w:pPr>
          </w:p>
        </w:tc>
        <w:tc>
          <w:tcPr>
            <w:tcW w:w="300" w:type="dxa"/>
            <w:vAlign w:val="bottom"/>
            <w:vMerge w:val="continue"/>
          </w:tcPr>
          <w:p>
            <w:pPr>
              <w:spacing w:after="0"/>
              <w:rPr>
                <w:sz w:val="11"/>
                <w:szCs w:val="11"/>
                <w:color w:val="auto"/>
              </w:rPr>
            </w:pPr>
          </w:p>
        </w:tc>
        <w:tc>
          <w:tcPr>
            <w:tcW w:w="520" w:type="dxa"/>
            <w:vAlign w:val="bottom"/>
            <w:vMerge w:val="continue"/>
          </w:tcPr>
          <w:p>
            <w:pPr>
              <w:spacing w:after="0"/>
              <w:rPr>
                <w:sz w:val="11"/>
                <w:szCs w:val="11"/>
                <w:color w:val="auto"/>
              </w:rPr>
            </w:pPr>
          </w:p>
        </w:tc>
        <w:tc>
          <w:tcPr>
            <w:tcW w:w="100" w:type="dxa"/>
            <w:vAlign w:val="bottom"/>
            <w:vMerge w:val="continue"/>
          </w:tcPr>
          <w:p>
            <w:pPr>
              <w:spacing w:after="0"/>
              <w:rPr>
                <w:sz w:val="11"/>
                <w:szCs w:val="11"/>
                <w:color w:val="auto"/>
              </w:rPr>
            </w:pPr>
          </w:p>
        </w:tc>
        <w:tc>
          <w:tcPr>
            <w:tcW w:w="60" w:type="dxa"/>
            <w:vAlign w:val="bottom"/>
            <w:vMerge w:val="continue"/>
          </w:tcPr>
          <w:p>
            <w:pPr>
              <w:spacing w:after="0"/>
              <w:rPr>
                <w:sz w:val="11"/>
                <w:szCs w:val="11"/>
                <w:color w:val="auto"/>
              </w:rPr>
            </w:pPr>
          </w:p>
        </w:tc>
        <w:tc>
          <w:tcPr>
            <w:tcW w:w="280" w:type="dxa"/>
            <w:vAlign w:val="bottom"/>
            <w:vMerge w:val="continue"/>
          </w:tcPr>
          <w:p>
            <w:pPr>
              <w:spacing w:after="0"/>
              <w:rPr>
                <w:sz w:val="11"/>
                <w:szCs w:val="11"/>
                <w:color w:val="auto"/>
              </w:rPr>
            </w:pPr>
          </w:p>
        </w:tc>
        <w:tc>
          <w:tcPr>
            <w:tcW w:w="100" w:type="dxa"/>
            <w:vAlign w:val="bottom"/>
            <w:vMerge w:val="continue"/>
          </w:tcPr>
          <w:p>
            <w:pPr>
              <w:spacing w:after="0"/>
              <w:rPr>
                <w:sz w:val="11"/>
                <w:szCs w:val="11"/>
                <w:color w:val="auto"/>
              </w:rPr>
            </w:pPr>
          </w:p>
        </w:tc>
        <w:tc>
          <w:tcPr>
            <w:tcW w:w="340" w:type="dxa"/>
            <w:vAlign w:val="bottom"/>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100" w:type="dxa"/>
            <w:vAlign w:val="bottom"/>
            <w:vMerge w:val="continue"/>
          </w:tcPr>
          <w:p>
            <w:pPr>
              <w:spacing w:after="0"/>
              <w:rPr>
                <w:sz w:val="11"/>
                <w:szCs w:val="11"/>
                <w:color w:val="auto"/>
              </w:rPr>
            </w:pPr>
          </w:p>
        </w:tc>
        <w:tc>
          <w:tcPr>
            <w:tcW w:w="60" w:type="dxa"/>
            <w:vAlign w:val="bottom"/>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80" w:type="dxa"/>
            <w:vAlign w:val="bottom"/>
            <w:vMerge w:val="continue"/>
          </w:tcPr>
          <w:p>
            <w:pPr>
              <w:spacing w:after="0"/>
              <w:rPr>
                <w:sz w:val="11"/>
                <w:szCs w:val="11"/>
                <w:color w:val="auto"/>
              </w:rPr>
            </w:pPr>
          </w:p>
        </w:tc>
        <w:tc>
          <w:tcPr>
            <w:tcW w:w="660" w:type="dxa"/>
            <w:vAlign w:val="bottom"/>
            <w:vMerge w:val="continue"/>
          </w:tcPr>
          <w:p>
            <w:pPr>
              <w:spacing w:after="0"/>
              <w:rPr>
                <w:sz w:val="11"/>
                <w:szCs w:val="11"/>
                <w:color w:val="auto"/>
              </w:rPr>
            </w:pPr>
          </w:p>
        </w:tc>
        <w:tc>
          <w:tcPr>
            <w:tcW w:w="400" w:type="dxa"/>
            <w:vAlign w:val="bottom"/>
            <w:vMerge w:val="continue"/>
          </w:tcPr>
          <w:p>
            <w:pPr>
              <w:spacing w:after="0"/>
              <w:rPr>
                <w:sz w:val="11"/>
                <w:szCs w:val="11"/>
                <w:color w:val="auto"/>
              </w:rPr>
            </w:pPr>
          </w:p>
        </w:tc>
        <w:tc>
          <w:tcPr>
            <w:tcW w:w="32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300" w:type="dxa"/>
            <w:vAlign w:val="bottom"/>
            <w:vMerge w:val="continue"/>
          </w:tcPr>
          <w:p>
            <w:pPr>
              <w:spacing w:after="0"/>
              <w:rPr>
                <w:sz w:val="11"/>
                <w:szCs w:val="11"/>
                <w:color w:val="auto"/>
              </w:rPr>
            </w:pPr>
          </w:p>
        </w:tc>
        <w:tc>
          <w:tcPr>
            <w:tcW w:w="620" w:type="dxa"/>
            <w:vAlign w:val="bottom"/>
            <w:vMerge w:val="continue"/>
          </w:tcPr>
          <w:p>
            <w:pPr>
              <w:spacing w:after="0"/>
              <w:rPr>
                <w:sz w:val="11"/>
                <w:szCs w:val="11"/>
                <w:color w:val="auto"/>
              </w:rPr>
            </w:pPr>
          </w:p>
        </w:tc>
        <w:tc>
          <w:tcPr>
            <w:tcW w:w="280" w:type="dxa"/>
            <w:vAlign w:val="bottom"/>
            <w:vMerge w:val="continue"/>
          </w:tcPr>
          <w:p>
            <w:pPr>
              <w:spacing w:after="0"/>
              <w:rPr>
                <w:sz w:val="11"/>
                <w:szCs w:val="11"/>
                <w:color w:val="auto"/>
              </w:rPr>
            </w:pPr>
          </w:p>
        </w:tc>
        <w:tc>
          <w:tcPr>
            <w:tcW w:w="300" w:type="dxa"/>
            <w:vAlign w:val="bottom"/>
            <w:vMerge w:val="continue"/>
          </w:tcPr>
          <w:p>
            <w:pPr>
              <w:spacing w:after="0"/>
              <w:rPr>
                <w:sz w:val="11"/>
                <w:szCs w:val="11"/>
                <w:color w:val="auto"/>
              </w:rPr>
            </w:pPr>
          </w:p>
        </w:tc>
        <w:tc>
          <w:tcPr>
            <w:tcW w:w="1520" w:type="dxa"/>
            <w:vAlign w:val="bottom"/>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gridSpan w:val="2"/>
            <w:vMerge w:val="continue"/>
            <w:shd w:val="clear" w:color="auto" w:fill="000000"/>
          </w:tcPr>
          <w:p>
            <w:pPr>
              <w:spacing w:after="0"/>
              <w:rPr>
                <w:sz w:val="10"/>
                <w:szCs w:val="10"/>
                <w:color w:val="auto"/>
              </w:rPr>
            </w:pPr>
          </w:p>
        </w:tc>
        <w:tc>
          <w:tcPr>
            <w:tcW w:w="1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17"/>
        </w:trPr>
        <w:tc>
          <w:tcPr>
            <w:tcW w:w="640" w:type="dxa"/>
            <w:vAlign w:val="bottom"/>
          </w:tcPr>
          <w:p>
            <w:pPr>
              <w:spacing w:after="0"/>
              <w:rPr>
                <w:sz w:val="18"/>
                <w:szCs w:val="18"/>
                <w:color w:val="auto"/>
              </w:rPr>
            </w:pPr>
          </w:p>
        </w:tc>
        <w:tc>
          <w:tcPr>
            <w:tcW w:w="700" w:type="dxa"/>
            <w:vAlign w:val="bottom"/>
            <w:gridSpan w:val="2"/>
          </w:tcPr>
          <w:p>
            <w:pPr>
              <w:spacing w:after="0"/>
              <w:rPr>
                <w:sz w:val="18"/>
                <w:szCs w:val="18"/>
                <w:color w:val="auto"/>
              </w:rPr>
            </w:pPr>
          </w:p>
        </w:tc>
        <w:tc>
          <w:tcPr>
            <w:tcW w:w="5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99"/>
        </w:trPr>
        <w:tc>
          <w:tcPr>
            <w:tcW w:w="640" w:type="dxa"/>
            <w:vAlign w:val="bottom"/>
            <w:tcBorders>
              <w:right w:val="single" w:sz="8" w:color="auto"/>
            </w:tcBorders>
          </w:tcPr>
          <w:p>
            <w:pPr>
              <w:spacing w:after="0"/>
              <w:rPr>
                <w:sz w:val="24"/>
                <w:szCs w:val="24"/>
                <w:color w:val="auto"/>
              </w:rPr>
            </w:pPr>
          </w:p>
        </w:tc>
        <w:tc>
          <w:tcPr>
            <w:tcW w:w="3700" w:type="dxa"/>
            <w:vAlign w:val="bottom"/>
            <w:tcBorders>
              <w:top w:val="single" w:sz="8" w:color="auto"/>
              <w:right w:val="single" w:sz="8" w:color="auto"/>
            </w:tcBorders>
            <w:gridSpan w:val="16"/>
          </w:tcPr>
          <w:p>
            <w:pPr>
              <w:ind w:left="100"/>
              <w:spacing w:after="0"/>
              <w:rPr>
                <w:sz w:val="20"/>
                <w:szCs w:val="20"/>
                <w:color w:val="auto"/>
              </w:rPr>
            </w:pPr>
            <w:r>
              <w:rPr>
                <w:rFonts w:ascii="Arial" w:cs="Arial" w:eastAsia="Arial" w:hAnsi="Arial"/>
                <w:sz w:val="22"/>
                <w:szCs w:val="22"/>
                <w:b w:val="1"/>
                <w:bCs w:val="1"/>
                <w:color w:val="auto"/>
              </w:rPr>
              <w:t>Technique</w:t>
            </w:r>
          </w:p>
        </w:tc>
        <w:tc>
          <w:tcPr>
            <w:tcW w:w="80" w:type="dxa"/>
            <w:vAlign w:val="bottom"/>
            <w:tcBorders>
              <w:top w:val="single" w:sz="8" w:color="auto"/>
            </w:tcBorders>
          </w:tcPr>
          <w:p>
            <w:pPr>
              <w:spacing w:after="0"/>
              <w:rPr>
                <w:sz w:val="24"/>
                <w:szCs w:val="24"/>
                <w:color w:val="auto"/>
              </w:rPr>
            </w:pPr>
          </w:p>
        </w:tc>
        <w:tc>
          <w:tcPr>
            <w:tcW w:w="6120" w:type="dxa"/>
            <w:vAlign w:val="bottom"/>
            <w:tcBorders>
              <w:top w:val="single" w:sz="8" w:color="auto"/>
              <w:right w:val="single" w:sz="8" w:color="auto"/>
            </w:tcBorders>
            <w:gridSpan w:val="25"/>
          </w:tcPr>
          <w:p>
            <w:pPr>
              <w:spacing w:after="0"/>
              <w:rPr>
                <w:sz w:val="20"/>
                <w:szCs w:val="20"/>
                <w:color w:val="auto"/>
              </w:rPr>
            </w:pPr>
            <w:r>
              <w:rPr>
                <w:rFonts w:ascii="Arial" w:cs="Arial" w:eastAsia="Arial" w:hAnsi="Arial"/>
                <w:sz w:val="22"/>
                <w:szCs w:val="22"/>
                <w:b w:val="1"/>
                <w:bCs w:val="1"/>
                <w:color w:val="auto"/>
              </w:rPr>
              <w:t>Use</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640" w:type="dxa"/>
            <w:vAlign w:val="bottom"/>
            <w:tcBorders>
              <w:right w:val="single" w:sz="8" w:color="auto"/>
            </w:tcBorders>
          </w:tcPr>
          <w:p>
            <w:pPr>
              <w:spacing w:after="0"/>
              <w:rPr>
                <w:sz w:val="10"/>
                <w:szCs w:val="10"/>
                <w:color w:val="auto"/>
              </w:rPr>
            </w:pPr>
          </w:p>
        </w:tc>
        <w:tc>
          <w:tcPr>
            <w:tcW w:w="700" w:type="dxa"/>
            <w:vAlign w:val="bottom"/>
            <w:tcBorders>
              <w:bottom w:val="single" w:sz="8" w:color="auto"/>
            </w:tcBorders>
            <w:gridSpan w:val="2"/>
          </w:tcPr>
          <w:p>
            <w:pPr>
              <w:spacing w:after="0"/>
              <w:rPr>
                <w:sz w:val="10"/>
                <w:szCs w:val="10"/>
                <w:color w:val="auto"/>
              </w:rPr>
            </w:pPr>
          </w:p>
        </w:tc>
        <w:tc>
          <w:tcPr>
            <w:tcW w:w="680" w:type="dxa"/>
            <w:vAlign w:val="bottom"/>
            <w:tcBorders>
              <w:bottom w:val="single" w:sz="8" w:color="auto"/>
            </w:tcBorders>
            <w:gridSpan w:val="2"/>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gridSpan w:val="2"/>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gridSpan w:val="2"/>
          </w:tcPr>
          <w:p>
            <w:pPr>
              <w:spacing w:after="0"/>
              <w:rPr>
                <w:sz w:val="10"/>
                <w:szCs w:val="10"/>
                <w:color w:val="auto"/>
              </w:rPr>
            </w:pPr>
          </w:p>
        </w:tc>
        <w:tc>
          <w:tcPr>
            <w:tcW w:w="82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720" w:type="dxa"/>
            <w:vAlign w:val="bottom"/>
            <w:tcBorders>
              <w:bottom w:val="single" w:sz="8" w:color="auto"/>
            </w:tcBorders>
            <w:gridSpan w:val="3"/>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gridSpan w:val="3"/>
          </w:tcPr>
          <w:p>
            <w:pPr>
              <w:spacing w:after="0"/>
              <w:rPr>
                <w:sz w:val="10"/>
                <w:szCs w:val="10"/>
                <w:color w:val="auto"/>
              </w:rPr>
            </w:pPr>
          </w:p>
        </w:tc>
        <w:tc>
          <w:tcPr>
            <w:tcW w:w="740" w:type="dxa"/>
            <w:vAlign w:val="bottom"/>
            <w:tcBorders>
              <w:bottom w:val="single" w:sz="8" w:color="auto"/>
            </w:tcBorders>
            <w:gridSpan w:val="2"/>
          </w:tcPr>
          <w:p>
            <w:pPr>
              <w:spacing w:after="0"/>
              <w:rPr>
                <w:sz w:val="10"/>
                <w:szCs w:val="10"/>
                <w:color w:val="auto"/>
              </w:rPr>
            </w:pPr>
          </w:p>
        </w:tc>
        <w:tc>
          <w:tcPr>
            <w:tcW w:w="4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gridSpan w:val="2"/>
          </w:tcPr>
          <w:p>
            <w:pPr>
              <w:spacing w:after="0"/>
              <w:rPr>
                <w:sz w:val="10"/>
                <w:szCs w:val="10"/>
                <w:color w:val="auto"/>
              </w:rPr>
            </w:pPr>
          </w:p>
        </w:tc>
        <w:tc>
          <w:tcPr>
            <w:tcW w:w="6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200" w:type="dxa"/>
            <w:vAlign w:val="bottom"/>
            <w:tcBorders>
              <w:bottom w:val="single" w:sz="8" w:color="auto"/>
              <w:right w:val="single" w:sz="8" w:color="auto"/>
            </w:tcBorders>
          </w:tcPr>
          <w:p>
            <w:pPr>
              <w:spacing w:after="0"/>
              <w:rPr>
                <w:sz w:val="10"/>
                <w:szCs w:val="10"/>
                <w:color w:val="auto"/>
              </w:rPr>
            </w:pPr>
          </w:p>
        </w:tc>
        <w:tc>
          <w:tcPr>
            <w:tcW w:w="10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29"/>
        </w:trPr>
        <w:tc>
          <w:tcPr>
            <w:tcW w:w="64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gridSpan w:val="16"/>
          </w:tcPr>
          <w:p>
            <w:pPr>
              <w:ind w:left="100"/>
              <w:spacing w:after="0"/>
              <w:rPr>
                <w:rFonts w:ascii="Franklin Gothic Medium" w:cs="Franklin Gothic Medium" w:eastAsia="Franklin Gothic Medium" w:hAnsi="Franklin Gothic Medium"/>
                <w:sz w:val="22"/>
                <w:szCs w:val="22"/>
                <w:i w:val="1"/>
                <w:iCs w:val="1"/>
                <w:color w:val="333333"/>
              </w:rPr>
            </w:pPr>
            <w:hyperlink r:id="rId56">
              <w:r>
                <w:rPr>
                  <w:rFonts w:ascii="Franklin Gothic Medium" w:cs="Franklin Gothic Medium" w:eastAsia="Franklin Gothic Medium" w:hAnsi="Franklin Gothic Medium"/>
                  <w:sz w:val="22"/>
                  <w:szCs w:val="22"/>
                  <w:i w:val="1"/>
                  <w:iCs w:val="1"/>
                  <w:color w:val="333333"/>
                </w:rPr>
                <w:t xml:space="preserve">Native API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T1106</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used multiple native APIs</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
        </w:trPr>
        <w:tc>
          <w:tcPr>
            <w:tcW w:w="64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80" w:type="dxa"/>
            <w:vAlign w:val="bottom"/>
            <w:tcBorders>
              <w:top w:val="single" w:sz="8" w:color="0563C1"/>
            </w:tcBorders>
          </w:tcPr>
          <w:p>
            <w:pPr>
              <w:spacing w:after="0"/>
              <w:rPr>
                <w:sz w:val="4"/>
                <w:szCs w:val="4"/>
                <w:color w:val="auto"/>
              </w:rPr>
            </w:pPr>
          </w:p>
        </w:tc>
        <w:tc>
          <w:tcPr>
            <w:tcW w:w="180" w:type="dxa"/>
            <w:vAlign w:val="bottom"/>
            <w:tcBorders>
              <w:top w:val="single" w:sz="8" w:color="0563C1"/>
            </w:tcBorders>
          </w:tcPr>
          <w:p>
            <w:pPr>
              <w:spacing w:after="0"/>
              <w:rPr>
                <w:sz w:val="4"/>
                <w:szCs w:val="4"/>
                <w:color w:val="auto"/>
              </w:rPr>
            </w:pPr>
          </w:p>
        </w:tc>
        <w:tc>
          <w:tcPr>
            <w:tcW w:w="200" w:type="dxa"/>
            <w:vAlign w:val="bottom"/>
            <w:tcBorders>
              <w:top w:val="single" w:sz="8" w:color="0563C1"/>
            </w:tcBorders>
          </w:tcPr>
          <w:p>
            <w:pPr>
              <w:spacing w:after="0"/>
              <w:rPr>
                <w:sz w:val="4"/>
                <w:szCs w:val="4"/>
                <w:color w:val="auto"/>
              </w:rPr>
            </w:pPr>
          </w:p>
        </w:tc>
        <w:tc>
          <w:tcPr>
            <w:tcW w:w="60" w:type="dxa"/>
            <w:vAlign w:val="bottom"/>
            <w:tcBorders>
              <w:top w:val="single" w:sz="8" w:color="0563C1"/>
            </w:tcBorders>
          </w:tcPr>
          <w:p>
            <w:pPr>
              <w:spacing w:after="0"/>
              <w:rPr>
                <w:sz w:val="4"/>
                <w:szCs w:val="4"/>
                <w:color w:val="auto"/>
              </w:rPr>
            </w:pPr>
          </w:p>
        </w:tc>
        <w:tc>
          <w:tcPr>
            <w:tcW w:w="180" w:type="dxa"/>
            <w:vAlign w:val="bottom"/>
          </w:tcPr>
          <w:p>
            <w:pPr>
              <w:spacing w:after="0"/>
              <w:rPr>
                <w:sz w:val="4"/>
                <w:szCs w:val="4"/>
                <w:color w:val="auto"/>
              </w:rPr>
            </w:pPr>
          </w:p>
        </w:tc>
        <w:tc>
          <w:tcPr>
            <w:tcW w:w="480" w:type="dxa"/>
            <w:vAlign w:val="bottom"/>
          </w:tcPr>
          <w:p>
            <w:pPr>
              <w:spacing w:after="0"/>
              <w:rPr>
                <w:sz w:val="4"/>
                <w:szCs w:val="4"/>
                <w:color w:val="auto"/>
              </w:rPr>
            </w:pPr>
          </w:p>
        </w:tc>
        <w:tc>
          <w:tcPr>
            <w:tcW w:w="14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3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80" w:type="dxa"/>
            <w:vAlign w:val="bottom"/>
            <w:vMerge w:val="restart"/>
          </w:tcPr>
          <w:p>
            <w:pPr>
              <w:spacing w:after="0"/>
              <w:rPr>
                <w:sz w:val="4"/>
                <w:szCs w:val="4"/>
                <w:color w:val="auto"/>
              </w:rPr>
            </w:pPr>
          </w:p>
        </w:tc>
        <w:tc>
          <w:tcPr>
            <w:tcW w:w="900" w:type="dxa"/>
            <w:vAlign w:val="bottom"/>
            <w:gridSpan w:val="4"/>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7"/>
              </w:rPr>
              <w:t>including</w:t>
            </w:r>
            <w:r>
              <w:rPr>
                <w:rFonts w:ascii="Arial" w:cs="Arial" w:eastAsia="Arial" w:hAnsi="Arial"/>
                <w:sz w:val="22"/>
                <w:szCs w:val="22"/>
                <w:color w:val="333333"/>
                <w:w w:val="97"/>
              </w:rPr>
              <w:t> </w:t>
            </w:r>
          </w:p>
        </w:tc>
        <w:tc>
          <w:tcPr>
            <w:tcW w:w="52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3640" w:type="dxa"/>
            <w:vAlign w:val="bottom"/>
            <w:tcBorders>
              <w:right w:val="single" w:sz="8" w:color="auto"/>
            </w:tcBorders>
            <w:gridSpan w:val="12"/>
            <w:vMerge w:val="restart"/>
          </w:tcPr>
          <w:p>
            <w:pPr>
              <w:spacing w:after="0"/>
              <w:rPr>
                <w:sz w:val="20"/>
                <w:szCs w:val="20"/>
                <w:color w:val="auto"/>
              </w:rPr>
            </w:pP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to run executables,</w:t>
            </w:r>
          </w:p>
        </w:tc>
        <w:tc>
          <w:tcPr>
            <w:tcW w:w="104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vMerge w:val="continue"/>
          </w:tcPr>
          <w:p>
            <w:pPr>
              <w:spacing w:after="0"/>
              <w:rPr>
                <w:sz w:val="22"/>
                <w:szCs w:val="22"/>
                <w:color w:val="auto"/>
              </w:rPr>
            </w:pPr>
          </w:p>
        </w:tc>
        <w:tc>
          <w:tcPr>
            <w:tcW w:w="900" w:type="dxa"/>
            <w:vAlign w:val="bottom"/>
            <w:gridSpan w:val="4"/>
            <w:vMerge w:val="continue"/>
          </w:tcPr>
          <w:p>
            <w:pPr>
              <w:spacing w:after="0"/>
              <w:rPr>
                <w:sz w:val="22"/>
                <w:szCs w:val="22"/>
                <w:color w:val="auto"/>
              </w:rPr>
            </w:pPr>
          </w:p>
        </w:tc>
        <w:tc>
          <w:tcPr>
            <w:tcW w:w="1580" w:type="dxa"/>
            <w:vAlign w:val="bottom"/>
            <w:gridSpan w:val="9"/>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ShellExecuteW</w:t>
            </w:r>
          </w:p>
        </w:tc>
        <w:tc>
          <w:tcPr>
            <w:tcW w:w="3640" w:type="dxa"/>
            <w:vAlign w:val="bottom"/>
            <w:tcBorders>
              <w:right w:val="single" w:sz="8" w:color="auto"/>
            </w:tcBorders>
            <w:gridSpan w:val="12"/>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3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820" w:type="dxa"/>
            <w:vAlign w:val="bottom"/>
            <w:gridSpan w:val="2"/>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tcPr>
          <w:p>
            <w:pPr>
              <w:spacing w:after="0"/>
              <w:rPr>
                <w:sz w:val="3"/>
                <w:szCs w:val="3"/>
                <w:color w:val="auto"/>
              </w:rPr>
            </w:pPr>
          </w:p>
        </w:tc>
        <w:tc>
          <w:tcPr>
            <w:tcW w:w="34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3700" w:type="dxa"/>
            <w:vAlign w:val="bottom"/>
            <w:tcBorders>
              <w:right w:val="single" w:sz="8" w:color="auto"/>
            </w:tcBorders>
            <w:gridSpan w:val="13"/>
            <w:vMerge w:val="restart"/>
          </w:tcPr>
          <w:p>
            <w:pPr>
              <w:jc w:val="center"/>
              <w:ind w:right="2060"/>
              <w:spacing w:after="0"/>
              <w:rPr>
                <w:sz w:val="20"/>
                <w:szCs w:val="20"/>
                <w:color w:val="auto"/>
              </w:rPr>
            </w:pP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to create folders,</w:t>
            </w: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420" w:type="dxa"/>
            <w:vAlign w:val="bottom"/>
            <w:gridSpan w:val="12"/>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GetWindowsDirectoryW</w:t>
            </w:r>
          </w:p>
        </w:tc>
        <w:tc>
          <w:tcPr>
            <w:tcW w:w="3700" w:type="dxa"/>
            <w:vAlign w:val="bottom"/>
            <w:tcBorders>
              <w:right w:val="single" w:sz="8" w:color="auto"/>
            </w:tcBorders>
            <w:gridSpan w:val="13"/>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00" w:type="dxa"/>
            <w:vAlign w:val="bottom"/>
            <w:gridSpan w:val="2"/>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4"/>
              </w:rPr>
              <w:t>and</w:t>
            </w:r>
            <w:r>
              <w:rPr>
                <w:rFonts w:ascii="Arial" w:cs="Arial" w:eastAsia="Arial" w:hAnsi="Arial"/>
                <w:sz w:val="22"/>
                <w:szCs w:val="22"/>
                <w:color w:val="333333"/>
                <w:w w:val="94"/>
              </w:rPr>
              <w:t> </w:t>
            </w:r>
          </w:p>
        </w:tc>
        <w:tc>
          <w:tcPr>
            <w:tcW w:w="200" w:type="dxa"/>
            <w:vAlign w:val="bottom"/>
          </w:tcPr>
          <w:p>
            <w:pPr>
              <w:spacing w:after="0"/>
              <w:rPr>
                <w:sz w:val="3"/>
                <w:szCs w:val="3"/>
                <w:color w:val="auto"/>
              </w:rPr>
            </w:pPr>
          </w:p>
        </w:tc>
        <w:tc>
          <w:tcPr>
            <w:tcW w:w="820" w:type="dxa"/>
            <w:vAlign w:val="bottom"/>
            <w:gridSpan w:val="2"/>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00" w:type="dxa"/>
            <w:vAlign w:val="bottom"/>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81"/>
              </w:rPr>
              <w:t>,</w:t>
            </w:r>
            <w:r>
              <w:rPr>
                <w:rFonts w:ascii="Arial" w:cs="Arial" w:eastAsia="Arial" w:hAnsi="Arial"/>
                <w:sz w:val="22"/>
                <w:szCs w:val="22"/>
                <w:color w:val="333333"/>
                <w:w w:val="81"/>
              </w:rPr>
              <w:t> </w:t>
            </w:r>
          </w:p>
        </w:tc>
        <w:tc>
          <w:tcPr>
            <w:tcW w:w="34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gridSpan w:val="3"/>
          </w:tcPr>
          <w:p>
            <w:pPr>
              <w:spacing w:after="0"/>
              <w:rPr>
                <w:sz w:val="3"/>
                <w:szCs w:val="3"/>
                <w:color w:val="auto"/>
              </w:rPr>
            </w:pPr>
          </w:p>
        </w:tc>
        <w:tc>
          <w:tcPr>
            <w:tcW w:w="80" w:type="dxa"/>
            <w:vAlign w:val="bottom"/>
          </w:tcPr>
          <w:p>
            <w:pPr>
              <w:spacing w:after="0"/>
              <w:rPr>
                <w:sz w:val="3"/>
                <w:szCs w:val="3"/>
                <w:color w:val="auto"/>
              </w:rPr>
            </w:pPr>
          </w:p>
        </w:tc>
        <w:tc>
          <w:tcPr>
            <w:tcW w:w="660" w:type="dxa"/>
            <w:vAlign w:val="bottom"/>
          </w:tcPr>
          <w:p>
            <w:pPr>
              <w:spacing w:after="0"/>
              <w:rPr>
                <w:sz w:val="3"/>
                <w:szCs w:val="3"/>
                <w:color w:val="auto"/>
              </w:rPr>
            </w:pPr>
          </w:p>
        </w:tc>
        <w:tc>
          <w:tcPr>
            <w:tcW w:w="400" w:type="dxa"/>
            <w:vAlign w:val="bottom"/>
          </w:tcPr>
          <w:p>
            <w:pPr>
              <w:spacing w:after="0"/>
              <w:rPr>
                <w:sz w:val="3"/>
                <w:szCs w:val="3"/>
                <w:color w:val="auto"/>
              </w:rPr>
            </w:pPr>
          </w:p>
        </w:tc>
        <w:tc>
          <w:tcPr>
            <w:tcW w:w="320" w:type="dxa"/>
            <w:vAlign w:val="bottom"/>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vMerge w:val="restart"/>
          </w:tcPr>
          <w:p>
            <w:pPr>
              <w:jc w:val="right"/>
              <w:ind w:right="205"/>
              <w:spacing w:after="0"/>
              <w:rPr>
                <w:sz w:val="20"/>
                <w:szCs w:val="20"/>
                <w:color w:val="auto"/>
              </w:rPr>
            </w:pPr>
            <w:r>
              <w:rPr>
                <w:rFonts w:ascii="Franklin Gothic Medium" w:cs="Franklin Gothic Medium" w:eastAsia="Franklin Gothic Medium" w:hAnsi="Franklin Gothic Medium"/>
                <w:sz w:val="11"/>
                <w:szCs w:val="11"/>
                <w:color w:val="333333"/>
                <w:w w:val="73"/>
              </w:rPr>
              <w:t>,</w:t>
            </w:r>
          </w:p>
        </w:tc>
        <w:tc>
          <w:tcPr>
            <w:tcW w:w="620" w:type="dxa"/>
            <w:vAlign w:val="bottom"/>
            <w:vMerge w:val="restart"/>
          </w:tcPr>
          <w:p>
            <w:pPr>
              <w:spacing w:after="0"/>
              <w:rPr>
                <w:sz w:val="3"/>
                <w:szCs w:val="3"/>
                <w:color w:val="auto"/>
              </w:rPr>
            </w:pPr>
          </w:p>
        </w:tc>
        <w:tc>
          <w:tcPr>
            <w:tcW w:w="280" w:type="dxa"/>
            <w:vAlign w:val="bottom"/>
            <w:vMerge w:val="restart"/>
          </w:tcPr>
          <w:p>
            <w:pPr>
              <w:spacing w:after="0"/>
              <w:rPr>
                <w:sz w:val="3"/>
                <w:szCs w:val="3"/>
                <w:color w:val="auto"/>
              </w:rPr>
            </w:pPr>
          </w:p>
        </w:tc>
        <w:tc>
          <w:tcPr>
            <w:tcW w:w="300" w:type="dxa"/>
            <w:vAlign w:val="bottom"/>
            <w:vMerge w:val="restart"/>
          </w:tcPr>
          <w:p>
            <w:pPr>
              <w:spacing w:after="0"/>
              <w:rPr>
                <w:sz w:val="3"/>
                <w:szCs w:val="3"/>
                <w:color w:val="auto"/>
              </w:rPr>
            </w:pPr>
          </w:p>
        </w:tc>
        <w:tc>
          <w:tcPr>
            <w:tcW w:w="280" w:type="dxa"/>
            <w:vAlign w:val="bottom"/>
            <w:vMerge w:val="restart"/>
          </w:tcPr>
          <w:p>
            <w:pPr>
              <w:spacing w:after="0"/>
              <w:rPr>
                <w:sz w:val="3"/>
                <w:szCs w:val="3"/>
                <w:color w:val="auto"/>
              </w:rPr>
            </w:pPr>
          </w:p>
        </w:tc>
        <w:tc>
          <w:tcPr>
            <w:tcW w:w="200" w:type="dxa"/>
            <w:vAlign w:val="bottom"/>
            <w:tcBorders>
              <w:right w:val="single" w:sz="8" w:color="auto"/>
            </w:tcBorders>
            <w:vMerge w:val="restart"/>
          </w:tcPr>
          <w:p>
            <w:pPr>
              <w:spacing w:after="0"/>
              <w:rPr>
                <w:sz w:val="3"/>
                <w:szCs w:val="3"/>
                <w:color w:val="auto"/>
              </w:rPr>
            </w:pP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3"/>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gridSpan w:val="2"/>
            <w:vMerge w:val="continue"/>
          </w:tcPr>
          <w:p>
            <w:pPr>
              <w:spacing w:after="0"/>
              <w:rPr>
                <w:sz w:val="22"/>
                <w:szCs w:val="22"/>
                <w:color w:val="auto"/>
              </w:rPr>
            </w:pPr>
          </w:p>
        </w:tc>
        <w:tc>
          <w:tcPr>
            <w:tcW w:w="1460" w:type="dxa"/>
            <w:vAlign w:val="bottom"/>
            <w:gridSpan w:val="6"/>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VirtualAlloc</w:t>
            </w:r>
          </w:p>
        </w:tc>
        <w:tc>
          <w:tcPr>
            <w:tcW w:w="100" w:type="dxa"/>
            <w:vAlign w:val="bottom"/>
            <w:vMerge w:val="continue"/>
          </w:tcPr>
          <w:p>
            <w:pPr>
              <w:spacing w:after="0"/>
              <w:rPr>
                <w:sz w:val="22"/>
                <w:szCs w:val="22"/>
                <w:color w:val="auto"/>
              </w:rPr>
            </w:pPr>
          </w:p>
        </w:tc>
        <w:tc>
          <w:tcPr>
            <w:tcW w:w="2180" w:type="dxa"/>
            <w:vAlign w:val="bottom"/>
            <w:gridSpan w:val="10"/>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WriteProcessMemory</w:t>
            </w:r>
          </w:p>
        </w:tc>
        <w:tc>
          <w:tcPr>
            <w:tcW w:w="300" w:type="dxa"/>
            <w:vAlign w:val="bottom"/>
            <w:vMerge w:val="continue"/>
          </w:tcPr>
          <w:p>
            <w:pPr>
              <w:spacing w:after="0"/>
              <w:rPr>
                <w:sz w:val="22"/>
                <w:szCs w:val="22"/>
                <w:color w:val="auto"/>
              </w:rPr>
            </w:pPr>
          </w:p>
        </w:tc>
        <w:tc>
          <w:tcPr>
            <w:tcW w:w="620" w:type="dxa"/>
            <w:vAlign w:val="bottom"/>
            <w:vMerge w:val="continue"/>
          </w:tcPr>
          <w:p>
            <w:pPr>
              <w:spacing w:after="0"/>
              <w:rPr>
                <w:sz w:val="22"/>
                <w:szCs w:val="22"/>
                <w:color w:val="auto"/>
              </w:rPr>
            </w:pPr>
          </w:p>
        </w:tc>
        <w:tc>
          <w:tcPr>
            <w:tcW w:w="280" w:type="dxa"/>
            <w:vAlign w:val="bottom"/>
            <w:vMerge w:val="continue"/>
          </w:tcPr>
          <w:p>
            <w:pPr>
              <w:spacing w:after="0"/>
              <w:rPr>
                <w:sz w:val="22"/>
                <w:szCs w:val="22"/>
                <w:color w:val="auto"/>
              </w:rPr>
            </w:pPr>
          </w:p>
        </w:tc>
        <w:tc>
          <w:tcPr>
            <w:tcW w:w="300" w:type="dxa"/>
            <w:vAlign w:val="bottom"/>
            <w:vMerge w:val="continue"/>
          </w:tcPr>
          <w:p>
            <w:pPr>
              <w:spacing w:after="0"/>
              <w:rPr>
                <w:sz w:val="22"/>
                <w:szCs w:val="22"/>
                <w:color w:val="auto"/>
              </w:rPr>
            </w:pPr>
          </w:p>
        </w:tc>
        <w:tc>
          <w:tcPr>
            <w:tcW w:w="280" w:type="dxa"/>
            <w:vAlign w:val="bottom"/>
            <w:vMerge w:val="continue"/>
          </w:tcPr>
          <w:p>
            <w:pPr>
              <w:spacing w:after="0"/>
              <w:rPr>
                <w:sz w:val="22"/>
                <w:szCs w:val="22"/>
                <w:color w:val="auto"/>
              </w:rPr>
            </w:pPr>
          </w:p>
        </w:tc>
        <w:tc>
          <w:tcPr>
            <w:tcW w:w="200" w:type="dxa"/>
            <w:vAlign w:val="bottom"/>
            <w:tcBorders>
              <w:right w:val="single" w:sz="8" w:color="auto"/>
            </w:tcBorders>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00" w:type="dxa"/>
            <w:vAlign w:val="bottom"/>
            <w:gridSpan w:val="2"/>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4"/>
              </w:rPr>
              <w:t>and</w:t>
            </w:r>
            <w:r>
              <w:rPr>
                <w:rFonts w:ascii="Arial" w:cs="Arial" w:eastAsia="Arial" w:hAnsi="Arial"/>
                <w:sz w:val="22"/>
                <w:szCs w:val="22"/>
                <w:color w:val="333333"/>
                <w:w w:val="94"/>
              </w:rPr>
              <w:t> </w:t>
            </w:r>
          </w:p>
        </w:tc>
        <w:tc>
          <w:tcPr>
            <w:tcW w:w="200" w:type="dxa"/>
            <w:vAlign w:val="bottom"/>
          </w:tcPr>
          <w:p>
            <w:pPr>
              <w:spacing w:after="0"/>
              <w:rPr>
                <w:sz w:val="3"/>
                <w:szCs w:val="3"/>
                <w:color w:val="auto"/>
              </w:rPr>
            </w:pPr>
          </w:p>
        </w:tc>
        <w:tc>
          <w:tcPr>
            <w:tcW w:w="820" w:type="dxa"/>
            <w:vAlign w:val="bottom"/>
            <w:gridSpan w:val="2"/>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Pr>
          <w:p>
            <w:pPr>
              <w:spacing w:after="0"/>
              <w:rPr>
                <w:sz w:val="3"/>
                <w:szCs w:val="3"/>
                <w:color w:val="auto"/>
              </w:rPr>
            </w:pPr>
          </w:p>
        </w:tc>
        <w:tc>
          <w:tcPr>
            <w:tcW w:w="720" w:type="dxa"/>
            <w:vAlign w:val="bottom"/>
            <w:gridSpan w:val="3"/>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gridSpan w:val="3"/>
          </w:tcPr>
          <w:p>
            <w:pPr>
              <w:spacing w:after="0"/>
              <w:rPr>
                <w:sz w:val="3"/>
                <w:szCs w:val="3"/>
                <w:color w:val="auto"/>
              </w:rPr>
            </w:pPr>
          </w:p>
        </w:tc>
        <w:tc>
          <w:tcPr>
            <w:tcW w:w="80" w:type="dxa"/>
            <w:vAlign w:val="bottom"/>
          </w:tcPr>
          <w:p>
            <w:pPr>
              <w:spacing w:after="0"/>
              <w:rPr>
                <w:sz w:val="3"/>
                <w:szCs w:val="3"/>
                <w:color w:val="auto"/>
              </w:rPr>
            </w:pPr>
          </w:p>
        </w:tc>
        <w:tc>
          <w:tcPr>
            <w:tcW w:w="3540" w:type="dxa"/>
            <w:vAlign w:val="bottom"/>
            <w:tcBorders>
              <w:right w:val="single" w:sz="8" w:color="auto"/>
            </w:tcBorders>
            <w:gridSpan w:val="10"/>
            <w:vMerge w:val="restart"/>
          </w:tcPr>
          <w:p>
            <w:pPr>
              <w:spacing w:after="0"/>
              <w:rPr>
                <w:sz w:val="20"/>
                <w:szCs w:val="20"/>
                <w:color w:val="auto"/>
              </w:rPr>
            </w:pP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for process injection.</w:t>
            </w: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400" w:type="dxa"/>
            <w:vAlign w:val="bottom"/>
            <w:gridSpan w:val="2"/>
            <w:vMerge w:val="continue"/>
          </w:tcPr>
          <w:p>
            <w:pPr>
              <w:spacing w:after="0"/>
              <w:rPr>
                <w:sz w:val="22"/>
                <w:szCs w:val="22"/>
                <w:color w:val="auto"/>
              </w:rPr>
            </w:pPr>
          </w:p>
        </w:tc>
        <w:tc>
          <w:tcPr>
            <w:tcW w:w="2180" w:type="dxa"/>
            <w:vAlign w:val="bottom"/>
            <w:gridSpan w:val="13"/>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CreateRemoteThread</w:t>
            </w:r>
          </w:p>
        </w:tc>
        <w:tc>
          <w:tcPr>
            <w:tcW w:w="3540" w:type="dxa"/>
            <w:vAlign w:val="bottom"/>
            <w:tcBorders>
              <w:right w:val="single" w:sz="8" w:color="auto"/>
            </w:tcBorders>
            <w:gridSpan w:val="10"/>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58"/>
        </w:trPr>
        <w:tc>
          <w:tcPr>
            <w:tcW w:w="640" w:type="dxa"/>
            <w:vAlign w:val="bottom"/>
            <w:tcBorders>
              <w:right w:val="single" w:sz="8" w:color="auto"/>
            </w:tcBorders>
          </w:tcPr>
          <w:p>
            <w:pPr>
              <w:spacing w:after="0"/>
              <w:rPr>
                <w:sz w:val="13"/>
                <w:szCs w:val="13"/>
                <w:color w:val="auto"/>
              </w:rPr>
            </w:pPr>
          </w:p>
        </w:tc>
        <w:tc>
          <w:tcPr>
            <w:tcW w:w="700" w:type="dxa"/>
            <w:vAlign w:val="bottom"/>
            <w:tcBorders>
              <w:bottom w:val="single" w:sz="8" w:color="auto"/>
            </w:tcBorders>
            <w:gridSpan w:val="2"/>
          </w:tcPr>
          <w:p>
            <w:pPr>
              <w:spacing w:after="0"/>
              <w:rPr>
                <w:sz w:val="13"/>
                <w:szCs w:val="13"/>
                <w:color w:val="auto"/>
              </w:rPr>
            </w:pPr>
          </w:p>
        </w:tc>
        <w:tc>
          <w:tcPr>
            <w:tcW w:w="680" w:type="dxa"/>
            <w:vAlign w:val="bottom"/>
            <w:tcBorders>
              <w:bottom w:val="single" w:sz="8" w:color="auto"/>
            </w:tcBorders>
            <w:gridSpan w:val="2"/>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240" w:type="dxa"/>
            <w:vAlign w:val="bottom"/>
            <w:tcBorders>
              <w:bottom w:val="single" w:sz="8" w:color="auto"/>
            </w:tcBorders>
            <w:gridSpan w:val="2"/>
          </w:tcPr>
          <w:p>
            <w:pPr>
              <w:spacing w:after="0"/>
              <w:rPr>
                <w:sz w:val="13"/>
                <w:szCs w:val="13"/>
                <w:color w:val="auto"/>
              </w:rPr>
            </w:pPr>
          </w:p>
        </w:tc>
        <w:tc>
          <w:tcPr>
            <w:tcW w:w="48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420" w:type="dxa"/>
            <w:vAlign w:val="bottom"/>
            <w:tcBorders>
              <w:bottom w:val="single" w:sz="8" w:color="auto"/>
            </w:tcBorders>
            <w:gridSpan w:val="2"/>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400" w:type="dxa"/>
            <w:vAlign w:val="bottom"/>
            <w:tcBorders>
              <w:bottom w:val="single" w:sz="8" w:color="auto"/>
              <w:right w:val="single" w:sz="8" w:color="auto"/>
            </w:tcBorders>
            <w:gridSpan w:val="2"/>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600" w:type="dxa"/>
            <w:vAlign w:val="bottom"/>
            <w:tcBorders>
              <w:bottom w:val="single" w:sz="8" w:color="auto"/>
            </w:tcBorders>
            <w:gridSpan w:val="3"/>
          </w:tcPr>
          <w:p>
            <w:pPr>
              <w:spacing w:after="0"/>
              <w:rPr>
                <w:sz w:val="13"/>
                <w:szCs w:val="13"/>
                <w:color w:val="auto"/>
              </w:rPr>
            </w:pPr>
          </w:p>
        </w:tc>
        <w:tc>
          <w:tcPr>
            <w:tcW w:w="820" w:type="dxa"/>
            <w:vAlign w:val="bottom"/>
            <w:tcBorders>
              <w:bottom w:val="single" w:sz="8" w:color="auto"/>
            </w:tcBorders>
            <w:gridSpan w:val="2"/>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740" w:type="dxa"/>
            <w:vAlign w:val="bottom"/>
            <w:tcBorders>
              <w:bottom w:val="single" w:sz="8" w:color="auto"/>
            </w:tcBorders>
            <w:gridSpan w:val="4"/>
          </w:tcPr>
          <w:p>
            <w:pPr>
              <w:spacing w:after="0"/>
              <w:rPr>
                <w:sz w:val="13"/>
                <w:szCs w:val="13"/>
                <w:color w:val="auto"/>
              </w:rPr>
            </w:pPr>
          </w:p>
        </w:tc>
        <w:tc>
          <w:tcPr>
            <w:tcW w:w="180" w:type="dxa"/>
            <w:vAlign w:val="bottom"/>
            <w:tcBorders>
              <w:bottom w:val="single" w:sz="8" w:color="auto"/>
            </w:tcBorders>
            <w:gridSpan w:val="3"/>
          </w:tcPr>
          <w:p>
            <w:pPr>
              <w:spacing w:after="0"/>
              <w:rPr>
                <w:sz w:val="13"/>
                <w:szCs w:val="13"/>
                <w:color w:val="auto"/>
              </w:rPr>
            </w:pPr>
          </w:p>
        </w:tc>
        <w:tc>
          <w:tcPr>
            <w:tcW w:w="740" w:type="dxa"/>
            <w:vAlign w:val="bottom"/>
            <w:tcBorders>
              <w:bottom w:val="single" w:sz="8" w:color="auto"/>
            </w:tcBorders>
            <w:gridSpan w:val="2"/>
          </w:tcPr>
          <w:p>
            <w:pPr>
              <w:spacing w:after="0"/>
              <w:rPr>
                <w:sz w:val="13"/>
                <w:szCs w:val="13"/>
                <w:color w:val="auto"/>
              </w:rPr>
            </w:pPr>
          </w:p>
        </w:tc>
        <w:tc>
          <w:tcPr>
            <w:tcW w:w="400" w:type="dxa"/>
            <w:vAlign w:val="bottom"/>
            <w:tcBorders>
              <w:bottom w:val="single" w:sz="8" w:color="auto"/>
            </w:tcBorders>
          </w:tcPr>
          <w:p>
            <w:pPr>
              <w:spacing w:after="0"/>
              <w:rPr>
                <w:sz w:val="13"/>
                <w:szCs w:val="13"/>
                <w:color w:val="auto"/>
              </w:rPr>
            </w:pPr>
          </w:p>
        </w:tc>
        <w:tc>
          <w:tcPr>
            <w:tcW w:w="320" w:type="dxa"/>
            <w:vAlign w:val="bottom"/>
            <w:tcBorders>
              <w:bottom w:val="single" w:sz="8" w:color="auto"/>
            </w:tcBorders>
          </w:tcPr>
          <w:p>
            <w:pPr>
              <w:spacing w:after="0"/>
              <w:rPr>
                <w:sz w:val="13"/>
                <w:szCs w:val="13"/>
                <w:color w:val="auto"/>
              </w:rPr>
            </w:pPr>
          </w:p>
        </w:tc>
        <w:tc>
          <w:tcPr>
            <w:tcW w:w="480" w:type="dxa"/>
            <w:vAlign w:val="bottom"/>
            <w:tcBorders>
              <w:bottom w:val="single" w:sz="8" w:color="auto"/>
            </w:tcBorders>
            <w:gridSpan w:val="2"/>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00" w:type="dxa"/>
            <w:vAlign w:val="bottom"/>
            <w:tcBorders>
              <w:bottom w:val="single" w:sz="8" w:color="auto"/>
              <w:right w:val="single" w:sz="8" w:color="auto"/>
            </w:tcBorders>
          </w:tcPr>
          <w:p>
            <w:pPr>
              <w:spacing w:after="0"/>
              <w:rPr>
                <w:sz w:val="13"/>
                <w:szCs w:val="13"/>
                <w:color w:val="auto"/>
              </w:rPr>
            </w:pPr>
          </w:p>
        </w:tc>
        <w:tc>
          <w:tcPr>
            <w:tcW w:w="10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28"/>
        </w:trPr>
        <w:tc>
          <w:tcPr>
            <w:tcW w:w="64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gridSpan w:val="16"/>
          </w:tcPr>
          <w:p>
            <w:pPr>
              <w:ind w:left="100"/>
              <w:spacing w:after="0"/>
              <w:rPr>
                <w:rFonts w:ascii="Franklin Gothic Medium" w:cs="Franklin Gothic Medium" w:eastAsia="Franklin Gothic Medium" w:hAnsi="Franklin Gothic Medium"/>
                <w:sz w:val="22"/>
                <w:szCs w:val="22"/>
                <w:i w:val="1"/>
                <w:iCs w:val="1"/>
                <w:color w:val="333333"/>
              </w:rPr>
            </w:pPr>
            <w:hyperlink r:id="rId57">
              <w:r>
                <w:rPr>
                  <w:rFonts w:ascii="Franklin Gothic Medium" w:cs="Franklin Gothic Medium" w:eastAsia="Franklin Gothic Medium" w:hAnsi="Franklin Gothic Medium"/>
                  <w:sz w:val="22"/>
                  <w:szCs w:val="22"/>
                  <w:i w:val="1"/>
                  <w:iCs w:val="1"/>
                  <w:color w:val="333333"/>
                </w:rPr>
                <w:t xml:space="preserve">Access Token Manipulation </w:t>
              </w:r>
            </w:hyperlink>
            <w:hyperlink r:id="rId58">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T1134</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attempted to adjust its token privileges to have</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
        </w:trPr>
        <w:tc>
          <w:tcPr>
            <w:tcW w:w="640" w:type="dxa"/>
            <w:vAlign w:val="bottom"/>
            <w:tcBorders>
              <w:right w:val="single" w:sz="8" w:color="auto"/>
            </w:tcBorders>
          </w:tcPr>
          <w:p>
            <w:pPr>
              <w:spacing w:after="0"/>
              <w:rPr>
                <w:sz w:val="4"/>
                <w:szCs w:val="4"/>
                <w:color w:val="auto"/>
              </w:rPr>
            </w:pPr>
          </w:p>
        </w:tc>
        <w:tc>
          <w:tcPr>
            <w:tcW w:w="560" w:type="dxa"/>
            <w:vAlign w:val="bottom"/>
          </w:tcPr>
          <w:p>
            <w:pPr>
              <w:spacing w:after="0"/>
              <w:rPr>
                <w:sz w:val="4"/>
                <w:szCs w:val="4"/>
                <w:color w:val="auto"/>
              </w:rPr>
            </w:pPr>
          </w:p>
        </w:tc>
        <w:tc>
          <w:tcPr>
            <w:tcW w:w="1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480" w:type="dxa"/>
            <w:vAlign w:val="bottom"/>
          </w:tcPr>
          <w:p>
            <w:pPr>
              <w:spacing w:after="0"/>
              <w:rPr>
                <w:sz w:val="4"/>
                <w:szCs w:val="4"/>
                <w:color w:val="auto"/>
              </w:rPr>
            </w:pPr>
          </w:p>
        </w:tc>
        <w:tc>
          <w:tcPr>
            <w:tcW w:w="14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320" w:type="dxa"/>
            <w:vAlign w:val="bottom"/>
            <w:tcBorders>
              <w:top w:val="single" w:sz="8" w:color="0563C1"/>
            </w:tcBorders>
          </w:tcPr>
          <w:p>
            <w:pPr>
              <w:spacing w:after="0"/>
              <w:rPr>
                <w:sz w:val="4"/>
                <w:szCs w:val="4"/>
                <w:color w:val="auto"/>
              </w:rPr>
            </w:pPr>
          </w:p>
        </w:tc>
        <w:tc>
          <w:tcPr>
            <w:tcW w:w="200" w:type="dxa"/>
            <w:vAlign w:val="bottom"/>
            <w:tcBorders>
              <w:top w:val="single" w:sz="8" w:color="0563C1"/>
            </w:tcBorders>
          </w:tcPr>
          <w:p>
            <w:pPr>
              <w:spacing w:after="0"/>
              <w:rPr>
                <w:sz w:val="4"/>
                <w:szCs w:val="4"/>
                <w:color w:val="auto"/>
              </w:rPr>
            </w:pPr>
          </w:p>
        </w:tc>
        <w:tc>
          <w:tcPr>
            <w:tcW w:w="100" w:type="dxa"/>
            <w:vAlign w:val="bottom"/>
            <w:tcBorders>
              <w:top w:val="single" w:sz="8" w:color="0563C1"/>
            </w:tcBorders>
          </w:tcPr>
          <w:p>
            <w:pPr>
              <w:spacing w:after="0"/>
              <w:rPr>
                <w:sz w:val="4"/>
                <w:szCs w:val="4"/>
                <w:color w:val="auto"/>
              </w:rPr>
            </w:pPr>
          </w:p>
        </w:tc>
        <w:tc>
          <w:tcPr>
            <w:tcW w:w="300" w:type="dxa"/>
            <w:vAlign w:val="bottom"/>
            <w:tcBorders>
              <w:righ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360" w:type="dxa"/>
            <w:vAlign w:val="bottom"/>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7"/>
              </w:rPr>
              <w:t>the</w:t>
            </w:r>
            <w:r>
              <w:rPr>
                <w:rFonts w:ascii="Arial" w:cs="Arial" w:eastAsia="Arial" w:hAnsi="Arial"/>
                <w:sz w:val="22"/>
                <w:szCs w:val="22"/>
                <w:color w:val="333333"/>
                <w:w w:val="97"/>
              </w:rPr>
              <w:t> </w:t>
            </w:r>
          </w:p>
        </w:tc>
        <w:tc>
          <w:tcPr>
            <w:tcW w:w="240" w:type="dxa"/>
            <w:vAlign w:val="bottom"/>
            <w:gridSpan w:val="2"/>
          </w:tcPr>
          <w:p>
            <w:pPr>
              <w:spacing w:after="0"/>
              <w:rPr>
                <w:sz w:val="4"/>
                <w:szCs w:val="4"/>
                <w:color w:val="auto"/>
              </w:rPr>
            </w:pPr>
          </w:p>
        </w:tc>
        <w:tc>
          <w:tcPr>
            <w:tcW w:w="820" w:type="dxa"/>
            <w:vAlign w:val="bottom"/>
            <w:gridSpan w:val="2"/>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Pr>
          <w:p>
            <w:pPr>
              <w:spacing w:after="0"/>
              <w:rPr>
                <w:sz w:val="4"/>
                <w:szCs w:val="4"/>
                <w:color w:val="auto"/>
              </w:rPr>
            </w:pPr>
          </w:p>
        </w:tc>
        <w:tc>
          <w:tcPr>
            <w:tcW w:w="720" w:type="dxa"/>
            <w:vAlign w:val="bottom"/>
            <w:gridSpan w:val="3"/>
          </w:tcPr>
          <w:p>
            <w:pPr>
              <w:spacing w:after="0"/>
              <w:rPr>
                <w:sz w:val="4"/>
                <w:szCs w:val="4"/>
                <w:color w:val="auto"/>
              </w:rPr>
            </w:pPr>
          </w:p>
        </w:tc>
        <w:tc>
          <w:tcPr>
            <w:tcW w:w="200" w:type="dxa"/>
            <w:vAlign w:val="bottom"/>
            <w:gridSpan w:val="4"/>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rPr>
              <w:t>.</w:t>
            </w:r>
          </w:p>
        </w:tc>
        <w:tc>
          <w:tcPr>
            <w:tcW w:w="740" w:type="dxa"/>
            <w:vAlign w:val="bottom"/>
            <w:gridSpan w:val="2"/>
            <w:vMerge w:val="restart"/>
          </w:tcPr>
          <w:p>
            <w:pPr>
              <w:spacing w:after="0"/>
              <w:rPr>
                <w:sz w:val="4"/>
                <w:szCs w:val="4"/>
                <w:color w:val="auto"/>
              </w:rPr>
            </w:pPr>
          </w:p>
        </w:tc>
        <w:tc>
          <w:tcPr>
            <w:tcW w:w="400" w:type="dxa"/>
            <w:vAlign w:val="bottom"/>
            <w:vMerge w:val="restart"/>
          </w:tcPr>
          <w:p>
            <w:pPr>
              <w:spacing w:after="0"/>
              <w:rPr>
                <w:sz w:val="4"/>
                <w:szCs w:val="4"/>
                <w:color w:val="auto"/>
              </w:rPr>
            </w:pPr>
          </w:p>
        </w:tc>
        <w:tc>
          <w:tcPr>
            <w:tcW w:w="320" w:type="dxa"/>
            <w:vAlign w:val="bottom"/>
            <w:vMerge w:val="restart"/>
          </w:tcPr>
          <w:p>
            <w:pPr>
              <w:spacing w:after="0"/>
              <w:rPr>
                <w:sz w:val="4"/>
                <w:szCs w:val="4"/>
                <w:color w:val="auto"/>
              </w:rPr>
            </w:pPr>
          </w:p>
        </w:tc>
        <w:tc>
          <w:tcPr>
            <w:tcW w:w="480" w:type="dxa"/>
            <w:vAlign w:val="bottom"/>
            <w:gridSpan w:val="2"/>
            <w:vMerge w:val="restart"/>
          </w:tcPr>
          <w:p>
            <w:pPr>
              <w:spacing w:after="0"/>
              <w:rPr>
                <w:sz w:val="4"/>
                <w:szCs w:val="4"/>
                <w:color w:val="auto"/>
              </w:rPr>
            </w:pPr>
          </w:p>
        </w:tc>
        <w:tc>
          <w:tcPr>
            <w:tcW w:w="620" w:type="dxa"/>
            <w:vAlign w:val="bottom"/>
            <w:vMerge w:val="restart"/>
          </w:tcPr>
          <w:p>
            <w:pPr>
              <w:spacing w:after="0"/>
              <w:rPr>
                <w:sz w:val="4"/>
                <w:szCs w:val="4"/>
                <w:color w:val="auto"/>
              </w:rPr>
            </w:pPr>
          </w:p>
        </w:tc>
        <w:tc>
          <w:tcPr>
            <w:tcW w:w="280" w:type="dxa"/>
            <w:vAlign w:val="bottom"/>
            <w:vMerge w:val="restart"/>
          </w:tcPr>
          <w:p>
            <w:pPr>
              <w:spacing w:after="0"/>
              <w:rPr>
                <w:sz w:val="4"/>
                <w:szCs w:val="4"/>
                <w:color w:val="auto"/>
              </w:rPr>
            </w:pPr>
          </w:p>
        </w:tc>
        <w:tc>
          <w:tcPr>
            <w:tcW w:w="300" w:type="dxa"/>
            <w:vAlign w:val="bottom"/>
            <w:vMerge w:val="restart"/>
          </w:tcPr>
          <w:p>
            <w:pPr>
              <w:spacing w:after="0"/>
              <w:rPr>
                <w:sz w:val="4"/>
                <w:szCs w:val="4"/>
                <w:color w:val="auto"/>
              </w:rPr>
            </w:pPr>
          </w:p>
        </w:tc>
        <w:tc>
          <w:tcPr>
            <w:tcW w:w="280" w:type="dxa"/>
            <w:vAlign w:val="bottom"/>
            <w:vMerge w:val="restart"/>
          </w:tcPr>
          <w:p>
            <w:pPr>
              <w:spacing w:after="0"/>
              <w:rPr>
                <w:sz w:val="4"/>
                <w:szCs w:val="4"/>
                <w:color w:val="auto"/>
              </w:rPr>
            </w:pPr>
          </w:p>
        </w:tc>
        <w:tc>
          <w:tcPr>
            <w:tcW w:w="200" w:type="dxa"/>
            <w:vAlign w:val="bottom"/>
            <w:tcBorders>
              <w:right w:val="single" w:sz="8" w:color="auto"/>
            </w:tcBorders>
            <w:vMerge w:val="restart"/>
          </w:tcPr>
          <w:p>
            <w:pPr>
              <w:spacing w:after="0"/>
              <w:rPr>
                <w:sz w:val="4"/>
                <w:szCs w:val="4"/>
                <w:color w:val="auto"/>
              </w:rPr>
            </w:pPr>
          </w:p>
        </w:tc>
        <w:tc>
          <w:tcPr>
            <w:tcW w:w="104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276"/>
        </w:trPr>
        <w:tc>
          <w:tcPr>
            <w:tcW w:w="6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1940" w:type="dxa"/>
            <w:vAlign w:val="bottom"/>
            <w:gridSpan w:val="9"/>
            <w:shd w:val="clear" w:color="auto" w:fill="BFBFBF"/>
          </w:tcPr>
          <w:p>
            <w:pPr>
              <w:spacing w:after="0"/>
              <w:rPr>
                <w:sz w:val="20"/>
                <w:szCs w:val="20"/>
                <w:color w:val="auto"/>
              </w:rPr>
            </w:pPr>
            <w:r>
              <w:rPr>
                <w:rFonts w:ascii="Consolas" w:cs="Consolas" w:eastAsia="Consolas" w:hAnsi="Consolas"/>
                <w:sz w:val="22"/>
                <w:szCs w:val="22"/>
                <w:color w:val="333333"/>
                <w:highlight w:val="lightGray"/>
                <w:w w:val="99"/>
              </w:rPr>
              <w:t>SeDebugPrivilege</w:t>
            </w:r>
          </w:p>
        </w:tc>
        <w:tc>
          <w:tcPr>
            <w:tcW w:w="200" w:type="dxa"/>
            <w:vAlign w:val="bottom"/>
            <w:gridSpan w:val="4"/>
            <w:vMerge w:val="continue"/>
          </w:tcPr>
          <w:p>
            <w:pPr>
              <w:spacing w:after="0"/>
              <w:rPr>
                <w:sz w:val="24"/>
                <w:szCs w:val="24"/>
                <w:color w:val="auto"/>
              </w:rPr>
            </w:pPr>
          </w:p>
        </w:tc>
        <w:tc>
          <w:tcPr>
            <w:tcW w:w="740" w:type="dxa"/>
            <w:vAlign w:val="bottom"/>
            <w:gridSpan w:val="2"/>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320" w:type="dxa"/>
            <w:vAlign w:val="bottom"/>
            <w:vMerge w:val="continue"/>
          </w:tcPr>
          <w:p>
            <w:pPr>
              <w:spacing w:after="0"/>
              <w:rPr>
                <w:sz w:val="24"/>
                <w:szCs w:val="24"/>
                <w:color w:val="auto"/>
              </w:rPr>
            </w:pPr>
          </w:p>
        </w:tc>
        <w:tc>
          <w:tcPr>
            <w:tcW w:w="480" w:type="dxa"/>
            <w:vAlign w:val="bottom"/>
            <w:gridSpan w:val="2"/>
            <w:vMerge w:val="continue"/>
          </w:tcPr>
          <w:p>
            <w:pPr>
              <w:spacing w:after="0"/>
              <w:rPr>
                <w:sz w:val="24"/>
                <w:szCs w:val="24"/>
                <w:color w:val="auto"/>
              </w:rPr>
            </w:pPr>
          </w:p>
        </w:tc>
        <w:tc>
          <w:tcPr>
            <w:tcW w:w="62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200" w:type="dxa"/>
            <w:vAlign w:val="bottom"/>
            <w:tcBorders>
              <w:right w:val="single" w:sz="8" w:color="auto"/>
            </w:tcBorders>
            <w:vMerge w:val="continue"/>
          </w:tcPr>
          <w:p>
            <w:pPr>
              <w:spacing w:after="0"/>
              <w:rPr>
                <w:sz w:val="24"/>
                <w:szCs w:val="24"/>
                <w:color w:val="auto"/>
              </w:rPr>
            </w:pPr>
          </w:p>
        </w:tc>
        <w:tc>
          <w:tcPr>
            <w:tcW w:w="10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640" w:type="dxa"/>
            <w:vAlign w:val="bottom"/>
            <w:tcBorders>
              <w:right w:val="single" w:sz="8" w:color="auto"/>
            </w:tcBorders>
          </w:tcPr>
          <w:p>
            <w:pPr>
              <w:spacing w:after="0"/>
              <w:rPr>
                <w:sz w:val="3"/>
                <w:szCs w:val="3"/>
                <w:color w:val="auto"/>
              </w:rPr>
            </w:pPr>
          </w:p>
        </w:tc>
        <w:tc>
          <w:tcPr>
            <w:tcW w:w="700" w:type="dxa"/>
            <w:vAlign w:val="bottom"/>
            <w:tcBorders>
              <w:bottom w:val="single" w:sz="8" w:color="auto"/>
            </w:tcBorders>
            <w:gridSpan w:val="2"/>
          </w:tcPr>
          <w:p>
            <w:pPr>
              <w:spacing w:after="0"/>
              <w:rPr>
                <w:sz w:val="3"/>
                <w:szCs w:val="3"/>
                <w:color w:val="auto"/>
              </w:rPr>
            </w:pPr>
          </w:p>
        </w:tc>
        <w:tc>
          <w:tcPr>
            <w:tcW w:w="680" w:type="dxa"/>
            <w:vAlign w:val="bottom"/>
            <w:tcBorders>
              <w:bottom w:val="single" w:sz="8" w:color="auto"/>
            </w:tcBorders>
            <w:gridSpan w:val="2"/>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gridSpan w:val="2"/>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gridSpan w:val="3"/>
          </w:tcPr>
          <w:p>
            <w:pPr>
              <w:spacing w:after="0"/>
              <w:rPr>
                <w:sz w:val="3"/>
                <w:szCs w:val="3"/>
                <w:color w:val="auto"/>
              </w:rPr>
            </w:pPr>
          </w:p>
        </w:tc>
        <w:tc>
          <w:tcPr>
            <w:tcW w:w="600" w:type="dxa"/>
            <w:vAlign w:val="bottom"/>
            <w:tcBorders>
              <w:bottom w:val="single" w:sz="8" w:color="auto"/>
              <w:right w:val="single" w:sz="8" w:color="auto"/>
            </w:tcBorders>
            <w:gridSpan w:val="3"/>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gridSpan w:val="3"/>
          </w:tcPr>
          <w:p>
            <w:pPr>
              <w:spacing w:after="0"/>
              <w:rPr>
                <w:sz w:val="3"/>
                <w:szCs w:val="3"/>
                <w:color w:val="auto"/>
              </w:rPr>
            </w:pPr>
          </w:p>
        </w:tc>
        <w:tc>
          <w:tcPr>
            <w:tcW w:w="820" w:type="dxa"/>
            <w:vAlign w:val="bottom"/>
            <w:tcBorders>
              <w:bottom w:val="single" w:sz="8" w:color="auto"/>
            </w:tcBorders>
            <w:gridSpan w:val="2"/>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gridSpan w:val="4"/>
          </w:tcPr>
          <w:p>
            <w:pPr>
              <w:spacing w:after="0"/>
              <w:rPr>
                <w:sz w:val="3"/>
                <w:szCs w:val="3"/>
                <w:color w:val="auto"/>
              </w:rPr>
            </w:pPr>
          </w:p>
        </w:tc>
        <w:tc>
          <w:tcPr>
            <w:tcW w:w="180" w:type="dxa"/>
            <w:vAlign w:val="bottom"/>
            <w:tcBorders>
              <w:bottom w:val="single" w:sz="8" w:color="auto"/>
            </w:tcBorders>
            <w:gridSpan w:val="3"/>
          </w:tcPr>
          <w:p>
            <w:pPr>
              <w:spacing w:after="0"/>
              <w:rPr>
                <w:sz w:val="3"/>
                <w:szCs w:val="3"/>
                <w:color w:val="auto"/>
              </w:rPr>
            </w:pPr>
          </w:p>
        </w:tc>
        <w:tc>
          <w:tcPr>
            <w:tcW w:w="740" w:type="dxa"/>
            <w:vAlign w:val="bottom"/>
            <w:tcBorders>
              <w:bottom w:val="single" w:sz="8" w:color="auto"/>
            </w:tcBorders>
            <w:gridSpan w:val="2"/>
          </w:tcPr>
          <w:p>
            <w:pPr>
              <w:spacing w:after="0"/>
              <w:rPr>
                <w:sz w:val="3"/>
                <w:szCs w:val="3"/>
                <w:color w:val="auto"/>
              </w:rPr>
            </w:pPr>
          </w:p>
        </w:tc>
        <w:tc>
          <w:tcPr>
            <w:tcW w:w="1820" w:type="dxa"/>
            <w:vAlign w:val="bottom"/>
            <w:tcBorders>
              <w:bottom w:val="single" w:sz="8" w:color="auto"/>
            </w:tcBorders>
            <w:gridSpan w:val="5"/>
          </w:tcPr>
          <w:p>
            <w:pPr>
              <w:spacing w:after="0"/>
              <w:rPr>
                <w:sz w:val="3"/>
                <w:szCs w:val="3"/>
                <w:color w:val="auto"/>
              </w:rPr>
            </w:pPr>
          </w:p>
        </w:tc>
        <w:tc>
          <w:tcPr>
            <w:tcW w:w="580" w:type="dxa"/>
            <w:vAlign w:val="bottom"/>
            <w:tcBorders>
              <w:bottom w:val="single" w:sz="8" w:color="auto"/>
            </w:tcBorders>
            <w:gridSpan w:val="2"/>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200" w:type="dxa"/>
            <w:vAlign w:val="bottom"/>
            <w:tcBorders>
              <w:bottom w:val="single" w:sz="8" w:color="auto"/>
              <w:right w:val="single" w:sz="8" w:color="auto"/>
            </w:tcBorders>
          </w:tcPr>
          <w:p>
            <w:pPr>
              <w:spacing w:after="0"/>
              <w:rPr>
                <w:sz w:val="3"/>
                <w:szCs w:val="3"/>
                <w:color w:val="auto"/>
              </w:rPr>
            </w:pPr>
          </w:p>
        </w:tc>
        <w:tc>
          <w:tcPr>
            <w:tcW w:w="10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29"/>
        </w:trPr>
        <w:tc>
          <w:tcPr>
            <w:tcW w:w="64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gridSpan w:val="16"/>
          </w:tcPr>
          <w:p>
            <w:pPr>
              <w:ind w:left="100"/>
              <w:spacing w:after="0"/>
              <w:rPr>
                <w:rFonts w:ascii="Franklin Gothic Medium" w:cs="Franklin Gothic Medium" w:eastAsia="Franklin Gothic Medium" w:hAnsi="Franklin Gothic Medium"/>
                <w:sz w:val="22"/>
                <w:szCs w:val="22"/>
                <w:i w:val="1"/>
                <w:iCs w:val="1"/>
                <w:color w:val="333333"/>
              </w:rPr>
            </w:pPr>
            <w:hyperlink r:id="rId59">
              <w:r>
                <w:rPr>
                  <w:rFonts w:ascii="Franklin Gothic Medium" w:cs="Franklin Gothic Medium" w:eastAsia="Franklin Gothic Medium" w:hAnsi="Franklin Gothic Medium"/>
                  <w:sz w:val="22"/>
                  <w:szCs w:val="22"/>
                  <w:i w:val="1"/>
                  <w:iCs w:val="1"/>
                  <w:color w:val="333333"/>
                </w:rPr>
                <w:t xml:space="preserve">Data Encrypted for Impact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T1486</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used a combination of symmetric and asymmetric</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8"/>
        </w:trPr>
        <w:tc>
          <w:tcPr>
            <w:tcW w:w="6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Borders>
              <w:top w:val="single" w:sz="8" w:color="0563C1"/>
            </w:tcBorders>
          </w:tcPr>
          <w:p>
            <w:pPr>
              <w:spacing w:after="0"/>
              <w:rPr>
                <w:sz w:val="24"/>
                <w:szCs w:val="24"/>
                <w:color w:val="auto"/>
              </w:rPr>
            </w:pPr>
          </w:p>
        </w:tc>
        <w:tc>
          <w:tcPr>
            <w:tcW w:w="320" w:type="dxa"/>
            <w:vAlign w:val="bottom"/>
            <w:tcBorders>
              <w:top w:val="single" w:sz="8" w:color="0563C1"/>
            </w:tcBorders>
          </w:tcPr>
          <w:p>
            <w:pPr>
              <w:spacing w:after="0"/>
              <w:rPr>
                <w:sz w:val="24"/>
                <w:szCs w:val="24"/>
                <w:color w:val="auto"/>
              </w:rPr>
            </w:pPr>
          </w:p>
        </w:tc>
        <w:tc>
          <w:tcPr>
            <w:tcW w:w="200" w:type="dxa"/>
            <w:vAlign w:val="bottom"/>
            <w:tcBorders>
              <w:top w:val="single" w:sz="8" w:color="0563C1"/>
            </w:tcBorders>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26"/>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encryption to encrypt files. Files have been encrypted with their</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
        </w:trPr>
        <w:tc>
          <w:tcPr>
            <w:tcW w:w="640" w:type="dxa"/>
            <w:vAlign w:val="bottom"/>
            <w:tcBorders>
              <w:right w:val="single" w:sz="8" w:color="auto"/>
            </w:tcBorders>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0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960" w:type="dxa"/>
            <w:vAlign w:val="bottom"/>
            <w:gridSpan w:val="18"/>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rPr>
              <w:t>own AES key and given a file extension of</w:t>
            </w:r>
          </w:p>
        </w:tc>
        <w:tc>
          <w:tcPr>
            <w:tcW w:w="480" w:type="dxa"/>
            <w:vAlign w:val="bottom"/>
            <w:gridSpan w:val="2"/>
          </w:tcPr>
          <w:p>
            <w:pPr>
              <w:spacing w:after="0" w:line="20" w:lineRule="exact"/>
              <w:rPr>
                <w:sz w:val="1"/>
                <w:szCs w:val="1"/>
                <w:color w:val="auto"/>
              </w:rPr>
            </w:pPr>
          </w:p>
        </w:tc>
        <w:tc>
          <w:tcPr>
            <w:tcW w:w="1680" w:type="dxa"/>
            <w:vAlign w:val="bottom"/>
            <w:tcBorders>
              <w:right w:val="single" w:sz="8" w:color="auto"/>
            </w:tcBorders>
            <w:gridSpan w:val="5"/>
            <w:vMerge w:val="restart"/>
          </w:tcPr>
          <w:p>
            <w:pPr>
              <w:spacing w:after="0"/>
              <w:rPr>
                <w:sz w:val="20"/>
                <w:szCs w:val="20"/>
                <w:color w:val="auto"/>
              </w:rPr>
            </w:pPr>
            <w:r>
              <w:rPr>
                <w:rFonts w:ascii="Arial" w:cs="Arial" w:eastAsia="Arial" w:hAnsi="Arial"/>
                <w:sz w:val="22"/>
                <w:szCs w:val="22"/>
                <w:color w:val="212529"/>
              </w:rPr>
              <w:t xml:space="preserve">. </w:t>
            </w:r>
            <w:r>
              <w:rPr>
                <w:rFonts w:ascii="Franklin Gothic Medium" w:cs="Franklin Gothic Medium" w:eastAsia="Franklin Gothic Medium" w:hAnsi="Franklin Gothic Medium"/>
                <w:sz w:val="22"/>
                <w:szCs w:val="22"/>
                <w:color w:val="333333"/>
              </w:rPr>
              <w:t>Encrypted</w:t>
            </w:r>
          </w:p>
        </w:tc>
        <w:tc>
          <w:tcPr>
            <w:tcW w:w="1040" w:type="dxa"/>
            <w:vAlign w:val="bottom"/>
            <w:vMerge w:val="restart"/>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3960" w:type="dxa"/>
            <w:vAlign w:val="bottom"/>
            <w:gridSpan w:val="18"/>
            <w:vMerge w:val="continue"/>
          </w:tcPr>
          <w:p>
            <w:pPr>
              <w:spacing w:after="0"/>
              <w:rPr>
                <w:sz w:val="22"/>
                <w:szCs w:val="22"/>
                <w:color w:val="auto"/>
              </w:rPr>
            </w:pPr>
          </w:p>
        </w:tc>
        <w:tc>
          <w:tcPr>
            <w:tcW w:w="480" w:type="dxa"/>
            <w:vAlign w:val="bottom"/>
            <w:gridSpan w:val="2"/>
            <w:shd w:val="clear" w:color="auto" w:fill="BFBFBF"/>
          </w:tcPr>
          <w:p>
            <w:pPr>
              <w:spacing w:after="0"/>
              <w:rPr>
                <w:sz w:val="20"/>
                <w:szCs w:val="20"/>
                <w:color w:val="auto"/>
              </w:rPr>
            </w:pPr>
            <w:r>
              <w:rPr>
                <w:rFonts w:ascii="Consolas" w:cs="Consolas" w:eastAsia="Consolas" w:hAnsi="Consolas"/>
                <w:sz w:val="22"/>
                <w:szCs w:val="22"/>
                <w:color w:val="auto"/>
                <w:highlight w:val="lightGray"/>
                <w:w w:val="94"/>
              </w:rPr>
              <w:t>.RYK</w:t>
            </w:r>
          </w:p>
        </w:tc>
        <w:tc>
          <w:tcPr>
            <w:tcW w:w="1680" w:type="dxa"/>
            <w:vAlign w:val="bottom"/>
            <w:tcBorders>
              <w:right w:val="single" w:sz="8" w:color="auto"/>
            </w:tcBorders>
            <w:gridSpan w:val="5"/>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3640" w:type="dxa"/>
            <w:vAlign w:val="bottom"/>
            <w:gridSpan w:val="17"/>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rPr>
              <w:t>directories have had a ransom note of</w:t>
            </w:r>
          </w:p>
        </w:tc>
        <w:tc>
          <w:tcPr>
            <w:tcW w:w="1420" w:type="dxa"/>
            <w:vAlign w:val="bottom"/>
            <w:gridSpan w:val="4"/>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vMerge w:val="restart"/>
          </w:tcPr>
          <w:p>
            <w:pPr>
              <w:spacing w:after="0"/>
              <w:rPr>
                <w:sz w:val="3"/>
                <w:szCs w:val="3"/>
                <w:color w:val="auto"/>
              </w:rPr>
            </w:pPr>
          </w:p>
        </w:tc>
        <w:tc>
          <w:tcPr>
            <w:tcW w:w="280" w:type="dxa"/>
            <w:vAlign w:val="bottom"/>
            <w:vMerge w:val="restart"/>
          </w:tcPr>
          <w:p>
            <w:pPr>
              <w:spacing w:after="0"/>
              <w:rPr>
                <w:sz w:val="3"/>
                <w:szCs w:val="3"/>
                <w:color w:val="auto"/>
              </w:rPr>
            </w:pPr>
          </w:p>
        </w:tc>
        <w:tc>
          <w:tcPr>
            <w:tcW w:w="200" w:type="dxa"/>
            <w:vAlign w:val="bottom"/>
            <w:tcBorders>
              <w:right w:val="single" w:sz="8" w:color="auto"/>
            </w:tcBorders>
            <w:vMerge w:val="restart"/>
          </w:tcPr>
          <w:p>
            <w:pPr>
              <w:spacing w:after="0"/>
              <w:rPr>
                <w:sz w:val="3"/>
                <w:szCs w:val="3"/>
                <w:color w:val="auto"/>
              </w:rPr>
            </w:pP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58"/>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3640" w:type="dxa"/>
            <w:vAlign w:val="bottom"/>
            <w:gridSpan w:val="17"/>
            <w:vMerge w:val="continue"/>
          </w:tcPr>
          <w:p>
            <w:pPr>
              <w:spacing w:after="0"/>
              <w:rPr>
                <w:sz w:val="22"/>
                <w:szCs w:val="22"/>
                <w:color w:val="auto"/>
              </w:rPr>
            </w:pPr>
          </w:p>
        </w:tc>
        <w:tc>
          <w:tcPr>
            <w:tcW w:w="1700" w:type="dxa"/>
            <w:vAlign w:val="bottom"/>
            <w:gridSpan w:val="5"/>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RyukReadMe.txt</w:t>
            </w:r>
          </w:p>
        </w:tc>
        <w:tc>
          <w:tcPr>
            <w:tcW w:w="300" w:type="dxa"/>
            <w:vAlign w:val="bottom"/>
            <w:vMerge w:val="continue"/>
          </w:tcPr>
          <w:p>
            <w:pPr>
              <w:spacing w:after="0"/>
              <w:rPr>
                <w:sz w:val="22"/>
                <w:szCs w:val="22"/>
                <w:color w:val="auto"/>
              </w:rPr>
            </w:pPr>
          </w:p>
        </w:tc>
        <w:tc>
          <w:tcPr>
            <w:tcW w:w="280" w:type="dxa"/>
            <w:vAlign w:val="bottom"/>
            <w:vMerge w:val="continue"/>
          </w:tcPr>
          <w:p>
            <w:pPr>
              <w:spacing w:after="0"/>
              <w:rPr>
                <w:sz w:val="22"/>
                <w:szCs w:val="22"/>
                <w:color w:val="auto"/>
              </w:rPr>
            </w:pPr>
          </w:p>
        </w:tc>
        <w:tc>
          <w:tcPr>
            <w:tcW w:w="200" w:type="dxa"/>
            <w:vAlign w:val="bottom"/>
            <w:tcBorders>
              <w:right w:val="single" w:sz="8" w:color="auto"/>
            </w:tcBorders>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20"/>
        </w:trPr>
        <w:tc>
          <w:tcPr>
            <w:tcW w:w="6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written to the directory.</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640" w:type="dxa"/>
            <w:vAlign w:val="bottom"/>
            <w:tcBorders>
              <w:right w:val="single" w:sz="8" w:color="auto"/>
            </w:tcBorders>
          </w:tcPr>
          <w:p>
            <w:pPr>
              <w:spacing w:after="0"/>
              <w:rPr>
                <w:sz w:val="13"/>
                <w:szCs w:val="13"/>
                <w:color w:val="auto"/>
              </w:rPr>
            </w:pPr>
          </w:p>
        </w:tc>
        <w:tc>
          <w:tcPr>
            <w:tcW w:w="700" w:type="dxa"/>
            <w:vAlign w:val="bottom"/>
            <w:tcBorders>
              <w:bottom w:val="single" w:sz="8" w:color="auto"/>
            </w:tcBorders>
            <w:gridSpan w:val="2"/>
          </w:tcPr>
          <w:p>
            <w:pPr>
              <w:spacing w:after="0"/>
              <w:rPr>
                <w:sz w:val="13"/>
                <w:szCs w:val="13"/>
                <w:color w:val="auto"/>
              </w:rPr>
            </w:pPr>
          </w:p>
        </w:tc>
        <w:tc>
          <w:tcPr>
            <w:tcW w:w="860" w:type="dxa"/>
            <w:vAlign w:val="bottom"/>
            <w:tcBorders>
              <w:bottom w:val="single" w:sz="8" w:color="auto"/>
            </w:tcBorders>
            <w:gridSpan w:val="3"/>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720" w:type="dxa"/>
            <w:vAlign w:val="bottom"/>
            <w:tcBorders>
              <w:bottom w:val="single" w:sz="8" w:color="auto"/>
            </w:tcBorders>
            <w:gridSpan w:val="3"/>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480" w:type="dxa"/>
            <w:vAlign w:val="bottom"/>
            <w:tcBorders>
              <w:bottom w:val="single" w:sz="8" w:color="auto"/>
            </w:tcBorders>
            <w:gridSpan w:val="3"/>
          </w:tcPr>
          <w:p>
            <w:pPr>
              <w:spacing w:after="0"/>
              <w:rPr>
                <w:sz w:val="13"/>
                <w:szCs w:val="13"/>
                <w:color w:val="auto"/>
              </w:rPr>
            </w:pPr>
          </w:p>
        </w:tc>
        <w:tc>
          <w:tcPr>
            <w:tcW w:w="600" w:type="dxa"/>
            <w:vAlign w:val="bottom"/>
            <w:tcBorders>
              <w:bottom w:val="single" w:sz="8" w:color="auto"/>
              <w:right w:val="single" w:sz="8" w:color="auto"/>
            </w:tcBorders>
            <w:gridSpan w:val="3"/>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600" w:type="dxa"/>
            <w:vAlign w:val="bottom"/>
            <w:tcBorders>
              <w:bottom w:val="single" w:sz="8" w:color="auto"/>
            </w:tcBorders>
            <w:gridSpan w:val="3"/>
          </w:tcPr>
          <w:p>
            <w:pPr>
              <w:spacing w:after="0"/>
              <w:rPr>
                <w:sz w:val="13"/>
                <w:szCs w:val="13"/>
                <w:color w:val="auto"/>
              </w:rPr>
            </w:pPr>
          </w:p>
        </w:tc>
        <w:tc>
          <w:tcPr>
            <w:tcW w:w="820" w:type="dxa"/>
            <w:vAlign w:val="bottom"/>
            <w:tcBorders>
              <w:bottom w:val="single" w:sz="8" w:color="auto"/>
            </w:tcBorders>
            <w:gridSpan w:val="2"/>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740" w:type="dxa"/>
            <w:vAlign w:val="bottom"/>
            <w:tcBorders>
              <w:bottom w:val="single" w:sz="8" w:color="auto"/>
            </w:tcBorders>
            <w:gridSpan w:val="4"/>
          </w:tcPr>
          <w:p>
            <w:pPr>
              <w:spacing w:after="0"/>
              <w:rPr>
                <w:sz w:val="13"/>
                <w:szCs w:val="13"/>
                <w:color w:val="auto"/>
              </w:rPr>
            </w:pPr>
          </w:p>
        </w:tc>
        <w:tc>
          <w:tcPr>
            <w:tcW w:w="180" w:type="dxa"/>
            <w:vAlign w:val="bottom"/>
            <w:tcBorders>
              <w:bottom w:val="single" w:sz="8" w:color="auto"/>
            </w:tcBorders>
            <w:gridSpan w:val="3"/>
          </w:tcPr>
          <w:p>
            <w:pPr>
              <w:spacing w:after="0"/>
              <w:rPr>
                <w:sz w:val="13"/>
                <w:szCs w:val="13"/>
                <w:color w:val="auto"/>
              </w:rPr>
            </w:pPr>
          </w:p>
        </w:tc>
        <w:tc>
          <w:tcPr>
            <w:tcW w:w="740" w:type="dxa"/>
            <w:vAlign w:val="bottom"/>
            <w:tcBorders>
              <w:bottom w:val="single" w:sz="8" w:color="auto"/>
            </w:tcBorders>
            <w:gridSpan w:val="2"/>
          </w:tcPr>
          <w:p>
            <w:pPr>
              <w:spacing w:after="0"/>
              <w:rPr>
                <w:sz w:val="13"/>
                <w:szCs w:val="13"/>
                <w:color w:val="auto"/>
              </w:rPr>
            </w:pPr>
          </w:p>
        </w:tc>
        <w:tc>
          <w:tcPr>
            <w:tcW w:w="1820" w:type="dxa"/>
            <w:vAlign w:val="bottom"/>
            <w:tcBorders>
              <w:bottom w:val="single" w:sz="8" w:color="auto"/>
            </w:tcBorders>
            <w:gridSpan w:val="5"/>
          </w:tcPr>
          <w:p>
            <w:pPr>
              <w:spacing w:after="0"/>
              <w:rPr>
                <w:sz w:val="13"/>
                <w:szCs w:val="13"/>
                <w:color w:val="auto"/>
              </w:rPr>
            </w:pPr>
          </w:p>
        </w:tc>
        <w:tc>
          <w:tcPr>
            <w:tcW w:w="580" w:type="dxa"/>
            <w:vAlign w:val="bottom"/>
            <w:tcBorders>
              <w:bottom w:val="single" w:sz="8" w:color="auto"/>
            </w:tcBorders>
            <w:gridSpan w:val="2"/>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00" w:type="dxa"/>
            <w:vAlign w:val="bottom"/>
            <w:tcBorders>
              <w:bottom w:val="single" w:sz="8" w:color="auto"/>
              <w:right w:val="single" w:sz="8" w:color="auto"/>
            </w:tcBorders>
          </w:tcPr>
          <w:p>
            <w:pPr>
              <w:spacing w:after="0"/>
              <w:rPr>
                <w:sz w:val="13"/>
                <w:szCs w:val="13"/>
                <w:color w:val="auto"/>
              </w:rPr>
            </w:pPr>
          </w:p>
        </w:tc>
        <w:tc>
          <w:tcPr>
            <w:tcW w:w="10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11"/>
        </w:trPr>
        <w:tc>
          <w:tcPr>
            <w:tcW w:w="640" w:type="dxa"/>
            <w:vAlign w:val="bottom"/>
            <w:tcBorders>
              <w:right w:val="single" w:sz="8" w:color="auto"/>
            </w:tcBorders>
          </w:tcPr>
          <w:p>
            <w:pPr>
              <w:spacing w:after="0"/>
              <w:rPr>
                <w:sz w:val="9"/>
                <w:szCs w:val="9"/>
                <w:color w:val="auto"/>
              </w:rPr>
            </w:pPr>
          </w:p>
        </w:tc>
        <w:tc>
          <w:tcPr>
            <w:tcW w:w="3700" w:type="dxa"/>
            <w:vAlign w:val="bottom"/>
            <w:tcBorders>
              <w:right w:val="single" w:sz="8" w:color="auto"/>
            </w:tcBorders>
            <w:gridSpan w:val="16"/>
            <w:vMerge w:val="restart"/>
          </w:tcPr>
          <w:p>
            <w:pPr>
              <w:ind w:left="100"/>
              <w:spacing w:after="0"/>
              <w:rPr>
                <w:rFonts w:ascii="Franklin Gothic Medium" w:cs="Franklin Gothic Medium" w:eastAsia="Franklin Gothic Medium" w:hAnsi="Franklin Gothic Medium"/>
                <w:sz w:val="22"/>
                <w:szCs w:val="22"/>
                <w:i w:val="1"/>
                <w:iCs w:val="1"/>
                <w:color w:val="333333"/>
              </w:rPr>
            </w:pPr>
            <w:hyperlink r:id="rId60">
              <w:r>
                <w:rPr>
                  <w:rFonts w:ascii="Franklin Gothic Medium" w:cs="Franklin Gothic Medium" w:eastAsia="Franklin Gothic Medium" w:hAnsi="Franklin Gothic Medium"/>
                  <w:sz w:val="22"/>
                  <w:szCs w:val="22"/>
                  <w:i w:val="1"/>
                  <w:iCs w:val="1"/>
                  <w:color w:val="333333"/>
                </w:rPr>
                <w:t xml:space="preserve">Service Stop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T1489</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9"/>
                <w:szCs w:val="9"/>
                <w:color w:val="auto"/>
              </w:rPr>
            </w:pPr>
          </w:p>
        </w:tc>
        <w:tc>
          <w:tcPr>
            <w:tcW w:w="1520" w:type="dxa"/>
            <w:vAlign w:val="bottom"/>
            <w:gridSpan w:val="6"/>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8"/>
              </w:rPr>
              <w:t>Ryuk</w:t>
            </w:r>
            <w:r>
              <w:rPr>
                <w:rFonts w:ascii="Arial" w:cs="Arial" w:eastAsia="Arial" w:hAnsi="Arial"/>
                <w:sz w:val="22"/>
                <w:szCs w:val="22"/>
                <w:color w:val="333333"/>
                <w:w w:val="98"/>
              </w:rPr>
              <w:t> </w:t>
            </w:r>
            <w:r>
              <w:rPr>
                <w:rFonts w:ascii="Franklin Gothic Medium" w:cs="Franklin Gothic Medium" w:eastAsia="Franklin Gothic Medium" w:hAnsi="Franklin Gothic Medium"/>
                <w:sz w:val="22"/>
                <w:szCs w:val="22"/>
                <w:color w:val="333333"/>
                <w:w w:val="98"/>
              </w:rPr>
              <w:t>has called</w:t>
            </w:r>
            <w:r>
              <w:rPr>
                <w:rFonts w:ascii="Arial" w:cs="Arial" w:eastAsia="Arial" w:hAnsi="Arial"/>
                <w:sz w:val="22"/>
                <w:szCs w:val="22"/>
                <w:color w:val="333333"/>
                <w:w w:val="98"/>
              </w:rPr>
              <w:t> </w:t>
            </w: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3620" w:type="dxa"/>
            <w:vAlign w:val="bottom"/>
            <w:tcBorders>
              <w:right w:val="single" w:sz="8" w:color="auto"/>
            </w:tcBorders>
            <w:gridSpan w:val="11"/>
            <w:vMerge w:val="restart"/>
          </w:tcPr>
          <w:p>
            <w:pPr>
              <w:spacing w:after="0"/>
              <w:rPr>
                <w:sz w:val="20"/>
                <w:szCs w:val="20"/>
                <w:color w:val="auto"/>
              </w:rPr>
            </w:pP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for stopping services, disabling</w:t>
            </w:r>
          </w:p>
        </w:tc>
        <w:tc>
          <w:tcPr>
            <w:tcW w:w="104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218"/>
        </w:trPr>
        <w:tc>
          <w:tcPr>
            <w:tcW w:w="640" w:type="dxa"/>
            <w:vAlign w:val="bottom"/>
            <w:tcBorders>
              <w:right w:val="single" w:sz="8" w:color="auto"/>
            </w:tcBorders>
          </w:tcPr>
          <w:p>
            <w:pPr>
              <w:spacing w:after="0"/>
              <w:rPr>
                <w:sz w:val="18"/>
                <w:szCs w:val="18"/>
                <w:color w:val="auto"/>
              </w:rPr>
            </w:pPr>
          </w:p>
        </w:tc>
        <w:tc>
          <w:tcPr>
            <w:tcW w:w="3700" w:type="dxa"/>
            <w:vAlign w:val="bottom"/>
            <w:tcBorders>
              <w:right w:val="single" w:sz="8" w:color="auto"/>
            </w:tcBorders>
            <w:gridSpan w:val="16"/>
            <w:vMerge w:val="continue"/>
          </w:tcPr>
          <w:p>
            <w:pPr>
              <w:spacing w:after="0"/>
              <w:rPr>
                <w:sz w:val="18"/>
                <w:szCs w:val="18"/>
                <w:color w:val="auto"/>
              </w:rPr>
            </w:pPr>
          </w:p>
        </w:tc>
        <w:tc>
          <w:tcPr>
            <w:tcW w:w="80" w:type="dxa"/>
            <w:vAlign w:val="bottom"/>
          </w:tcPr>
          <w:p>
            <w:pPr>
              <w:spacing w:after="0"/>
              <w:rPr>
                <w:sz w:val="18"/>
                <w:szCs w:val="18"/>
                <w:color w:val="auto"/>
              </w:rPr>
            </w:pPr>
          </w:p>
        </w:tc>
        <w:tc>
          <w:tcPr>
            <w:tcW w:w="1520" w:type="dxa"/>
            <w:vAlign w:val="bottom"/>
            <w:gridSpan w:val="6"/>
            <w:vMerge w:val="continue"/>
          </w:tcPr>
          <w:p>
            <w:pPr>
              <w:spacing w:after="0"/>
              <w:rPr>
                <w:sz w:val="18"/>
                <w:szCs w:val="18"/>
                <w:color w:val="auto"/>
              </w:rPr>
            </w:pPr>
          </w:p>
        </w:tc>
        <w:tc>
          <w:tcPr>
            <w:tcW w:w="980" w:type="dxa"/>
            <w:vAlign w:val="bottom"/>
            <w:gridSpan w:val="8"/>
            <w:shd w:val="clear" w:color="auto" w:fill="BFBFBF"/>
          </w:tcPr>
          <w:p>
            <w:pPr>
              <w:spacing w:after="0" w:line="218" w:lineRule="exact"/>
              <w:rPr>
                <w:sz w:val="20"/>
                <w:szCs w:val="20"/>
                <w:color w:val="auto"/>
              </w:rPr>
            </w:pPr>
            <w:r>
              <w:rPr>
                <w:rFonts w:ascii="Consolas" w:cs="Consolas" w:eastAsia="Consolas" w:hAnsi="Consolas"/>
                <w:sz w:val="22"/>
                <w:szCs w:val="22"/>
                <w:color w:val="auto"/>
                <w:highlight w:val="lightGray"/>
                <w:w w:val="99"/>
              </w:rPr>
              <w:t>kill.bat</w:t>
            </w:r>
          </w:p>
        </w:tc>
        <w:tc>
          <w:tcPr>
            <w:tcW w:w="3620" w:type="dxa"/>
            <w:vAlign w:val="bottom"/>
            <w:tcBorders>
              <w:right w:val="single" w:sz="8" w:color="auto"/>
            </w:tcBorders>
            <w:gridSpan w:val="11"/>
            <w:vMerge w:val="continue"/>
          </w:tcPr>
          <w:p>
            <w:pPr>
              <w:spacing w:after="0"/>
              <w:rPr>
                <w:sz w:val="18"/>
                <w:szCs w:val="18"/>
                <w:color w:val="auto"/>
              </w:rPr>
            </w:pPr>
          </w:p>
        </w:tc>
        <w:tc>
          <w:tcPr>
            <w:tcW w:w="10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3"/>
        </w:trPr>
        <w:tc>
          <w:tcPr>
            <w:tcW w:w="640" w:type="dxa"/>
            <w:vAlign w:val="bottom"/>
            <w:tcBorders>
              <w:right w:val="single" w:sz="8" w:color="auto"/>
            </w:tcBorders>
          </w:tcPr>
          <w:p>
            <w:pPr>
              <w:spacing w:after="0"/>
              <w:rPr>
                <w:sz w:val="2"/>
                <w:szCs w:val="2"/>
                <w:color w:val="auto"/>
              </w:rPr>
            </w:pPr>
          </w:p>
        </w:tc>
        <w:tc>
          <w:tcPr>
            <w:tcW w:w="560" w:type="dxa"/>
            <w:vAlign w:val="bottom"/>
          </w:tcPr>
          <w:p>
            <w:pPr>
              <w:spacing w:after="0"/>
              <w:rPr>
                <w:sz w:val="2"/>
                <w:szCs w:val="2"/>
                <w:color w:val="auto"/>
              </w:rPr>
            </w:pPr>
          </w:p>
        </w:tc>
        <w:tc>
          <w:tcPr>
            <w:tcW w:w="1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Borders>
              <w:top w:val="single" w:sz="8" w:color="0563C1"/>
            </w:tcBorders>
          </w:tcPr>
          <w:p>
            <w:pPr>
              <w:spacing w:after="0"/>
              <w:rPr>
                <w:sz w:val="2"/>
                <w:szCs w:val="2"/>
                <w:color w:val="auto"/>
              </w:rPr>
            </w:pPr>
          </w:p>
        </w:tc>
        <w:tc>
          <w:tcPr>
            <w:tcW w:w="200" w:type="dxa"/>
            <w:vAlign w:val="bottom"/>
            <w:tcBorders>
              <w:top w:val="single" w:sz="8" w:color="0563C1"/>
            </w:tcBorders>
          </w:tcPr>
          <w:p>
            <w:pPr>
              <w:spacing w:after="0"/>
              <w:rPr>
                <w:sz w:val="2"/>
                <w:szCs w:val="2"/>
                <w:color w:val="auto"/>
              </w:rPr>
            </w:pPr>
          </w:p>
        </w:tc>
        <w:tc>
          <w:tcPr>
            <w:tcW w:w="60" w:type="dxa"/>
            <w:vAlign w:val="bottom"/>
            <w:tcBorders>
              <w:top w:val="single" w:sz="8" w:color="0563C1"/>
            </w:tcBorders>
          </w:tcPr>
          <w:p>
            <w:pPr>
              <w:spacing w:after="0"/>
              <w:rPr>
                <w:sz w:val="2"/>
                <w:szCs w:val="2"/>
                <w:color w:val="auto"/>
              </w:rPr>
            </w:pPr>
          </w:p>
        </w:tc>
        <w:tc>
          <w:tcPr>
            <w:tcW w:w="180" w:type="dxa"/>
            <w:vAlign w:val="bottom"/>
            <w:tcBorders>
              <w:top w:val="single" w:sz="8" w:color="0563C1"/>
            </w:tcBorders>
          </w:tcPr>
          <w:p>
            <w:pPr>
              <w:spacing w:after="0"/>
              <w:rPr>
                <w:sz w:val="2"/>
                <w:szCs w:val="2"/>
                <w:color w:val="auto"/>
              </w:rPr>
            </w:pPr>
          </w:p>
        </w:tc>
        <w:tc>
          <w:tcPr>
            <w:tcW w:w="480" w:type="dxa"/>
            <w:vAlign w:val="bottom"/>
          </w:tcPr>
          <w:p>
            <w:pPr>
              <w:spacing w:after="0"/>
              <w:rPr>
                <w:sz w:val="2"/>
                <w:szCs w:val="2"/>
                <w:color w:val="auto"/>
              </w:rPr>
            </w:pPr>
          </w:p>
        </w:tc>
        <w:tc>
          <w:tcPr>
            <w:tcW w:w="140" w:type="dxa"/>
            <w:vAlign w:val="bottom"/>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tcBorders>
              <w:right w:val="single" w:sz="8" w:color="auto"/>
            </w:tcBorders>
          </w:tcPr>
          <w:p>
            <w:pPr>
              <w:spacing w:after="0"/>
              <w:rPr>
                <w:sz w:val="2"/>
                <w:szCs w:val="2"/>
                <w:color w:val="auto"/>
              </w:rPr>
            </w:pPr>
          </w:p>
        </w:tc>
        <w:tc>
          <w:tcPr>
            <w:tcW w:w="680" w:type="dxa"/>
            <w:vAlign w:val="bottom"/>
            <w:gridSpan w:val="4"/>
          </w:tcPr>
          <w:p>
            <w:pPr>
              <w:spacing w:after="0"/>
              <w:rPr>
                <w:sz w:val="2"/>
                <w:szCs w:val="2"/>
                <w:color w:val="auto"/>
              </w:rPr>
            </w:pPr>
          </w:p>
        </w:tc>
        <w:tc>
          <w:tcPr>
            <w:tcW w:w="820" w:type="dxa"/>
            <w:vAlign w:val="bottom"/>
            <w:gridSpan w:val="2"/>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top w:val="single" w:sz="8" w:color="BFBFBF"/>
            </w:tcBorders>
            <w:shd w:val="clear" w:color="auto" w:fill="BFBFBF"/>
          </w:tcPr>
          <w:p>
            <w:pPr>
              <w:spacing w:after="0"/>
              <w:rPr>
                <w:sz w:val="2"/>
                <w:szCs w:val="2"/>
                <w:color w:val="auto"/>
              </w:rPr>
            </w:pPr>
          </w:p>
        </w:tc>
        <w:tc>
          <w:tcPr>
            <w:tcW w:w="740" w:type="dxa"/>
            <w:vAlign w:val="bottom"/>
            <w:tcBorders>
              <w:top w:val="single" w:sz="8" w:color="BFBFBF"/>
            </w:tcBorders>
            <w:gridSpan w:val="4"/>
            <w:shd w:val="clear" w:color="auto" w:fill="BFBFBF"/>
          </w:tcPr>
          <w:p>
            <w:pPr>
              <w:spacing w:after="0"/>
              <w:rPr>
                <w:sz w:val="2"/>
                <w:szCs w:val="2"/>
                <w:color w:val="auto"/>
              </w:rPr>
            </w:pPr>
          </w:p>
        </w:tc>
        <w:tc>
          <w:tcPr>
            <w:tcW w:w="180" w:type="dxa"/>
            <w:vAlign w:val="bottom"/>
            <w:tcBorders>
              <w:top w:val="single" w:sz="8" w:color="BFBFBF"/>
            </w:tcBorders>
            <w:gridSpan w:val="3"/>
            <w:shd w:val="clear" w:color="auto" w:fill="BFBFBF"/>
          </w:tcPr>
          <w:p>
            <w:pPr>
              <w:spacing w:after="0"/>
              <w:rPr>
                <w:sz w:val="2"/>
                <w:szCs w:val="2"/>
                <w:color w:val="auto"/>
              </w:rPr>
            </w:pPr>
          </w:p>
        </w:tc>
        <w:tc>
          <w:tcPr>
            <w:tcW w:w="740" w:type="dxa"/>
            <w:vAlign w:val="bottom"/>
            <w:gridSpan w:val="2"/>
          </w:tcPr>
          <w:p>
            <w:pPr>
              <w:spacing w:after="0"/>
              <w:rPr>
                <w:sz w:val="2"/>
                <w:szCs w:val="2"/>
                <w:color w:val="auto"/>
              </w:rPr>
            </w:pPr>
          </w:p>
        </w:tc>
        <w:tc>
          <w:tcPr>
            <w:tcW w:w="1820" w:type="dxa"/>
            <w:vAlign w:val="bottom"/>
            <w:gridSpan w:val="5"/>
          </w:tcPr>
          <w:p>
            <w:pPr>
              <w:spacing w:after="0"/>
              <w:rPr>
                <w:sz w:val="2"/>
                <w:szCs w:val="2"/>
                <w:color w:val="auto"/>
              </w:rPr>
            </w:pPr>
          </w:p>
        </w:tc>
        <w:tc>
          <w:tcPr>
            <w:tcW w:w="580" w:type="dxa"/>
            <w:vAlign w:val="bottom"/>
            <w:gridSpan w:val="2"/>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Borders>
              <w:right w:val="single" w:sz="8" w:color="auto"/>
            </w:tcBorders>
          </w:tcPr>
          <w:p>
            <w:pPr>
              <w:spacing w:after="0"/>
              <w:rPr>
                <w:sz w:val="2"/>
                <w:szCs w:val="2"/>
                <w:color w:val="auto"/>
              </w:rPr>
            </w:pPr>
          </w:p>
        </w:tc>
        <w:tc>
          <w:tcPr>
            <w:tcW w:w="10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06"/>
        </w:trPr>
        <w:tc>
          <w:tcPr>
            <w:tcW w:w="6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6200" w:type="dxa"/>
            <w:vAlign w:val="bottom"/>
            <w:tcBorders>
              <w:right w:val="single" w:sz="8" w:color="auto"/>
            </w:tcBorders>
            <w:gridSpan w:val="26"/>
          </w:tcPr>
          <w:p>
            <w:pPr>
              <w:ind w:left="80"/>
              <w:spacing w:after="0"/>
              <w:rPr>
                <w:sz w:val="20"/>
                <w:szCs w:val="20"/>
                <w:color w:val="auto"/>
              </w:rPr>
            </w:pPr>
            <w:r>
              <w:rPr>
                <w:rFonts w:ascii="Franklin Gothic Medium" w:cs="Franklin Gothic Medium" w:eastAsia="Franklin Gothic Medium" w:hAnsi="Franklin Gothic Medium"/>
                <w:sz w:val="22"/>
                <w:szCs w:val="22"/>
                <w:color w:val="333333"/>
              </w:rPr>
              <w:t>services and killing processes.</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9"/>
        </w:trPr>
        <w:tc>
          <w:tcPr>
            <w:tcW w:w="640" w:type="dxa"/>
            <w:vAlign w:val="bottom"/>
            <w:tcBorders>
              <w:right w:val="single" w:sz="8" w:color="auto"/>
            </w:tcBorders>
          </w:tcPr>
          <w:p>
            <w:pPr>
              <w:spacing w:after="0"/>
              <w:rPr>
                <w:sz w:val="12"/>
                <w:szCs w:val="12"/>
                <w:color w:val="auto"/>
              </w:rPr>
            </w:pPr>
          </w:p>
        </w:tc>
        <w:tc>
          <w:tcPr>
            <w:tcW w:w="700" w:type="dxa"/>
            <w:vAlign w:val="bottom"/>
            <w:tcBorders>
              <w:bottom w:val="single" w:sz="8" w:color="auto"/>
            </w:tcBorders>
            <w:gridSpan w:val="2"/>
          </w:tcPr>
          <w:p>
            <w:pPr>
              <w:spacing w:after="0"/>
              <w:rPr>
                <w:sz w:val="12"/>
                <w:szCs w:val="12"/>
                <w:color w:val="auto"/>
              </w:rPr>
            </w:pPr>
          </w:p>
        </w:tc>
        <w:tc>
          <w:tcPr>
            <w:tcW w:w="860" w:type="dxa"/>
            <w:vAlign w:val="bottom"/>
            <w:tcBorders>
              <w:bottom w:val="single" w:sz="8" w:color="auto"/>
            </w:tcBorders>
            <w:gridSpan w:val="3"/>
          </w:tcPr>
          <w:p>
            <w:pPr>
              <w:spacing w:after="0"/>
              <w:rPr>
                <w:sz w:val="12"/>
                <w:szCs w:val="12"/>
                <w:color w:val="auto"/>
              </w:rPr>
            </w:pPr>
          </w:p>
        </w:tc>
        <w:tc>
          <w:tcPr>
            <w:tcW w:w="200" w:type="dxa"/>
            <w:vAlign w:val="bottom"/>
            <w:tcBorders>
              <w:bottom w:val="single" w:sz="8" w:color="auto"/>
            </w:tcBorders>
          </w:tcPr>
          <w:p>
            <w:pPr>
              <w:spacing w:after="0"/>
              <w:rPr>
                <w:sz w:val="12"/>
                <w:szCs w:val="12"/>
                <w:color w:val="auto"/>
              </w:rPr>
            </w:pPr>
          </w:p>
        </w:tc>
        <w:tc>
          <w:tcPr>
            <w:tcW w:w="860" w:type="dxa"/>
            <w:vAlign w:val="bottom"/>
            <w:tcBorders>
              <w:bottom w:val="single" w:sz="8" w:color="auto"/>
            </w:tcBorders>
            <w:gridSpan w:val="4"/>
          </w:tcPr>
          <w:p>
            <w:pPr>
              <w:spacing w:after="0"/>
              <w:rPr>
                <w:sz w:val="12"/>
                <w:szCs w:val="12"/>
                <w:color w:val="auto"/>
              </w:rPr>
            </w:pPr>
          </w:p>
        </w:tc>
        <w:tc>
          <w:tcPr>
            <w:tcW w:w="1080" w:type="dxa"/>
            <w:vAlign w:val="bottom"/>
            <w:tcBorders>
              <w:bottom w:val="single" w:sz="8" w:color="auto"/>
              <w:right w:val="single" w:sz="8" w:color="auto"/>
            </w:tcBorders>
            <w:gridSpan w:val="6"/>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600" w:type="dxa"/>
            <w:vAlign w:val="bottom"/>
            <w:tcBorders>
              <w:bottom w:val="single" w:sz="8" w:color="auto"/>
            </w:tcBorders>
            <w:gridSpan w:val="3"/>
          </w:tcPr>
          <w:p>
            <w:pPr>
              <w:spacing w:after="0"/>
              <w:rPr>
                <w:sz w:val="12"/>
                <w:szCs w:val="12"/>
                <w:color w:val="auto"/>
              </w:rPr>
            </w:pPr>
          </w:p>
        </w:tc>
        <w:tc>
          <w:tcPr>
            <w:tcW w:w="820" w:type="dxa"/>
            <w:vAlign w:val="bottom"/>
            <w:tcBorders>
              <w:bottom w:val="single" w:sz="8" w:color="auto"/>
            </w:tcBorders>
            <w:gridSpan w:val="2"/>
          </w:tcPr>
          <w:p>
            <w:pPr>
              <w:spacing w:after="0"/>
              <w:rPr>
                <w:sz w:val="12"/>
                <w:szCs w:val="12"/>
                <w:color w:val="auto"/>
              </w:rPr>
            </w:pPr>
          </w:p>
        </w:tc>
        <w:tc>
          <w:tcPr>
            <w:tcW w:w="160" w:type="dxa"/>
            <w:vAlign w:val="bottom"/>
            <w:tcBorders>
              <w:bottom w:val="single" w:sz="8" w:color="auto"/>
            </w:tcBorders>
            <w:gridSpan w:val="2"/>
          </w:tcPr>
          <w:p>
            <w:pPr>
              <w:spacing w:after="0"/>
              <w:rPr>
                <w:sz w:val="12"/>
                <w:szCs w:val="12"/>
                <w:color w:val="auto"/>
              </w:rPr>
            </w:pPr>
          </w:p>
        </w:tc>
        <w:tc>
          <w:tcPr>
            <w:tcW w:w="740" w:type="dxa"/>
            <w:vAlign w:val="bottom"/>
            <w:tcBorders>
              <w:bottom w:val="single" w:sz="8" w:color="auto"/>
            </w:tcBorders>
            <w:gridSpan w:val="4"/>
          </w:tcPr>
          <w:p>
            <w:pPr>
              <w:spacing w:after="0"/>
              <w:rPr>
                <w:sz w:val="12"/>
                <w:szCs w:val="12"/>
                <w:color w:val="auto"/>
              </w:rPr>
            </w:pPr>
          </w:p>
        </w:tc>
        <w:tc>
          <w:tcPr>
            <w:tcW w:w="920" w:type="dxa"/>
            <w:vAlign w:val="bottom"/>
            <w:tcBorders>
              <w:bottom w:val="single" w:sz="8" w:color="auto"/>
            </w:tcBorders>
            <w:gridSpan w:val="5"/>
          </w:tcPr>
          <w:p>
            <w:pPr>
              <w:spacing w:after="0"/>
              <w:rPr>
                <w:sz w:val="12"/>
                <w:szCs w:val="12"/>
                <w:color w:val="auto"/>
              </w:rPr>
            </w:pPr>
          </w:p>
        </w:tc>
        <w:tc>
          <w:tcPr>
            <w:tcW w:w="1820" w:type="dxa"/>
            <w:vAlign w:val="bottom"/>
            <w:tcBorders>
              <w:bottom w:val="single" w:sz="8" w:color="auto"/>
            </w:tcBorders>
            <w:gridSpan w:val="5"/>
          </w:tcPr>
          <w:p>
            <w:pPr>
              <w:spacing w:after="0"/>
              <w:rPr>
                <w:sz w:val="12"/>
                <w:szCs w:val="12"/>
                <w:color w:val="auto"/>
              </w:rPr>
            </w:pPr>
          </w:p>
        </w:tc>
        <w:tc>
          <w:tcPr>
            <w:tcW w:w="580" w:type="dxa"/>
            <w:vAlign w:val="bottom"/>
            <w:tcBorders>
              <w:bottom w:val="single" w:sz="8" w:color="auto"/>
            </w:tcBorders>
            <w:gridSpan w:val="2"/>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200" w:type="dxa"/>
            <w:vAlign w:val="bottom"/>
            <w:tcBorders>
              <w:bottom w:val="single" w:sz="8" w:color="auto"/>
              <w:right w:val="single" w:sz="8" w:color="auto"/>
            </w:tcBorders>
          </w:tcPr>
          <w:p>
            <w:pPr>
              <w:spacing w:after="0"/>
              <w:rPr>
                <w:sz w:val="12"/>
                <w:szCs w:val="12"/>
                <w:color w:val="auto"/>
              </w:rPr>
            </w:pPr>
          </w:p>
        </w:tc>
        <w:tc>
          <w:tcPr>
            <w:tcW w:w="10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0"/>
        </w:trPr>
        <w:tc>
          <w:tcPr>
            <w:tcW w:w="640" w:type="dxa"/>
            <w:vAlign w:val="bottom"/>
            <w:tcBorders>
              <w:right w:val="single" w:sz="8" w:color="auto"/>
            </w:tcBorders>
          </w:tcPr>
          <w:p>
            <w:pPr>
              <w:spacing w:after="0"/>
              <w:rPr>
                <w:sz w:val="9"/>
                <w:szCs w:val="9"/>
                <w:color w:val="auto"/>
              </w:rPr>
            </w:pPr>
          </w:p>
        </w:tc>
        <w:tc>
          <w:tcPr>
            <w:tcW w:w="3700" w:type="dxa"/>
            <w:vAlign w:val="bottom"/>
            <w:tcBorders>
              <w:right w:val="single" w:sz="8" w:color="auto"/>
            </w:tcBorders>
            <w:gridSpan w:val="16"/>
            <w:vMerge w:val="restart"/>
          </w:tcPr>
          <w:p>
            <w:pPr>
              <w:ind w:left="100"/>
              <w:spacing w:after="0"/>
              <w:rPr>
                <w:rFonts w:ascii="Franklin Gothic Medium" w:cs="Franklin Gothic Medium" w:eastAsia="Franklin Gothic Medium" w:hAnsi="Franklin Gothic Medium"/>
                <w:sz w:val="22"/>
                <w:szCs w:val="22"/>
                <w:i w:val="1"/>
                <w:iCs w:val="1"/>
                <w:color w:val="333333"/>
              </w:rPr>
            </w:pPr>
            <w:hyperlink r:id="rId61">
              <w:r>
                <w:rPr>
                  <w:rFonts w:ascii="Franklin Gothic Medium" w:cs="Franklin Gothic Medium" w:eastAsia="Franklin Gothic Medium" w:hAnsi="Franklin Gothic Medium"/>
                  <w:sz w:val="22"/>
                  <w:szCs w:val="22"/>
                  <w:i w:val="1"/>
                  <w:iCs w:val="1"/>
                  <w:color w:val="333333"/>
                </w:rPr>
                <w:t xml:space="preserve">Inhibit System Recovery </w:t>
              </w:r>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T1490</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9"/>
                <w:szCs w:val="9"/>
                <w:color w:val="auto"/>
              </w:rPr>
            </w:pPr>
          </w:p>
        </w:tc>
        <w:tc>
          <w:tcPr>
            <w:tcW w:w="1420" w:type="dxa"/>
            <w:vAlign w:val="bottom"/>
            <w:gridSpan w:val="5"/>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9"/>
              </w:rPr>
              <w:t>Ryuk</w:t>
            </w:r>
            <w:r>
              <w:rPr>
                <w:rFonts w:ascii="Arial" w:cs="Arial" w:eastAsia="Arial" w:hAnsi="Arial"/>
                <w:sz w:val="22"/>
                <w:szCs w:val="22"/>
                <w:color w:val="333333"/>
                <w:w w:val="99"/>
              </w:rPr>
              <w:t> </w:t>
            </w:r>
            <w:r>
              <w:rPr>
                <w:rFonts w:ascii="Franklin Gothic Medium" w:cs="Franklin Gothic Medium" w:eastAsia="Franklin Gothic Medium" w:hAnsi="Franklin Gothic Medium"/>
                <w:sz w:val="22"/>
                <w:szCs w:val="22"/>
                <w:color w:val="333333"/>
                <w:w w:val="99"/>
              </w:rPr>
              <w:t>has used</w:t>
            </w:r>
            <w:r>
              <w:rPr>
                <w:rFonts w:ascii="Arial" w:cs="Arial" w:eastAsia="Arial" w:hAnsi="Arial"/>
                <w:sz w:val="22"/>
                <w:szCs w:val="22"/>
                <w:color w:val="212529"/>
                <w:w w:val="99"/>
              </w:rPr>
              <w:t> </w:t>
            </w: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280" w:type="dxa"/>
            <w:vAlign w:val="bottom"/>
          </w:tcPr>
          <w:p>
            <w:pPr>
              <w:spacing w:after="0"/>
              <w:rPr>
                <w:sz w:val="9"/>
                <w:szCs w:val="9"/>
                <w:color w:val="auto"/>
              </w:rPr>
            </w:pPr>
          </w:p>
        </w:tc>
        <w:tc>
          <w:tcPr>
            <w:tcW w:w="10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660" w:type="dxa"/>
            <w:vAlign w:val="bottom"/>
          </w:tcPr>
          <w:p>
            <w:pPr>
              <w:spacing w:after="0"/>
              <w:rPr>
                <w:sz w:val="9"/>
                <w:szCs w:val="9"/>
                <w:color w:val="auto"/>
              </w:rPr>
            </w:pPr>
          </w:p>
        </w:tc>
        <w:tc>
          <w:tcPr>
            <w:tcW w:w="400" w:type="dxa"/>
            <w:vAlign w:val="bottom"/>
          </w:tcPr>
          <w:p>
            <w:pPr>
              <w:spacing w:after="0"/>
              <w:rPr>
                <w:sz w:val="9"/>
                <w:szCs w:val="9"/>
                <w:color w:val="auto"/>
              </w:rPr>
            </w:pPr>
          </w:p>
        </w:tc>
        <w:tc>
          <w:tcPr>
            <w:tcW w:w="320" w:type="dxa"/>
            <w:vAlign w:val="bottom"/>
          </w:tcPr>
          <w:p>
            <w:pPr>
              <w:spacing w:after="0"/>
              <w:rPr>
                <w:sz w:val="9"/>
                <w:szCs w:val="9"/>
                <w:color w:val="auto"/>
              </w:rPr>
            </w:pPr>
          </w:p>
        </w:tc>
        <w:tc>
          <w:tcPr>
            <w:tcW w:w="180" w:type="dxa"/>
            <w:vAlign w:val="bottom"/>
          </w:tcPr>
          <w:p>
            <w:pPr>
              <w:spacing w:after="0"/>
              <w:rPr>
                <w:sz w:val="9"/>
                <w:szCs w:val="9"/>
                <w:color w:val="auto"/>
              </w:rPr>
            </w:pPr>
          </w:p>
        </w:tc>
        <w:tc>
          <w:tcPr>
            <w:tcW w:w="300" w:type="dxa"/>
            <w:vAlign w:val="bottom"/>
          </w:tcPr>
          <w:p>
            <w:pPr>
              <w:spacing w:after="0"/>
              <w:rPr>
                <w:sz w:val="9"/>
                <w:szCs w:val="9"/>
                <w:color w:val="auto"/>
              </w:rPr>
            </w:pPr>
          </w:p>
        </w:tc>
        <w:tc>
          <w:tcPr>
            <w:tcW w:w="620" w:type="dxa"/>
            <w:vAlign w:val="bottom"/>
          </w:tcPr>
          <w:p>
            <w:pPr>
              <w:spacing w:after="0"/>
              <w:rPr>
                <w:sz w:val="9"/>
                <w:szCs w:val="9"/>
                <w:color w:val="auto"/>
              </w:rPr>
            </w:pPr>
          </w:p>
        </w:tc>
        <w:tc>
          <w:tcPr>
            <w:tcW w:w="280" w:type="dxa"/>
            <w:vAlign w:val="bottom"/>
          </w:tcPr>
          <w:p>
            <w:pPr>
              <w:spacing w:after="0"/>
              <w:rPr>
                <w:sz w:val="9"/>
                <w:szCs w:val="9"/>
                <w:color w:val="auto"/>
              </w:rPr>
            </w:pPr>
          </w:p>
        </w:tc>
        <w:tc>
          <w:tcPr>
            <w:tcW w:w="300" w:type="dxa"/>
            <w:vAlign w:val="bottom"/>
          </w:tcPr>
          <w:p>
            <w:pPr>
              <w:spacing w:after="0"/>
              <w:rPr>
                <w:sz w:val="9"/>
                <w:szCs w:val="9"/>
                <w:color w:val="auto"/>
              </w:rPr>
            </w:pPr>
          </w:p>
        </w:tc>
        <w:tc>
          <w:tcPr>
            <w:tcW w:w="480" w:type="dxa"/>
            <w:vAlign w:val="bottom"/>
            <w:tcBorders>
              <w:right w:val="single" w:sz="8" w:color="auto"/>
            </w:tcBorders>
            <w:gridSpan w:val="2"/>
            <w:vMerge w:val="restart"/>
          </w:tcPr>
          <w:p>
            <w:pPr>
              <w:jc w:val="right"/>
              <w:ind w:right="240"/>
              <w:spacing w:after="0"/>
              <w:rPr>
                <w:sz w:val="20"/>
                <w:szCs w:val="20"/>
                <w:color w:val="auto"/>
              </w:rPr>
            </w:pPr>
            <w:r>
              <w:rPr>
                <w:rFonts w:ascii="Arial" w:cs="Arial" w:eastAsia="Arial" w:hAnsi="Arial"/>
                <w:sz w:val="22"/>
                <w:szCs w:val="22"/>
                <w:color w:val="333333"/>
                <w:w w:val="94"/>
              </w:rPr>
              <w:t> </w:t>
            </w:r>
            <w:r>
              <w:rPr>
                <w:rFonts w:ascii="Franklin Gothic Medium" w:cs="Franklin Gothic Medium" w:eastAsia="Franklin Gothic Medium" w:hAnsi="Franklin Gothic Medium"/>
                <w:sz w:val="22"/>
                <w:szCs w:val="22"/>
                <w:color w:val="333333"/>
                <w:w w:val="94"/>
              </w:rPr>
              <w:t>to</w:t>
            </w:r>
          </w:p>
        </w:tc>
        <w:tc>
          <w:tcPr>
            <w:tcW w:w="104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218"/>
        </w:trPr>
        <w:tc>
          <w:tcPr>
            <w:tcW w:w="640" w:type="dxa"/>
            <w:vAlign w:val="bottom"/>
            <w:tcBorders>
              <w:right w:val="single" w:sz="8" w:color="auto"/>
            </w:tcBorders>
          </w:tcPr>
          <w:p>
            <w:pPr>
              <w:spacing w:after="0"/>
              <w:rPr>
                <w:sz w:val="18"/>
                <w:szCs w:val="18"/>
                <w:color w:val="auto"/>
              </w:rPr>
            </w:pPr>
          </w:p>
        </w:tc>
        <w:tc>
          <w:tcPr>
            <w:tcW w:w="3700" w:type="dxa"/>
            <w:vAlign w:val="bottom"/>
            <w:tcBorders>
              <w:right w:val="single" w:sz="8" w:color="auto"/>
            </w:tcBorders>
            <w:gridSpan w:val="16"/>
            <w:vMerge w:val="continue"/>
          </w:tcPr>
          <w:p>
            <w:pPr>
              <w:spacing w:after="0"/>
              <w:rPr>
                <w:sz w:val="18"/>
                <w:szCs w:val="18"/>
                <w:color w:val="auto"/>
              </w:rPr>
            </w:pPr>
          </w:p>
        </w:tc>
        <w:tc>
          <w:tcPr>
            <w:tcW w:w="80" w:type="dxa"/>
            <w:vAlign w:val="bottom"/>
          </w:tcPr>
          <w:p>
            <w:pPr>
              <w:spacing w:after="0"/>
              <w:rPr>
                <w:sz w:val="18"/>
                <w:szCs w:val="18"/>
                <w:color w:val="auto"/>
              </w:rPr>
            </w:pPr>
          </w:p>
        </w:tc>
        <w:tc>
          <w:tcPr>
            <w:tcW w:w="1420" w:type="dxa"/>
            <w:vAlign w:val="bottom"/>
            <w:gridSpan w:val="5"/>
            <w:vMerge w:val="continue"/>
          </w:tcPr>
          <w:p>
            <w:pPr>
              <w:spacing w:after="0"/>
              <w:rPr>
                <w:sz w:val="18"/>
                <w:szCs w:val="18"/>
                <w:color w:val="auto"/>
              </w:rPr>
            </w:pPr>
          </w:p>
        </w:tc>
        <w:tc>
          <w:tcPr>
            <w:tcW w:w="4220" w:type="dxa"/>
            <w:vAlign w:val="bottom"/>
            <w:gridSpan w:val="18"/>
            <w:shd w:val="clear" w:color="auto" w:fill="BFBFBF"/>
          </w:tcPr>
          <w:p>
            <w:pPr>
              <w:spacing w:after="0" w:line="218" w:lineRule="exact"/>
              <w:rPr>
                <w:sz w:val="20"/>
                <w:szCs w:val="20"/>
                <w:color w:val="auto"/>
              </w:rPr>
            </w:pPr>
            <w:r>
              <w:rPr>
                <w:rFonts w:ascii="Consolas" w:cs="Consolas" w:eastAsia="Consolas" w:hAnsi="Consolas"/>
                <w:sz w:val="22"/>
                <w:szCs w:val="22"/>
                <w:color w:val="auto"/>
                <w:highlight w:val="lightGray"/>
                <w:w w:val="99"/>
              </w:rPr>
              <w:t>vssadmin Delete Shadows /all /quiet</w:t>
            </w:r>
          </w:p>
        </w:tc>
        <w:tc>
          <w:tcPr>
            <w:tcW w:w="480" w:type="dxa"/>
            <w:vAlign w:val="bottom"/>
            <w:tcBorders>
              <w:right w:val="single" w:sz="8" w:color="auto"/>
            </w:tcBorders>
            <w:gridSpan w:val="2"/>
            <w:vMerge w:val="continue"/>
          </w:tcPr>
          <w:p>
            <w:pPr>
              <w:spacing w:after="0"/>
              <w:rPr>
                <w:sz w:val="18"/>
                <w:szCs w:val="18"/>
                <w:color w:val="auto"/>
              </w:rPr>
            </w:pPr>
          </w:p>
        </w:tc>
        <w:tc>
          <w:tcPr>
            <w:tcW w:w="10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3"/>
        </w:trPr>
        <w:tc>
          <w:tcPr>
            <w:tcW w:w="640" w:type="dxa"/>
            <w:vAlign w:val="bottom"/>
            <w:tcBorders>
              <w:right w:val="single" w:sz="8" w:color="auto"/>
            </w:tcBorders>
          </w:tcPr>
          <w:p>
            <w:pPr>
              <w:spacing w:after="0"/>
              <w:rPr>
                <w:sz w:val="2"/>
                <w:szCs w:val="2"/>
                <w:color w:val="auto"/>
              </w:rPr>
            </w:pPr>
          </w:p>
        </w:tc>
        <w:tc>
          <w:tcPr>
            <w:tcW w:w="560" w:type="dxa"/>
            <w:vAlign w:val="bottom"/>
          </w:tcPr>
          <w:p>
            <w:pPr>
              <w:spacing w:after="0"/>
              <w:rPr>
                <w:sz w:val="2"/>
                <w:szCs w:val="2"/>
                <w:color w:val="auto"/>
              </w:rPr>
            </w:pPr>
          </w:p>
        </w:tc>
        <w:tc>
          <w:tcPr>
            <w:tcW w:w="1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60" w:type="dxa"/>
            <w:vAlign w:val="bottom"/>
          </w:tcPr>
          <w:p>
            <w:pPr>
              <w:spacing w:after="0"/>
              <w:rPr>
                <w:sz w:val="2"/>
                <w:szCs w:val="2"/>
                <w:color w:val="auto"/>
              </w:rPr>
            </w:pPr>
          </w:p>
        </w:tc>
        <w:tc>
          <w:tcPr>
            <w:tcW w:w="180" w:type="dxa"/>
            <w:vAlign w:val="bottom"/>
          </w:tcPr>
          <w:p>
            <w:pPr>
              <w:spacing w:after="0"/>
              <w:rPr>
                <w:sz w:val="2"/>
                <w:szCs w:val="2"/>
                <w:color w:val="auto"/>
              </w:rPr>
            </w:pPr>
          </w:p>
        </w:tc>
        <w:tc>
          <w:tcPr>
            <w:tcW w:w="480" w:type="dxa"/>
            <w:vAlign w:val="bottom"/>
          </w:tcPr>
          <w:p>
            <w:pPr>
              <w:spacing w:after="0"/>
              <w:rPr>
                <w:sz w:val="2"/>
                <w:szCs w:val="2"/>
                <w:color w:val="auto"/>
              </w:rPr>
            </w:pPr>
          </w:p>
        </w:tc>
        <w:tc>
          <w:tcPr>
            <w:tcW w:w="140" w:type="dxa"/>
            <w:vAlign w:val="bottom"/>
            <w:tcBorders>
              <w:top w:val="single" w:sz="8" w:color="0563C1"/>
            </w:tcBorders>
          </w:tcPr>
          <w:p>
            <w:pPr>
              <w:spacing w:after="0"/>
              <w:rPr>
                <w:sz w:val="2"/>
                <w:szCs w:val="2"/>
                <w:color w:val="auto"/>
              </w:rPr>
            </w:pPr>
          </w:p>
        </w:tc>
        <w:tc>
          <w:tcPr>
            <w:tcW w:w="60" w:type="dxa"/>
            <w:vAlign w:val="bottom"/>
            <w:tcBorders>
              <w:top w:val="single" w:sz="8" w:color="0563C1"/>
            </w:tcBorders>
          </w:tcPr>
          <w:p>
            <w:pPr>
              <w:spacing w:after="0"/>
              <w:rPr>
                <w:sz w:val="2"/>
                <w:szCs w:val="2"/>
                <w:color w:val="auto"/>
              </w:rPr>
            </w:pPr>
          </w:p>
        </w:tc>
        <w:tc>
          <w:tcPr>
            <w:tcW w:w="100" w:type="dxa"/>
            <w:vAlign w:val="bottom"/>
            <w:tcBorders>
              <w:top w:val="single" w:sz="8" w:color="0563C1"/>
            </w:tcBorders>
          </w:tcPr>
          <w:p>
            <w:pPr>
              <w:spacing w:after="0"/>
              <w:rPr>
                <w:sz w:val="2"/>
                <w:szCs w:val="2"/>
                <w:color w:val="auto"/>
              </w:rPr>
            </w:pPr>
          </w:p>
        </w:tc>
        <w:tc>
          <w:tcPr>
            <w:tcW w:w="320" w:type="dxa"/>
            <w:vAlign w:val="bottom"/>
            <w:tcBorders>
              <w:top w:val="single" w:sz="8" w:color="0563C1"/>
            </w:tcBorders>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300" w:type="dxa"/>
            <w:vAlign w:val="bottom"/>
            <w:tcBorders>
              <w:right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600" w:type="dxa"/>
            <w:vAlign w:val="bottom"/>
            <w:gridSpan w:val="3"/>
          </w:tcPr>
          <w:p>
            <w:pPr>
              <w:spacing w:after="0"/>
              <w:rPr>
                <w:sz w:val="2"/>
                <w:szCs w:val="2"/>
                <w:color w:val="auto"/>
              </w:rPr>
            </w:pPr>
          </w:p>
        </w:tc>
        <w:tc>
          <w:tcPr>
            <w:tcW w:w="820" w:type="dxa"/>
            <w:vAlign w:val="bottom"/>
            <w:gridSpan w:val="2"/>
          </w:tcPr>
          <w:p>
            <w:pPr>
              <w:spacing w:after="0"/>
              <w:rPr>
                <w:sz w:val="2"/>
                <w:szCs w:val="2"/>
                <w:color w:val="auto"/>
              </w:rPr>
            </w:pPr>
          </w:p>
        </w:tc>
        <w:tc>
          <w:tcPr>
            <w:tcW w:w="160" w:type="dxa"/>
            <w:vAlign w:val="bottom"/>
            <w:tcBorders>
              <w:top w:val="single" w:sz="8" w:color="BFBFBF"/>
            </w:tcBorders>
            <w:gridSpan w:val="2"/>
            <w:shd w:val="clear" w:color="auto" w:fill="BFBFBF"/>
          </w:tcPr>
          <w:p>
            <w:pPr>
              <w:spacing w:after="0"/>
              <w:rPr>
                <w:sz w:val="2"/>
                <w:szCs w:val="2"/>
                <w:color w:val="auto"/>
              </w:rPr>
            </w:pPr>
          </w:p>
        </w:tc>
        <w:tc>
          <w:tcPr>
            <w:tcW w:w="740" w:type="dxa"/>
            <w:vAlign w:val="bottom"/>
            <w:tcBorders>
              <w:top w:val="single" w:sz="8" w:color="BFBFBF"/>
            </w:tcBorders>
            <w:gridSpan w:val="4"/>
            <w:shd w:val="clear" w:color="auto" w:fill="BFBFBF"/>
          </w:tcPr>
          <w:p>
            <w:pPr>
              <w:spacing w:after="0"/>
              <w:rPr>
                <w:sz w:val="2"/>
                <w:szCs w:val="2"/>
                <w:color w:val="auto"/>
              </w:rPr>
            </w:pPr>
          </w:p>
        </w:tc>
        <w:tc>
          <w:tcPr>
            <w:tcW w:w="920" w:type="dxa"/>
            <w:vAlign w:val="bottom"/>
            <w:tcBorders>
              <w:top w:val="single" w:sz="8" w:color="BFBFBF"/>
            </w:tcBorders>
            <w:gridSpan w:val="5"/>
            <w:shd w:val="clear" w:color="auto" w:fill="BFBFBF"/>
          </w:tcPr>
          <w:p>
            <w:pPr>
              <w:spacing w:after="0"/>
              <w:rPr>
                <w:sz w:val="2"/>
                <w:szCs w:val="2"/>
                <w:color w:val="auto"/>
              </w:rPr>
            </w:pPr>
          </w:p>
        </w:tc>
        <w:tc>
          <w:tcPr>
            <w:tcW w:w="1820" w:type="dxa"/>
            <w:vAlign w:val="bottom"/>
            <w:tcBorders>
              <w:top w:val="single" w:sz="8" w:color="BFBFBF"/>
            </w:tcBorders>
            <w:gridSpan w:val="5"/>
            <w:shd w:val="clear" w:color="auto" w:fill="BFBFBF"/>
          </w:tcPr>
          <w:p>
            <w:pPr>
              <w:spacing w:after="0"/>
              <w:rPr>
                <w:sz w:val="2"/>
                <w:szCs w:val="2"/>
                <w:color w:val="auto"/>
              </w:rPr>
            </w:pPr>
          </w:p>
        </w:tc>
        <w:tc>
          <w:tcPr>
            <w:tcW w:w="580" w:type="dxa"/>
            <w:vAlign w:val="bottom"/>
            <w:tcBorders>
              <w:top w:val="single" w:sz="8" w:color="BFBFBF"/>
            </w:tcBorders>
            <w:gridSpan w:val="2"/>
            <w:shd w:val="clear" w:color="auto" w:fill="BFBFBF"/>
          </w:tcPr>
          <w:p>
            <w:pPr>
              <w:spacing w:after="0"/>
              <w:rPr>
                <w:sz w:val="2"/>
                <w:szCs w:val="2"/>
                <w:color w:val="auto"/>
              </w:rPr>
            </w:pPr>
          </w:p>
        </w:tc>
        <w:tc>
          <w:tcPr>
            <w:tcW w:w="280" w:type="dxa"/>
            <w:vAlign w:val="bottom"/>
          </w:tcPr>
          <w:p>
            <w:pPr>
              <w:spacing w:after="0"/>
              <w:rPr>
                <w:sz w:val="2"/>
                <w:szCs w:val="2"/>
                <w:color w:val="auto"/>
              </w:rPr>
            </w:pPr>
          </w:p>
        </w:tc>
        <w:tc>
          <w:tcPr>
            <w:tcW w:w="200" w:type="dxa"/>
            <w:vAlign w:val="bottom"/>
            <w:tcBorders>
              <w:right w:val="single" w:sz="8" w:color="auto"/>
            </w:tcBorders>
          </w:tcPr>
          <w:p>
            <w:pPr>
              <w:spacing w:after="0"/>
              <w:rPr>
                <w:sz w:val="2"/>
                <w:szCs w:val="2"/>
                <w:color w:val="auto"/>
              </w:rPr>
            </w:pPr>
          </w:p>
        </w:tc>
        <w:tc>
          <w:tcPr>
            <w:tcW w:w="10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3240" w:type="dxa"/>
            <w:vAlign w:val="bottom"/>
            <w:gridSpan w:val="16"/>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9"/>
              </w:rPr>
              <w:t>delete volume shadow copies and</w:t>
            </w:r>
            <w:r>
              <w:rPr>
                <w:rFonts w:ascii="Arial" w:cs="Arial" w:eastAsia="Arial" w:hAnsi="Arial"/>
                <w:sz w:val="22"/>
                <w:szCs w:val="22"/>
                <w:color w:val="212529"/>
                <w:w w:val="99"/>
              </w:rPr>
              <w:t> </w:t>
            </w:r>
          </w:p>
        </w:tc>
        <w:tc>
          <w:tcPr>
            <w:tcW w:w="1820" w:type="dxa"/>
            <w:vAlign w:val="bottom"/>
            <w:gridSpan w:val="5"/>
          </w:tcPr>
          <w:p>
            <w:pPr>
              <w:spacing w:after="0"/>
              <w:rPr>
                <w:sz w:val="3"/>
                <w:szCs w:val="3"/>
                <w:color w:val="auto"/>
              </w:rPr>
            </w:pPr>
          </w:p>
        </w:tc>
        <w:tc>
          <w:tcPr>
            <w:tcW w:w="860" w:type="dxa"/>
            <w:vAlign w:val="bottom"/>
            <w:gridSpan w:val="3"/>
            <w:vMerge w:val="restart"/>
          </w:tcPr>
          <w:p>
            <w:pPr>
              <w:spacing w:after="0"/>
              <w:rPr>
                <w:sz w:val="3"/>
                <w:szCs w:val="3"/>
                <w:color w:val="auto"/>
              </w:rPr>
            </w:pPr>
          </w:p>
        </w:tc>
        <w:tc>
          <w:tcPr>
            <w:tcW w:w="200" w:type="dxa"/>
            <w:vAlign w:val="bottom"/>
            <w:tcBorders>
              <w:right w:val="single" w:sz="8" w:color="auto"/>
            </w:tcBorders>
            <w:vMerge w:val="restart"/>
          </w:tcPr>
          <w:p>
            <w:pPr>
              <w:spacing w:after="0"/>
              <w:rPr>
                <w:sz w:val="3"/>
                <w:szCs w:val="3"/>
                <w:color w:val="auto"/>
              </w:rPr>
            </w:pP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3"/>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3240" w:type="dxa"/>
            <w:vAlign w:val="bottom"/>
            <w:gridSpan w:val="16"/>
            <w:vMerge w:val="continue"/>
          </w:tcPr>
          <w:p>
            <w:pPr>
              <w:spacing w:after="0"/>
              <w:rPr>
                <w:sz w:val="22"/>
                <w:szCs w:val="22"/>
                <w:color w:val="auto"/>
              </w:rPr>
            </w:pPr>
          </w:p>
        </w:tc>
        <w:tc>
          <w:tcPr>
            <w:tcW w:w="1820" w:type="dxa"/>
            <w:vAlign w:val="bottom"/>
            <w:gridSpan w:val="5"/>
            <w:shd w:val="clear" w:color="auto" w:fill="BFBFBF"/>
          </w:tcPr>
          <w:p>
            <w:pPr>
              <w:jc w:val="center"/>
              <w:spacing w:after="0"/>
              <w:rPr>
                <w:sz w:val="20"/>
                <w:szCs w:val="20"/>
                <w:color w:val="auto"/>
              </w:rPr>
            </w:pPr>
            <w:r>
              <w:rPr>
                <w:rFonts w:ascii="Consolas" w:cs="Consolas" w:eastAsia="Consolas" w:hAnsi="Consolas"/>
                <w:sz w:val="22"/>
                <w:szCs w:val="22"/>
                <w:color w:val="auto"/>
                <w:highlight w:val="lightGray"/>
              </w:rPr>
              <w:t>vssadmin resize</w:t>
            </w:r>
          </w:p>
        </w:tc>
        <w:tc>
          <w:tcPr>
            <w:tcW w:w="860" w:type="dxa"/>
            <w:vAlign w:val="bottom"/>
            <w:gridSpan w:val="3"/>
            <w:vMerge w:val="continue"/>
          </w:tcPr>
          <w:p>
            <w:pPr>
              <w:spacing w:after="0"/>
              <w:rPr>
                <w:sz w:val="22"/>
                <w:szCs w:val="22"/>
                <w:color w:val="auto"/>
              </w:rPr>
            </w:pPr>
          </w:p>
        </w:tc>
        <w:tc>
          <w:tcPr>
            <w:tcW w:w="200" w:type="dxa"/>
            <w:vAlign w:val="bottom"/>
            <w:tcBorders>
              <w:right w:val="single" w:sz="8" w:color="auto"/>
            </w:tcBorders>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600" w:type="dxa"/>
            <w:vAlign w:val="bottom"/>
            <w:gridSpan w:val="3"/>
          </w:tcPr>
          <w:p>
            <w:pPr>
              <w:spacing w:after="0"/>
              <w:rPr>
                <w:sz w:val="3"/>
                <w:szCs w:val="3"/>
                <w:color w:val="auto"/>
              </w:rPr>
            </w:pPr>
          </w:p>
        </w:tc>
        <w:tc>
          <w:tcPr>
            <w:tcW w:w="980" w:type="dxa"/>
            <w:vAlign w:val="bottom"/>
            <w:gridSpan w:val="4"/>
          </w:tcPr>
          <w:p>
            <w:pPr>
              <w:spacing w:after="0"/>
              <w:rPr>
                <w:sz w:val="3"/>
                <w:szCs w:val="3"/>
                <w:color w:val="auto"/>
              </w:rPr>
            </w:pPr>
          </w:p>
        </w:tc>
        <w:tc>
          <w:tcPr>
            <w:tcW w:w="4540" w:type="dxa"/>
            <w:vAlign w:val="bottom"/>
            <w:tcBorders>
              <w:right w:val="single" w:sz="8" w:color="auto"/>
            </w:tcBorders>
            <w:gridSpan w:val="18"/>
            <w:vMerge w:val="restart"/>
          </w:tcPr>
          <w:p>
            <w:pPr>
              <w:jc w:val="right"/>
              <w:ind w:right="240"/>
              <w:spacing w:after="0"/>
              <w:rPr>
                <w:sz w:val="20"/>
                <w:szCs w:val="20"/>
                <w:color w:val="auto"/>
              </w:rPr>
            </w:pPr>
            <w:r>
              <w:rPr>
                <w:rFonts w:ascii="Arial" w:cs="Arial" w:eastAsia="Arial" w:hAnsi="Arial"/>
                <w:sz w:val="22"/>
                <w:szCs w:val="22"/>
                <w:color w:val="212529"/>
                <w:w w:val="99"/>
              </w:rPr>
              <w:t> </w:t>
            </w:r>
            <w:r>
              <w:rPr>
                <w:rFonts w:ascii="Franklin Gothic Medium" w:cs="Franklin Gothic Medium" w:eastAsia="Franklin Gothic Medium" w:hAnsi="Franklin Gothic Medium"/>
                <w:sz w:val="22"/>
                <w:szCs w:val="22"/>
                <w:color w:val="333333"/>
                <w:w w:val="99"/>
              </w:rPr>
              <w:t>to force deletion of shadow copies created by</w:t>
            </w: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1580" w:type="dxa"/>
            <w:vAlign w:val="bottom"/>
            <w:gridSpan w:val="7"/>
            <w:shd w:val="clear" w:color="auto" w:fill="BFBFBF"/>
          </w:tcPr>
          <w:p>
            <w:pPr>
              <w:spacing w:after="0"/>
              <w:rPr>
                <w:sz w:val="20"/>
                <w:szCs w:val="20"/>
                <w:color w:val="auto"/>
              </w:rPr>
            </w:pPr>
            <w:r>
              <w:rPr>
                <w:rFonts w:ascii="Consolas" w:cs="Consolas" w:eastAsia="Consolas" w:hAnsi="Consolas"/>
                <w:sz w:val="22"/>
                <w:szCs w:val="22"/>
                <w:color w:val="auto"/>
                <w:highlight w:val="lightGray"/>
                <w:w w:val="99"/>
              </w:rPr>
              <w:t>shadowstorage</w:t>
            </w:r>
          </w:p>
        </w:tc>
        <w:tc>
          <w:tcPr>
            <w:tcW w:w="4540" w:type="dxa"/>
            <w:vAlign w:val="bottom"/>
            <w:tcBorders>
              <w:right w:val="single" w:sz="8" w:color="auto"/>
            </w:tcBorders>
            <w:gridSpan w:val="18"/>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320"/>
        </w:trPr>
        <w:tc>
          <w:tcPr>
            <w:tcW w:w="640" w:type="dxa"/>
            <w:vAlign w:val="bottom"/>
            <w:tcBorders>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third-party applications.</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640" w:type="dxa"/>
            <w:vAlign w:val="bottom"/>
            <w:tcBorders>
              <w:right w:val="single" w:sz="8" w:color="auto"/>
            </w:tcBorders>
          </w:tcPr>
          <w:p>
            <w:pPr>
              <w:spacing w:after="0"/>
              <w:rPr>
                <w:sz w:val="13"/>
                <w:szCs w:val="13"/>
                <w:color w:val="auto"/>
              </w:rPr>
            </w:pPr>
          </w:p>
        </w:tc>
        <w:tc>
          <w:tcPr>
            <w:tcW w:w="700" w:type="dxa"/>
            <w:vAlign w:val="bottom"/>
            <w:tcBorders>
              <w:bottom w:val="single" w:sz="8" w:color="auto"/>
            </w:tcBorders>
            <w:gridSpan w:val="2"/>
          </w:tcPr>
          <w:p>
            <w:pPr>
              <w:spacing w:after="0"/>
              <w:rPr>
                <w:sz w:val="13"/>
                <w:szCs w:val="13"/>
                <w:color w:val="auto"/>
              </w:rPr>
            </w:pPr>
          </w:p>
        </w:tc>
        <w:tc>
          <w:tcPr>
            <w:tcW w:w="1060" w:type="dxa"/>
            <w:vAlign w:val="bottom"/>
            <w:tcBorders>
              <w:bottom w:val="single" w:sz="8" w:color="auto"/>
            </w:tcBorders>
            <w:gridSpan w:val="4"/>
          </w:tcPr>
          <w:p>
            <w:pPr>
              <w:spacing w:after="0"/>
              <w:rPr>
                <w:sz w:val="13"/>
                <w:szCs w:val="13"/>
                <w:color w:val="auto"/>
              </w:rPr>
            </w:pPr>
          </w:p>
        </w:tc>
        <w:tc>
          <w:tcPr>
            <w:tcW w:w="1940" w:type="dxa"/>
            <w:vAlign w:val="bottom"/>
            <w:tcBorders>
              <w:bottom w:val="single" w:sz="8" w:color="auto"/>
              <w:right w:val="single" w:sz="8" w:color="auto"/>
            </w:tcBorders>
            <w:gridSpan w:val="10"/>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52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34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660" w:type="dxa"/>
            <w:vAlign w:val="bottom"/>
            <w:tcBorders>
              <w:bottom w:val="single" w:sz="8" w:color="auto"/>
            </w:tcBorders>
          </w:tcPr>
          <w:p>
            <w:pPr>
              <w:spacing w:after="0"/>
              <w:rPr>
                <w:sz w:val="13"/>
                <w:szCs w:val="13"/>
                <w:color w:val="auto"/>
              </w:rPr>
            </w:pPr>
          </w:p>
        </w:tc>
        <w:tc>
          <w:tcPr>
            <w:tcW w:w="400" w:type="dxa"/>
            <w:vAlign w:val="bottom"/>
            <w:tcBorders>
              <w:bottom w:val="single" w:sz="8" w:color="auto"/>
            </w:tcBorders>
          </w:tcPr>
          <w:p>
            <w:pPr>
              <w:spacing w:after="0"/>
              <w:rPr>
                <w:sz w:val="13"/>
                <w:szCs w:val="13"/>
                <w:color w:val="auto"/>
              </w:rPr>
            </w:pPr>
          </w:p>
        </w:tc>
        <w:tc>
          <w:tcPr>
            <w:tcW w:w="32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62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00" w:type="dxa"/>
            <w:vAlign w:val="bottom"/>
            <w:tcBorders>
              <w:bottom w:val="single" w:sz="8" w:color="auto"/>
              <w:right w:val="single" w:sz="8" w:color="auto"/>
            </w:tcBorders>
          </w:tcPr>
          <w:p>
            <w:pPr>
              <w:spacing w:after="0"/>
              <w:rPr>
                <w:sz w:val="13"/>
                <w:szCs w:val="13"/>
                <w:color w:val="auto"/>
              </w:rPr>
            </w:pPr>
          </w:p>
        </w:tc>
        <w:tc>
          <w:tcPr>
            <w:tcW w:w="10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26"/>
        </w:trPr>
        <w:tc>
          <w:tcPr>
            <w:tcW w:w="640" w:type="dxa"/>
            <w:vAlign w:val="bottom"/>
            <w:tcBorders>
              <w:right w:val="single" w:sz="8" w:color="auto"/>
            </w:tcBorders>
          </w:tcPr>
          <w:p>
            <w:pPr>
              <w:spacing w:after="0"/>
              <w:rPr>
                <w:sz w:val="19"/>
                <w:szCs w:val="19"/>
                <w:color w:val="auto"/>
              </w:rPr>
            </w:pPr>
          </w:p>
        </w:tc>
        <w:tc>
          <w:tcPr>
            <w:tcW w:w="3700" w:type="dxa"/>
            <w:vAlign w:val="bottom"/>
            <w:tcBorders>
              <w:right w:val="single" w:sz="8" w:color="auto"/>
            </w:tcBorders>
            <w:gridSpan w:val="16"/>
          </w:tcPr>
          <w:p>
            <w:pPr>
              <w:ind w:left="100"/>
              <w:spacing w:after="0" w:line="226" w:lineRule="exact"/>
              <w:rPr>
                <w:rFonts w:ascii="Franklin Gothic Medium" w:cs="Franklin Gothic Medium" w:eastAsia="Franklin Gothic Medium" w:hAnsi="Franklin Gothic Medium"/>
                <w:sz w:val="22"/>
                <w:szCs w:val="22"/>
                <w:i w:val="1"/>
                <w:iCs w:val="1"/>
                <w:color w:val="333333"/>
              </w:rPr>
            </w:pPr>
            <w:hyperlink r:id="rId62">
              <w:r>
                <w:rPr>
                  <w:rFonts w:ascii="Franklin Gothic Medium" w:cs="Franklin Gothic Medium" w:eastAsia="Franklin Gothic Medium" w:hAnsi="Franklin Gothic Medium"/>
                  <w:sz w:val="22"/>
                  <w:szCs w:val="22"/>
                  <w:i w:val="1"/>
                  <w:iCs w:val="1"/>
                  <w:color w:val="333333"/>
                </w:rPr>
                <w:t>Boot or Logon Autostart</w:t>
              </w:r>
            </w:hyperlink>
          </w:p>
        </w:tc>
        <w:tc>
          <w:tcPr>
            <w:tcW w:w="80" w:type="dxa"/>
            <w:vAlign w:val="bottom"/>
          </w:tcPr>
          <w:p>
            <w:pPr>
              <w:spacing w:after="0"/>
              <w:rPr>
                <w:sz w:val="19"/>
                <w:szCs w:val="19"/>
                <w:color w:val="auto"/>
              </w:rPr>
            </w:pPr>
          </w:p>
        </w:tc>
        <w:tc>
          <w:tcPr>
            <w:tcW w:w="6120" w:type="dxa"/>
            <w:vAlign w:val="bottom"/>
            <w:tcBorders>
              <w:right w:val="single" w:sz="8" w:color="auto"/>
            </w:tcBorders>
            <w:gridSpan w:val="25"/>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used the Windows command line to create a Registry</w:t>
            </w:r>
          </w:p>
        </w:tc>
        <w:tc>
          <w:tcPr>
            <w:tcW w:w="10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0"/>
        </w:trPr>
        <w:tc>
          <w:tcPr>
            <w:tcW w:w="640" w:type="dxa"/>
            <w:vAlign w:val="bottom"/>
            <w:tcBorders>
              <w:right w:val="single" w:sz="8" w:color="auto"/>
            </w:tcBorders>
          </w:tcPr>
          <w:p>
            <w:pPr>
              <w:spacing w:after="0"/>
              <w:rPr>
                <w:sz w:val="13"/>
                <w:szCs w:val="13"/>
                <w:color w:val="auto"/>
              </w:rPr>
            </w:pPr>
          </w:p>
        </w:tc>
        <w:tc>
          <w:tcPr>
            <w:tcW w:w="3700" w:type="dxa"/>
            <w:vAlign w:val="bottom"/>
            <w:tcBorders>
              <w:right w:val="single" w:sz="8" w:color="auto"/>
            </w:tcBorders>
            <w:gridSpan w:val="16"/>
            <w:vMerge w:val="restart"/>
          </w:tcPr>
          <w:p>
            <w:pPr>
              <w:ind w:left="100"/>
              <w:spacing w:after="0"/>
              <w:rPr>
                <w:rFonts w:ascii="Franklin Gothic Medium" w:cs="Franklin Gothic Medium" w:eastAsia="Franklin Gothic Medium" w:hAnsi="Franklin Gothic Medium"/>
                <w:sz w:val="22"/>
                <w:szCs w:val="22"/>
                <w:i w:val="1"/>
                <w:iCs w:val="1"/>
                <w:color w:val="333333"/>
              </w:rPr>
            </w:pPr>
            <w:hyperlink r:id="rId62">
              <w:r>
                <w:rPr>
                  <w:rFonts w:ascii="Franklin Gothic Medium" w:cs="Franklin Gothic Medium" w:eastAsia="Franklin Gothic Medium" w:hAnsi="Franklin Gothic Medium"/>
                  <w:sz w:val="22"/>
                  <w:szCs w:val="22"/>
                  <w:i w:val="1"/>
                  <w:iCs w:val="1"/>
                  <w:color w:val="333333"/>
                </w:rPr>
                <w:t>Execution:</w:t>
              </w:r>
            </w:hyperlink>
            <w:hyperlink r:id="rId63">
              <w:r>
                <w:rPr>
                  <w:rFonts w:ascii="Arial" w:cs="Arial" w:eastAsia="Arial" w:hAnsi="Arial"/>
                  <w:sz w:val="22"/>
                  <w:szCs w:val="22"/>
                  <w:i w:val="1"/>
                  <w:iCs w:val="1"/>
                  <w:color w:val="333333"/>
                </w:rPr>
                <w:t> </w:t>
              </w:r>
              <w:r>
                <w:rPr>
                  <w:rFonts w:ascii="Franklin Gothic Medium" w:cs="Franklin Gothic Medium" w:eastAsia="Franklin Gothic Medium" w:hAnsi="Franklin Gothic Medium"/>
                  <w:sz w:val="22"/>
                  <w:szCs w:val="22"/>
                  <w:i w:val="1"/>
                  <w:iCs w:val="1"/>
                  <w:color w:val="333333"/>
                </w:rPr>
                <w:t>Registry Run Keys /</w:t>
              </w:r>
            </w:hyperlink>
          </w:p>
        </w:tc>
        <w:tc>
          <w:tcPr>
            <w:tcW w:w="80" w:type="dxa"/>
            <w:vAlign w:val="bottom"/>
          </w:tcPr>
          <w:p>
            <w:pPr>
              <w:spacing w:after="0"/>
              <w:rPr>
                <w:sz w:val="13"/>
                <w:szCs w:val="13"/>
                <w:color w:val="auto"/>
              </w:rPr>
            </w:pPr>
          </w:p>
        </w:tc>
        <w:tc>
          <w:tcPr>
            <w:tcW w:w="6120" w:type="dxa"/>
            <w:vAlign w:val="bottom"/>
            <w:tcBorders>
              <w:right w:val="single" w:sz="8" w:color="auto"/>
            </w:tcBorders>
            <w:gridSpan w:val="25"/>
            <w:vMerge w:val="continue"/>
          </w:tcPr>
          <w:p>
            <w:pPr>
              <w:spacing w:after="0"/>
              <w:rPr>
                <w:sz w:val="13"/>
                <w:szCs w:val="13"/>
                <w:color w:val="auto"/>
              </w:rPr>
            </w:pPr>
          </w:p>
        </w:tc>
        <w:tc>
          <w:tcPr>
            <w:tcW w:w="10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0"/>
        </w:trPr>
        <w:tc>
          <w:tcPr>
            <w:tcW w:w="640" w:type="dxa"/>
            <w:vAlign w:val="bottom"/>
            <w:tcBorders>
              <w:right w:val="single" w:sz="8" w:color="auto"/>
            </w:tcBorders>
          </w:tcPr>
          <w:p>
            <w:pPr>
              <w:spacing w:after="0"/>
              <w:rPr>
                <w:sz w:val="8"/>
                <w:szCs w:val="8"/>
                <w:color w:val="auto"/>
              </w:rPr>
            </w:pPr>
          </w:p>
        </w:tc>
        <w:tc>
          <w:tcPr>
            <w:tcW w:w="3700" w:type="dxa"/>
            <w:vAlign w:val="bottom"/>
            <w:tcBorders>
              <w:right w:val="single" w:sz="8" w:color="auto"/>
            </w:tcBorders>
            <w:gridSpan w:val="16"/>
            <w:vMerge w:val="continue"/>
          </w:tcPr>
          <w:p>
            <w:pPr>
              <w:spacing w:after="0"/>
              <w:rPr>
                <w:sz w:val="8"/>
                <w:szCs w:val="8"/>
                <w:color w:val="auto"/>
              </w:rPr>
            </w:pPr>
          </w:p>
        </w:tc>
        <w:tc>
          <w:tcPr>
            <w:tcW w:w="80" w:type="dxa"/>
            <w:vAlign w:val="bottom"/>
          </w:tcPr>
          <w:p>
            <w:pPr>
              <w:spacing w:after="0"/>
              <w:rPr>
                <w:sz w:val="8"/>
                <w:szCs w:val="8"/>
                <w:color w:val="auto"/>
              </w:rPr>
            </w:pPr>
          </w:p>
        </w:tc>
        <w:tc>
          <w:tcPr>
            <w:tcW w:w="6120" w:type="dxa"/>
            <w:vAlign w:val="bottom"/>
            <w:tcBorders>
              <w:right w:val="single" w:sz="8" w:color="auto"/>
            </w:tcBorders>
            <w:gridSpan w:val="25"/>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rPr>
              <w:t>entry</w:t>
            </w:r>
          </w:p>
        </w:tc>
        <w:tc>
          <w:tcPr>
            <w:tcW w:w="10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1"/>
        </w:trPr>
        <w:tc>
          <w:tcPr>
            <w:tcW w:w="640" w:type="dxa"/>
            <w:vAlign w:val="bottom"/>
            <w:tcBorders>
              <w:right w:val="single" w:sz="8" w:color="auto"/>
            </w:tcBorders>
          </w:tcPr>
          <w:p>
            <w:pPr>
              <w:spacing w:after="0"/>
              <w:rPr>
                <w:sz w:val="15"/>
                <w:szCs w:val="15"/>
                <w:color w:val="auto"/>
              </w:rPr>
            </w:pPr>
          </w:p>
        </w:tc>
        <w:tc>
          <w:tcPr>
            <w:tcW w:w="3700" w:type="dxa"/>
            <w:vAlign w:val="bottom"/>
            <w:tcBorders>
              <w:right w:val="single" w:sz="8" w:color="auto"/>
            </w:tcBorders>
            <w:gridSpan w:val="16"/>
            <w:vMerge w:val="restart"/>
          </w:tcPr>
          <w:p>
            <w:pPr>
              <w:ind w:left="100"/>
              <w:spacing w:after="0" w:line="226" w:lineRule="exact"/>
              <w:rPr>
                <w:rFonts w:ascii="Franklin Gothic Medium" w:cs="Franklin Gothic Medium" w:eastAsia="Franklin Gothic Medium" w:hAnsi="Franklin Gothic Medium"/>
                <w:sz w:val="22"/>
                <w:szCs w:val="22"/>
                <w:i w:val="1"/>
                <w:iCs w:val="1"/>
                <w:color w:val="333333"/>
              </w:rPr>
            </w:pPr>
            <w:hyperlink r:id="rId63">
              <w:r>
                <w:rPr>
                  <w:rFonts w:ascii="Franklin Gothic Medium" w:cs="Franklin Gothic Medium" w:eastAsia="Franklin Gothic Medium" w:hAnsi="Franklin Gothic Medium"/>
                  <w:sz w:val="22"/>
                  <w:szCs w:val="22"/>
                  <w:i w:val="1"/>
                  <w:iCs w:val="1"/>
                  <w:color w:val="333333"/>
                </w:rPr>
                <w:t xml:space="preserve">Startup Folder </w:t>
              </w:r>
            </w:hyperlink>
            <w:hyperlink r:id="rId64">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T1547.001</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15"/>
                <w:szCs w:val="15"/>
                <w:color w:val="auto"/>
              </w:rPr>
            </w:pPr>
          </w:p>
        </w:tc>
        <w:tc>
          <w:tcPr>
            <w:tcW w:w="6120" w:type="dxa"/>
            <w:vAlign w:val="bottom"/>
            <w:tcBorders>
              <w:right w:val="single" w:sz="8" w:color="auto"/>
            </w:tcBorders>
            <w:gridSpan w:val="25"/>
            <w:vMerge w:val="continue"/>
          </w:tcPr>
          <w:p>
            <w:pPr>
              <w:spacing w:after="0"/>
              <w:rPr>
                <w:sz w:val="15"/>
                <w:szCs w:val="15"/>
                <w:color w:val="auto"/>
              </w:rPr>
            </w:pPr>
          </w:p>
        </w:tc>
        <w:tc>
          <w:tcPr>
            <w:tcW w:w="10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2"/>
        </w:trPr>
        <w:tc>
          <w:tcPr>
            <w:tcW w:w="640" w:type="dxa"/>
            <w:vAlign w:val="bottom"/>
            <w:tcBorders>
              <w:right w:val="single" w:sz="8" w:color="auto"/>
            </w:tcBorders>
          </w:tcPr>
          <w:p>
            <w:pPr>
              <w:spacing w:after="0" w:line="20" w:lineRule="exact"/>
              <w:rPr>
                <w:sz w:val="1"/>
                <w:szCs w:val="1"/>
                <w:color w:val="auto"/>
              </w:rPr>
            </w:pPr>
          </w:p>
        </w:tc>
        <w:tc>
          <w:tcPr>
            <w:tcW w:w="3700" w:type="dxa"/>
            <w:vAlign w:val="bottom"/>
            <w:tcBorders>
              <w:right w:val="single" w:sz="8" w:color="auto"/>
            </w:tcBorders>
            <w:gridSpan w:val="16"/>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0" w:type="dxa"/>
            <w:vAlign w:val="bottom"/>
            <w:gridSpan w:val="3"/>
            <w:vMerge w:val="restart"/>
          </w:tcPr>
          <w:p>
            <w:pPr>
              <w:spacing w:after="0"/>
              <w:rPr>
                <w:sz w:val="20"/>
                <w:szCs w:val="20"/>
                <w:color w:val="auto"/>
              </w:rPr>
            </w:pPr>
            <w:r>
              <w:rPr>
                <w:rFonts w:ascii="Franklin Gothic Medium" w:cs="Franklin Gothic Medium" w:eastAsia="Franklin Gothic Medium" w:hAnsi="Franklin Gothic Medium"/>
                <w:sz w:val="22"/>
                <w:szCs w:val="22"/>
                <w:color w:val="333333"/>
                <w:w w:val="98"/>
              </w:rPr>
              <w:t>under</w:t>
            </w:r>
            <w:r>
              <w:rPr>
                <w:rFonts w:ascii="Arial" w:cs="Arial" w:eastAsia="Arial" w:hAnsi="Arial"/>
                <w:sz w:val="22"/>
                <w:szCs w:val="22"/>
                <w:color w:val="333333"/>
                <w:w w:val="98"/>
              </w:rPr>
              <w:t> </w:t>
            </w:r>
          </w:p>
        </w:tc>
        <w:tc>
          <w:tcPr>
            <w:tcW w:w="3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6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
        </w:trPr>
        <w:tc>
          <w:tcPr>
            <w:tcW w:w="640" w:type="dxa"/>
            <w:vAlign w:val="bottom"/>
            <w:tcBorders>
              <w:right w:val="single" w:sz="8" w:color="auto"/>
            </w:tcBorders>
          </w:tcPr>
          <w:p>
            <w:pPr>
              <w:spacing w:after="0" w:line="20" w:lineRule="exact"/>
              <w:rPr>
                <w:sz w:val="1"/>
                <w:szCs w:val="1"/>
                <w:color w:val="auto"/>
              </w:rPr>
            </w:pPr>
          </w:p>
        </w:tc>
        <w:tc>
          <w:tcPr>
            <w:tcW w:w="3700" w:type="dxa"/>
            <w:vAlign w:val="bottom"/>
            <w:tcBorders>
              <w:right w:val="single" w:sz="8" w:color="auto"/>
            </w:tcBorders>
            <w:gridSpan w:val="16"/>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0" w:type="dxa"/>
            <w:vAlign w:val="bottom"/>
            <w:gridSpan w:val="3"/>
            <w:vMerge w:val="continue"/>
          </w:tcPr>
          <w:p>
            <w:pPr>
              <w:spacing w:after="0" w:line="20" w:lineRule="exact"/>
              <w:rPr>
                <w:sz w:val="1"/>
                <w:szCs w:val="1"/>
                <w:color w:val="auto"/>
              </w:rPr>
            </w:pPr>
          </w:p>
        </w:tc>
        <w:tc>
          <w:tcPr>
            <w:tcW w:w="5320" w:type="dxa"/>
            <w:vAlign w:val="bottom"/>
            <w:gridSpan w:val="21"/>
            <w:vMerge w:val="restart"/>
            <w:shd w:val="clear" w:color="auto" w:fill="BFBFBF"/>
          </w:tcPr>
          <w:p>
            <w:pPr>
              <w:jc w:val="center"/>
              <w:spacing w:after="0"/>
              <w:rPr>
                <w:sz w:val="20"/>
                <w:szCs w:val="20"/>
                <w:color w:val="auto"/>
              </w:rPr>
            </w:pPr>
            <w:r>
              <w:rPr>
                <w:rFonts w:ascii="Consolas" w:cs="Consolas" w:eastAsia="Consolas" w:hAnsi="Consolas"/>
                <w:sz w:val="22"/>
                <w:szCs w:val="22"/>
                <w:color w:val="auto"/>
                <w:highlight w:val="lightGray"/>
                <w:w w:val="99"/>
              </w:rPr>
              <w:t>HKEY_CURRENT_USER\SOFTWARE\Microsoft\Windows</w:t>
            </w:r>
          </w:p>
        </w:tc>
        <w:tc>
          <w:tcPr>
            <w:tcW w:w="200" w:type="dxa"/>
            <w:vAlign w:val="bottom"/>
            <w:tcBorders>
              <w:right w:val="single" w:sz="8" w:color="auto"/>
            </w:tcBorders>
          </w:tcPr>
          <w:p>
            <w:pPr>
              <w:spacing w:after="0" w:line="20" w:lineRule="exact"/>
              <w:rPr>
                <w:sz w:val="1"/>
                <w:szCs w:val="1"/>
                <w:color w:val="auto"/>
              </w:rPr>
            </w:pPr>
          </w:p>
        </w:tc>
        <w:tc>
          <w:tcPr>
            <w:tcW w:w="1040" w:type="dxa"/>
            <w:vAlign w:val="bottom"/>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19"/>
        </w:trPr>
        <w:tc>
          <w:tcPr>
            <w:tcW w:w="640" w:type="dxa"/>
            <w:vAlign w:val="bottom"/>
            <w:tcBorders>
              <w:right w:val="single" w:sz="8" w:color="auto"/>
            </w:tcBorders>
          </w:tcPr>
          <w:p>
            <w:pPr>
              <w:spacing w:after="0"/>
              <w:rPr>
                <w:sz w:val="19"/>
                <w:szCs w:val="19"/>
                <w:color w:val="auto"/>
              </w:rPr>
            </w:pPr>
          </w:p>
        </w:tc>
        <w:tc>
          <w:tcPr>
            <w:tcW w:w="5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Borders>
              <w:top w:val="single" w:sz="8" w:color="0563C1"/>
            </w:tcBorders>
          </w:tcPr>
          <w:p>
            <w:pPr>
              <w:spacing w:after="0"/>
              <w:rPr>
                <w:sz w:val="19"/>
                <w:szCs w:val="19"/>
                <w:color w:val="auto"/>
              </w:rPr>
            </w:pPr>
          </w:p>
        </w:tc>
        <w:tc>
          <w:tcPr>
            <w:tcW w:w="60" w:type="dxa"/>
            <w:vAlign w:val="bottom"/>
            <w:tcBorders>
              <w:top w:val="single" w:sz="8" w:color="0563C1"/>
            </w:tcBorders>
          </w:tcPr>
          <w:p>
            <w:pPr>
              <w:spacing w:after="0"/>
              <w:rPr>
                <w:sz w:val="19"/>
                <w:szCs w:val="19"/>
                <w:color w:val="auto"/>
              </w:rPr>
            </w:pPr>
          </w:p>
        </w:tc>
        <w:tc>
          <w:tcPr>
            <w:tcW w:w="180" w:type="dxa"/>
            <w:vAlign w:val="bottom"/>
            <w:tcBorders>
              <w:top w:val="single" w:sz="8" w:color="0563C1"/>
            </w:tcBorders>
          </w:tcPr>
          <w:p>
            <w:pPr>
              <w:spacing w:after="0"/>
              <w:rPr>
                <w:sz w:val="19"/>
                <w:szCs w:val="19"/>
                <w:color w:val="auto"/>
              </w:rPr>
            </w:pPr>
          </w:p>
        </w:tc>
        <w:tc>
          <w:tcPr>
            <w:tcW w:w="480" w:type="dxa"/>
            <w:vAlign w:val="bottom"/>
            <w:tcBorders>
              <w:top w:val="single" w:sz="8" w:color="0563C1"/>
            </w:tcBorders>
          </w:tcPr>
          <w:p>
            <w:pPr>
              <w:spacing w:after="0"/>
              <w:rPr>
                <w:sz w:val="19"/>
                <w:szCs w:val="19"/>
                <w:color w:val="auto"/>
              </w:rPr>
            </w:pPr>
          </w:p>
        </w:tc>
        <w:tc>
          <w:tcPr>
            <w:tcW w:w="140" w:type="dxa"/>
            <w:vAlign w:val="bottom"/>
            <w:tcBorders>
              <w:top w:val="single" w:sz="8" w:color="0563C1"/>
            </w:tcBorders>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00" w:type="dxa"/>
            <w:vAlign w:val="bottom"/>
            <w:tcBorders>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600" w:type="dxa"/>
            <w:vAlign w:val="bottom"/>
            <w:gridSpan w:val="3"/>
            <w:vMerge w:val="continue"/>
          </w:tcPr>
          <w:p>
            <w:pPr>
              <w:spacing w:after="0"/>
              <w:rPr>
                <w:sz w:val="19"/>
                <w:szCs w:val="19"/>
                <w:color w:val="auto"/>
              </w:rPr>
            </w:pPr>
          </w:p>
        </w:tc>
        <w:tc>
          <w:tcPr>
            <w:tcW w:w="5320" w:type="dxa"/>
            <w:vAlign w:val="bottom"/>
            <w:tcBorders>
              <w:top w:val="single" w:sz="8" w:color="BFBFBF"/>
            </w:tcBorders>
            <w:gridSpan w:val="21"/>
            <w:vMerge w:val="continue"/>
            <w:shd w:val="clear" w:color="auto" w:fill="BFBFBF"/>
          </w:tcPr>
          <w:p>
            <w:pPr>
              <w:spacing w:after="0"/>
              <w:rPr>
                <w:sz w:val="19"/>
                <w:szCs w:val="19"/>
                <w:color w:val="auto"/>
              </w:rPr>
            </w:pPr>
          </w:p>
        </w:tc>
        <w:tc>
          <w:tcPr>
            <w:tcW w:w="200" w:type="dxa"/>
            <w:vAlign w:val="bottom"/>
            <w:tcBorders>
              <w:right w:val="single" w:sz="8" w:color="auto"/>
            </w:tcBorders>
          </w:tcPr>
          <w:p>
            <w:pPr>
              <w:spacing w:after="0"/>
              <w:rPr>
                <w:sz w:val="19"/>
                <w:szCs w:val="19"/>
                <w:color w:val="auto"/>
              </w:rPr>
            </w:pPr>
          </w:p>
        </w:tc>
        <w:tc>
          <w:tcPr>
            <w:tcW w:w="10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8"/>
        </w:trPr>
        <w:tc>
          <w:tcPr>
            <w:tcW w:w="640" w:type="dxa"/>
            <w:vAlign w:val="bottom"/>
            <w:tcBorders>
              <w:right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2320" w:type="dxa"/>
            <w:vAlign w:val="bottom"/>
            <w:gridSpan w:val="11"/>
          </w:tcPr>
          <w:p>
            <w:pPr>
              <w:spacing w:after="0"/>
              <w:rPr>
                <w:sz w:val="3"/>
                <w:szCs w:val="3"/>
                <w:color w:val="auto"/>
              </w:rPr>
            </w:pPr>
          </w:p>
        </w:tc>
        <w:tc>
          <w:tcPr>
            <w:tcW w:w="3800" w:type="dxa"/>
            <w:vAlign w:val="bottom"/>
            <w:tcBorders>
              <w:right w:val="single" w:sz="8" w:color="auto"/>
            </w:tcBorders>
            <w:gridSpan w:val="14"/>
            <w:vMerge w:val="restart"/>
          </w:tcPr>
          <w:p>
            <w:pPr>
              <w:spacing w:after="0"/>
              <w:rPr>
                <w:sz w:val="20"/>
                <w:szCs w:val="20"/>
                <w:color w:val="auto"/>
              </w:rPr>
            </w:pP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to establish persistence.</w:t>
            </w:r>
          </w:p>
        </w:tc>
        <w:tc>
          <w:tcPr>
            <w:tcW w:w="1040" w:type="dxa"/>
            <w:vAlign w:val="bottom"/>
            <w:vMerge w:val="restart"/>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2"/>
        </w:trPr>
        <w:tc>
          <w:tcPr>
            <w:tcW w:w="640" w:type="dxa"/>
            <w:vAlign w:val="bottom"/>
            <w:tcBorders>
              <w:right w:val="single" w:sz="8" w:color="auto"/>
            </w:tcBorders>
          </w:tcPr>
          <w:p>
            <w:pPr>
              <w:spacing w:after="0"/>
              <w:rPr>
                <w:sz w:val="22"/>
                <w:szCs w:val="22"/>
                <w:color w:val="auto"/>
              </w:rPr>
            </w:pPr>
          </w:p>
        </w:tc>
        <w:tc>
          <w:tcPr>
            <w:tcW w:w="56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0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320" w:type="dxa"/>
            <w:vAlign w:val="bottom"/>
            <w:gridSpan w:val="11"/>
            <w:shd w:val="clear" w:color="auto" w:fill="BFBFBF"/>
          </w:tcPr>
          <w:p>
            <w:pPr>
              <w:spacing w:after="0"/>
              <w:rPr>
                <w:sz w:val="20"/>
                <w:szCs w:val="20"/>
                <w:color w:val="auto"/>
              </w:rPr>
            </w:pPr>
            <w:r>
              <w:rPr>
                <w:rFonts w:ascii="Consolas" w:cs="Consolas" w:eastAsia="Consolas" w:hAnsi="Consolas"/>
                <w:sz w:val="22"/>
                <w:szCs w:val="22"/>
                <w:color w:val="auto"/>
                <w:highlight w:val="lightGray"/>
              </w:rPr>
              <w:t>\CurrentVersion\Run</w:t>
            </w:r>
          </w:p>
        </w:tc>
        <w:tc>
          <w:tcPr>
            <w:tcW w:w="3800" w:type="dxa"/>
            <w:vAlign w:val="bottom"/>
            <w:tcBorders>
              <w:right w:val="single" w:sz="8" w:color="auto"/>
            </w:tcBorders>
            <w:gridSpan w:val="14"/>
            <w:vMerge w:val="continue"/>
          </w:tcPr>
          <w:p>
            <w:pPr>
              <w:spacing w:after="0"/>
              <w:rPr>
                <w:sz w:val="22"/>
                <w:szCs w:val="22"/>
                <w:color w:val="auto"/>
              </w:rPr>
            </w:pPr>
          </w:p>
        </w:tc>
        <w:tc>
          <w:tcPr>
            <w:tcW w:w="10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58"/>
        </w:trPr>
        <w:tc>
          <w:tcPr>
            <w:tcW w:w="640" w:type="dxa"/>
            <w:vAlign w:val="bottom"/>
            <w:tcBorders>
              <w:right w:val="single" w:sz="8" w:color="auto"/>
            </w:tcBorders>
          </w:tcPr>
          <w:p>
            <w:pPr>
              <w:spacing w:after="0"/>
              <w:rPr>
                <w:sz w:val="13"/>
                <w:szCs w:val="13"/>
                <w:color w:val="auto"/>
              </w:rPr>
            </w:pPr>
          </w:p>
        </w:tc>
        <w:tc>
          <w:tcPr>
            <w:tcW w:w="3700" w:type="dxa"/>
            <w:vAlign w:val="bottom"/>
            <w:tcBorders>
              <w:bottom w:val="single" w:sz="8" w:color="auto"/>
              <w:right w:val="single" w:sz="8" w:color="auto"/>
            </w:tcBorders>
            <w:gridSpan w:val="16"/>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6120" w:type="dxa"/>
            <w:vAlign w:val="bottom"/>
            <w:tcBorders>
              <w:bottom w:val="single" w:sz="8" w:color="auto"/>
              <w:right w:val="single" w:sz="8" w:color="auto"/>
            </w:tcBorders>
            <w:gridSpan w:val="25"/>
          </w:tcPr>
          <w:p>
            <w:pPr>
              <w:spacing w:after="0"/>
              <w:rPr>
                <w:sz w:val="13"/>
                <w:szCs w:val="13"/>
                <w:color w:val="auto"/>
              </w:rPr>
            </w:pPr>
          </w:p>
        </w:tc>
        <w:tc>
          <w:tcPr>
            <w:tcW w:w="10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86"/>
        </w:trPr>
        <w:tc>
          <w:tcPr>
            <w:tcW w:w="64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gridSpan w:val="16"/>
          </w:tcPr>
          <w:p>
            <w:pPr>
              <w:ind w:left="100"/>
              <w:spacing w:after="0"/>
              <w:rPr>
                <w:rFonts w:ascii="Franklin Gothic Medium" w:cs="Franklin Gothic Medium" w:eastAsia="Franklin Gothic Medium" w:hAnsi="Franklin Gothic Medium"/>
                <w:sz w:val="22"/>
                <w:szCs w:val="22"/>
                <w:i w:val="1"/>
                <w:iCs w:val="1"/>
                <w:color w:val="333333"/>
              </w:rPr>
            </w:pPr>
            <w:hyperlink r:id="rId65">
              <w:r>
                <w:rPr>
                  <w:rFonts w:ascii="Franklin Gothic Medium" w:cs="Franklin Gothic Medium" w:eastAsia="Franklin Gothic Medium" w:hAnsi="Franklin Gothic Medium"/>
                  <w:sz w:val="22"/>
                  <w:szCs w:val="22"/>
                  <w:i w:val="1"/>
                  <w:iCs w:val="1"/>
                  <w:color w:val="333333"/>
                </w:rPr>
                <w:t>Impair Defenses:</w:t>
              </w:r>
            </w:hyperlink>
            <w:hyperlink r:id="rId66">
              <w:r>
                <w:rPr>
                  <w:rFonts w:ascii="Arial" w:cs="Arial" w:eastAsia="Arial" w:hAnsi="Arial"/>
                  <w:sz w:val="22"/>
                  <w:szCs w:val="22"/>
                  <w:i w:val="1"/>
                  <w:iCs w:val="1"/>
                  <w:color w:val="333333"/>
                </w:rPr>
                <w:t> </w:t>
              </w:r>
              <w:r>
                <w:rPr>
                  <w:rFonts w:ascii="Franklin Gothic Medium" w:cs="Franklin Gothic Medium" w:eastAsia="Franklin Gothic Medium" w:hAnsi="Franklin Gothic Medium"/>
                  <w:sz w:val="22"/>
                  <w:szCs w:val="22"/>
                  <w:i w:val="1"/>
                  <w:iCs w:val="1"/>
                  <w:color w:val="333333"/>
                </w:rPr>
                <w:t>Disable or Modify</w:t>
              </w:r>
            </w:hyperlink>
          </w:p>
        </w:tc>
        <w:tc>
          <w:tcPr>
            <w:tcW w:w="80" w:type="dxa"/>
            <w:vAlign w:val="bottom"/>
          </w:tcPr>
          <w:p>
            <w:pPr>
              <w:spacing w:after="0"/>
              <w:rPr>
                <w:sz w:val="24"/>
                <w:szCs w:val="24"/>
                <w:color w:val="auto"/>
              </w:rPr>
            </w:pPr>
          </w:p>
        </w:tc>
        <w:tc>
          <w:tcPr>
            <w:tcW w:w="6120" w:type="dxa"/>
            <w:vAlign w:val="bottom"/>
            <w:tcBorders>
              <w:right w:val="single" w:sz="8" w:color="auto"/>
            </w:tcBorders>
            <w:gridSpan w:val="25"/>
          </w:tcPr>
          <w:p>
            <w:pPr>
              <w:spacing w:after="0"/>
              <w:rPr>
                <w:sz w:val="20"/>
                <w:szCs w:val="20"/>
                <w:color w:val="auto"/>
              </w:rPr>
            </w:pPr>
            <w:r>
              <w:rPr>
                <w:rFonts w:ascii="Franklin Gothic Medium" w:cs="Franklin Gothic Medium" w:eastAsia="Franklin Gothic Medium" w:hAnsi="Franklin Gothic Medium"/>
                <w:sz w:val="22"/>
                <w:szCs w:val="22"/>
                <w:color w:val="333333"/>
              </w:rPr>
              <w:t>Ryuk</w:t>
            </w:r>
            <w:r>
              <w:rPr>
                <w:rFonts w:ascii="Arial" w:cs="Arial" w:eastAsia="Arial" w:hAnsi="Arial"/>
                <w:sz w:val="22"/>
                <w:szCs w:val="22"/>
                <w:color w:val="333333"/>
              </w:rPr>
              <w:t> </w:t>
            </w:r>
            <w:r>
              <w:rPr>
                <w:rFonts w:ascii="Franklin Gothic Medium" w:cs="Franklin Gothic Medium" w:eastAsia="Franklin Gothic Medium" w:hAnsi="Franklin Gothic Medium"/>
                <w:sz w:val="22"/>
                <w:szCs w:val="22"/>
                <w:color w:val="333333"/>
              </w:rPr>
              <w:t>has stopped services related to anti-virus.</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640" w:type="dxa"/>
            <w:vAlign w:val="bottom"/>
            <w:tcBorders>
              <w:right w:val="single" w:sz="8" w:color="auto"/>
            </w:tcBorders>
          </w:tcPr>
          <w:p>
            <w:pPr>
              <w:spacing w:after="0"/>
              <w:rPr>
                <w:sz w:val="20"/>
                <w:szCs w:val="20"/>
                <w:color w:val="auto"/>
              </w:rPr>
            </w:pPr>
          </w:p>
        </w:tc>
        <w:tc>
          <w:tcPr>
            <w:tcW w:w="3700" w:type="dxa"/>
            <w:vAlign w:val="bottom"/>
            <w:tcBorders>
              <w:right w:val="single" w:sz="8" w:color="auto"/>
            </w:tcBorders>
            <w:gridSpan w:val="16"/>
          </w:tcPr>
          <w:p>
            <w:pPr>
              <w:ind w:left="100"/>
              <w:spacing w:after="0" w:line="234" w:lineRule="exact"/>
              <w:rPr>
                <w:rFonts w:ascii="Franklin Gothic Medium" w:cs="Franklin Gothic Medium" w:eastAsia="Franklin Gothic Medium" w:hAnsi="Franklin Gothic Medium"/>
                <w:sz w:val="22"/>
                <w:szCs w:val="22"/>
                <w:i w:val="1"/>
                <w:iCs w:val="1"/>
                <w:color w:val="333333"/>
              </w:rPr>
            </w:pPr>
            <w:hyperlink r:id="rId66">
              <w:r>
                <w:rPr>
                  <w:rFonts w:ascii="Franklin Gothic Medium" w:cs="Franklin Gothic Medium" w:eastAsia="Franklin Gothic Medium" w:hAnsi="Franklin Gothic Medium"/>
                  <w:sz w:val="22"/>
                  <w:szCs w:val="22"/>
                  <w:i w:val="1"/>
                  <w:iCs w:val="1"/>
                  <w:color w:val="333333"/>
                </w:rPr>
                <w:t xml:space="preserve">Tools </w:t>
              </w:r>
            </w:hyperlink>
            <w:hyperlink r:id="rId67">
              <w:r>
                <w:rPr>
                  <w:rFonts w:ascii="Franklin Gothic Medium" w:cs="Franklin Gothic Medium" w:eastAsia="Franklin Gothic Medium" w:hAnsi="Franklin Gothic Medium"/>
                  <w:sz w:val="22"/>
                  <w:szCs w:val="22"/>
                  <w:color w:val="333333"/>
                </w:rPr>
                <w:t>[</w:t>
              </w:r>
              <w:r>
                <w:rPr>
                  <w:rFonts w:ascii="Franklin Gothic Medium" w:cs="Franklin Gothic Medium" w:eastAsia="Franklin Gothic Medium" w:hAnsi="Franklin Gothic Medium"/>
                  <w:sz w:val="22"/>
                  <w:szCs w:val="22"/>
                  <w:color w:val="0563C1"/>
                </w:rPr>
                <w:t>T1562.001</w:t>
              </w:r>
              <w:r>
                <w:rPr>
                  <w:rFonts w:ascii="Franklin Gothic Medium" w:cs="Franklin Gothic Medium" w:eastAsia="Franklin Gothic Medium" w:hAnsi="Franklin Gothic Medium"/>
                  <w:sz w:val="22"/>
                  <w:szCs w:val="22"/>
                  <w:color w:val="333333"/>
                </w:rPr>
                <w:t>]</w:t>
              </w:r>
            </w:hyperlink>
          </w:p>
        </w:tc>
        <w:tc>
          <w:tcPr>
            <w:tcW w:w="8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200" w:type="dxa"/>
            <w:vAlign w:val="bottom"/>
            <w:tcBorders>
              <w:right w:val="single" w:sz="8" w:color="auto"/>
            </w:tcBorders>
          </w:tcPr>
          <w:p>
            <w:pPr>
              <w:spacing w:after="0"/>
              <w:rPr>
                <w:sz w:val="20"/>
                <w:szCs w:val="20"/>
                <w:color w:val="auto"/>
              </w:rPr>
            </w:pPr>
          </w:p>
        </w:tc>
        <w:tc>
          <w:tcPr>
            <w:tcW w:w="10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68"/>
        </w:trPr>
        <w:tc>
          <w:tcPr>
            <w:tcW w:w="640" w:type="dxa"/>
            <w:vAlign w:val="bottom"/>
            <w:tcBorders>
              <w:right w:val="single" w:sz="8" w:color="auto"/>
            </w:tcBorders>
          </w:tcPr>
          <w:p>
            <w:pPr>
              <w:spacing w:after="0"/>
              <w:rPr>
                <w:sz w:val="14"/>
                <w:szCs w:val="14"/>
                <w:color w:val="auto"/>
              </w:rPr>
            </w:pPr>
          </w:p>
        </w:tc>
        <w:tc>
          <w:tcPr>
            <w:tcW w:w="560" w:type="dxa"/>
            <w:vAlign w:val="bottom"/>
            <w:tcBorders>
              <w:bottom w:val="single" w:sz="8" w:color="auto"/>
            </w:tcBorders>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500" w:type="dxa"/>
            <w:vAlign w:val="bottom"/>
            <w:tcBorders>
              <w:top w:val="single" w:sz="8" w:color="0563C1"/>
              <w:bottom w:val="single" w:sz="8" w:color="auto"/>
            </w:tcBorders>
          </w:tcPr>
          <w:p>
            <w:pPr>
              <w:spacing w:after="0"/>
              <w:rPr>
                <w:sz w:val="14"/>
                <w:szCs w:val="14"/>
                <w:color w:val="auto"/>
              </w:rPr>
            </w:pPr>
          </w:p>
        </w:tc>
        <w:tc>
          <w:tcPr>
            <w:tcW w:w="180" w:type="dxa"/>
            <w:vAlign w:val="bottom"/>
            <w:tcBorders>
              <w:top w:val="single" w:sz="8" w:color="0563C1"/>
              <w:bottom w:val="single" w:sz="8" w:color="auto"/>
            </w:tcBorders>
          </w:tcPr>
          <w:p>
            <w:pPr>
              <w:spacing w:after="0"/>
              <w:rPr>
                <w:sz w:val="14"/>
                <w:szCs w:val="14"/>
                <w:color w:val="auto"/>
              </w:rPr>
            </w:pPr>
          </w:p>
        </w:tc>
        <w:tc>
          <w:tcPr>
            <w:tcW w:w="180" w:type="dxa"/>
            <w:vAlign w:val="bottom"/>
            <w:tcBorders>
              <w:top w:val="single" w:sz="8" w:color="0563C1"/>
              <w:bottom w:val="single" w:sz="8" w:color="auto"/>
            </w:tcBorders>
          </w:tcPr>
          <w:p>
            <w:pPr>
              <w:spacing w:after="0"/>
              <w:rPr>
                <w:sz w:val="14"/>
                <w:szCs w:val="14"/>
                <w:color w:val="auto"/>
              </w:rPr>
            </w:pPr>
          </w:p>
        </w:tc>
        <w:tc>
          <w:tcPr>
            <w:tcW w:w="200" w:type="dxa"/>
            <w:vAlign w:val="bottom"/>
            <w:tcBorders>
              <w:top w:val="single" w:sz="8" w:color="0563C1"/>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14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2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00" w:type="dxa"/>
            <w:vAlign w:val="bottom"/>
            <w:tcBorders>
              <w:bottom w:val="single" w:sz="8" w:color="auto"/>
              <w:right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52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4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660" w:type="dxa"/>
            <w:vAlign w:val="bottom"/>
            <w:tcBorders>
              <w:bottom w:val="single" w:sz="8" w:color="auto"/>
            </w:tcBorders>
          </w:tcPr>
          <w:p>
            <w:pPr>
              <w:spacing w:after="0"/>
              <w:rPr>
                <w:sz w:val="14"/>
                <w:szCs w:val="14"/>
                <w:color w:val="auto"/>
              </w:rPr>
            </w:pPr>
          </w:p>
        </w:tc>
        <w:tc>
          <w:tcPr>
            <w:tcW w:w="400" w:type="dxa"/>
            <w:vAlign w:val="bottom"/>
            <w:tcBorders>
              <w:bottom w:val="single" w:sz="8" w:color="auto"/>
            </w:tcBorders>
          </w:tcPr>
          <w:p>
            <w:pPr>
              <w:spacing w:after="0"/>
              <w:rPr>
                <w:sz w:val="14"/>
                <w:szCs w:val="14"/>
                <w:color w:val="auto"/>
              </w:rPr>
            </w:pPr>
          </w:p>
        </w:tc>
        <w:tc>
          <w:tcPr>
            <w:tcW w:w="320" w:type="dxa"/>
            <w:vAlign w:val="bottom"/>
            <w:tcBorders>
              <w:bottom w:val="single" w:sz="8" w:color="auto"/>
            </w:tcBorders>
          </w:tcPr>
          <w:p>
            <w:pPr>
              <w:spacing w:after="0"/>
              <w:rPr>
                <w:sz w:val="14"/>
                <w:szCs w:val="14"/>
                <w:color w:val="auto"/>
              </w:rPr>
            </w:pPr>
          </w:p>
        </w:tc>
        <w:tc>
          <w:tcPr>
            <w:tcW w:w="18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62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200" w:type="dxa"/>
            <w:vAlign w:val="bottom"/>
            <w:tcBorders>
              <w:bottom w:val="single" w:sz="8" w:color="auto"/>
              <w:right w:val="single" w:sz="8" w:color="auto"/>
            </w:tcBorders>
          </w:tcPr>
          <w:p>
            <w:pPr>
              <w:spacing w:after="0"/>
              <w:rPr>
                <w:sz w:val="14"/>
                <w:szCs w:val="14"/>
                <w:color w:val="auto"/>
              </w:rPr>
            </w:pPr>
          </w:p>
        </w:tc>
        <w:tc>
          <w:tcPr>
            <w:tcW w:w="10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35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spacing w:after="0"/>
        <w:rPr>
          <w:sz w:val="20"/>
          <w:szCs w:val="20"/>
          <w:color w:val="auto"/>
        </w:rPr>
      </w:pPr>
      <w:r>
        <w:rPr>
          <w:rFonts w:ascii="Franklin Gothic Demi" w:cs="Franklin Gothic Demi" w:eastAsia="Franklin Gothic Demi" w:hAnsi="Franklin Gothic Demi"/>
          <w:sz w:val="32"/>
          <w:szCs w:val="32"/>
          <w:color w:val="auto"/>
        </w:rPr>
        <w:t>MITIGATIONS</w:t>
      </w:r>
    </w:p>
    <w:p>
      <w:pPr>
        <w:spacing w:after="0" w:line="108" w:lineRule="exact"/>
        <w:rPr>
          <w:sz w:val="20"/>
          <w:szCs w:val="20"/>
          <w:color w:val="auto"/>
        </w:rPr>
      </w:pPr>
    </w:p>
    <w:p>
      <w:pPr>
        <w:ind w:left="620" w:right="1120"/>
        <w:spacing w:after="0" w:line="319" w:lineRule="auto"/>
        <w:rPr>
          <w:rFonts w:ascii="Arial" w:cs="Arial" w:eastAsia="Arial" w:hAnsi="Arial"/>
          <w:sz w:val="22"/>
          <w:szCs w:val="22"/>
          <w:color w:val="0563C1"/>
        </w:rPr>
      </w:pPr>
      <w:r>
        <w:rPr>
          <w:rFonts w:ascii="Arial" w:cs="Arial" w:eastAsia="Arial" w:hAnsi="Arial"/>
          <w:sz w:val="22"/>
          <w:szCs w:val="22"/>
          <w:color w:val="auto"/>
        </w:rPr>
        <w:t xml:space="preserve">For a downloadable copy of IOCs, see </w:t>
      </w:r>
      <w:hyperlink r:id="rId69">
        <w:r>
          <w:rPr>
            <w:rFonts w:ascii="Arial" w:cs="Arial" w:eastAsia="Arial" w:hAnsi="Arial"/>
            <w:sz w:val="22"/>
            <w:szCs w:val="22"/>
            <w:u w:val="single" w:color="auto"/>
            <w:color w:val="0563C1"/>
          </w:rPr>
          <w:t>AA20-302A.stix</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 xml:space="preserve">For additional IOCs detailing this activity, see </w:t>
      </w:r>
      <w:hyperlink r:id="rId70">
        <w:r>
          <w:rPr>
            <w:rFonts w:ascii="Arial" w:cs="Arial" w:eastAsia="Arial" w:hAnsi="Arial"/>
            <w:sz w:val="22"/>
            <w:szCs w:val="22"/>
            <w:u w:val="single" w:color="auto"/>
            <w:color w:val="0563C1"/>
          </w:rPr>
          <w:t>https://gist.github.com/aaronst/6aa7f61246f53a8dd4befea86e832456</w:t>
        </w:r>
        <w:r>
          <w:rPr>
            <w:rFonts w:ascii="Arial" w:cs="Arial" w:eastAsia="Arial" w:hAnsi="Arial"/>
            <w:sz w:val="22"/>
            <w:szCs w:val="22"/>
            <w:color w:val="000000"/>
          </w:rPr>
          <w:t>.</w:t>
        </w:r>
      </w:hyperlink>
    </w:p>
    <w:p>
      <w:pPr>
        <w:spacing w:after="0" w:line="3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Plans and Policies</w:t>
      </w:r>
    </w:p>
    <w:p>
      <w:pPr>
        <w:spacing w:after="0" w:line="114" w:lineRule="exact"/>
        <w:rPr>
          <w:sz w:val="20"/>
          <w:szCs w:val="20"/>
          <w:color w:val="auto"/>
        </w:rPr>
      </w:pPr>
    </w:p>
    <w:p>
      <w:pPr>
        <w:ind w:left="620" w:right="1100"/>
        <w:spacing w:after="0" w:line="297" w:lineRule="auto"/>
        <w:rPr>
          <w:sz w:val="20"/>
          <w:szCs w:val="20"/>
          <w:color w:val="auto"/>
        </w:rPr>
      </w:pPr>
      <w:r>
        <w:rPr>
          <w:rFonts w:ascii="Arial" w:cs="Arial" w:eastAsia="Arial" w:hAnsi="Arial"/>
          <w:sz w:val="22"/>
          <w:szCs w:val="22"/>
          <w:color w:val="auto"/>
        </w:rPr>
        <w:t>CISA, FBI, and HHS encourage HPH Sector organizations to maintain business continuity plans—the practice of executing essential functions through emergencies (e.g., cyberattacks)—to minimize service interruptions. Without planning, provision, and implementation of continuity principles,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15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ind w:left="968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right="1080"/>
        <w:spacing w:after="0" w:line="284" w:lineRule="auto"/>
        <w:rPr>
          <w:sz w:val="20"/>
          <w:szCs w:val="20"/>
          <w:color w:val="auto"/>
        </w:rPr>
      </w:pPr>
      <w:r>
        <w:rPr>
          <w:rFonts w:ascii="Arial" w:cs="Arial" w:eastAsia="Arial" w:hAnsi="Arial"/>
          <w:sz w:val="22"/>
          <w:szCs w:val="22"/>
          <w:color w:val="auto"/>
        </w:rPr>
        <w:t>organizations may be unable to continue operations. Evaluating continuity and capability will help identify continuity gaps. Through identifying and addressing these gaps, organizations can establish a viable continuity program that will help keep them functioning during cyberattacks or other emergencies. CISA, FBI, and HHS suggest HPH Sector organizations review or establish patching plans, security policies, user agreements, and business continuity plans to ensure they address current threats posed by malicious cyber actors.</w:t>
      </w:r>
    </w:p>
    <w:p>
      <w:pPr>
        <w:spacing w:after="0" w:line="7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Network Best Practices</w:t>
      </w:r>
    </w:p>
    <w:p>
      <w:pPr>
        <w:spacing w:after="0" w:line="128" w:lineRule="exact"/>
        <w:rPr>
          <w:sz w:val="20"/>
          <w:szCs w:val="20"/>
          <w:color w:val="auto"/>
        </w:rPr>
      </w:pPr>
    </w:p>
    <w:p>
      <w:pPr>
        <w:ind w:left="1340" w:hanging="354"/>
        <w:spacing w:after="0"/>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Patch operating systems, software, and firmware as soon as manufacturers release updates.</w:t>
      </w:r>
    </w:p>
    <w:p>
      <w:pPr>
        <w:spacing w:after="0" w:line="52" w:lineRule="exact"/>
        <w:rPr>
          <w:rFonts w:ascii="Arial" w:cs="Arial" w:eastAsia="Arial" w:hAnsi="Arial"/>
          <w:sz w:val="22"/>
          <w:szCs w:val="22"/>
          <w:color w:val="auto"/>
        </w:rPr>
      </w:pPr>
    </w:p>
    <w:p>
      <w:pPr>
        <w:ind w:left="1340" w:right="1240" w:hanging="354"/>
        <w:spacing w:after="0" w:line="280"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Check configurations for every operating system version for HPH organization-owned assets to prevent issues from arising that local users are unable to fix due to having local administration disabled.</w:t>
      </w:r>
    </w:p>
    <w:p>
      <w:pPr>
        <w:spacing w:after="0" w:line="1" w:lineRule="exact"/>
        <w:rPr>
          <w:rFonts w:ascii="Arial" w:cs="Arial" w:eastAsia="Arial" w:hAnsi="Arial"/>
          <w:sz w:val="22"/>
          <w:szCs w:val="22"/>
          <w:color w:val="auto"/>
        </w:rPr>
      </w:pPr>
    </w:p>
    <w:p>
      <w:pPr>
        <w:ind w:left="1340" w:right="1180" w:hanging="354"/>
        <w:spacing w:after="0" w:line="282"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Regularly change passwords to network systems and accounts and avoid reusing passwords for different accounts.</w:t>
      </w:r>
    </w:p>
    <w:p>
      <w:pPr>
        <w:spacing w:after="0" w:line="1" w:lineRule="exact"/>
        <w:rPr>
          <w:rFonts w:ascii="Arial" w:cs="Arial" w:eastAsia="Arial" w:hAnsi="Arial"/>
          <w:sz w:val="22"/>
          <w:szCs w:val="22"/>
          <w:color w:val="auto"/>
        </w:rPr>
      </w:pPr>
    </w:p>
    <w:p>
      <w:pPr>
        <w:ind w:left="1340" w:hanging="354"/>
        <w:spacing w:after="0"/>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Use multi-factor authentication where possible.</w:t>
      </w:r>
    </w:p>
    <w:p>
      <w:pPr>
        <w:spacing w:after="0" w:line="52" w:lineRule="exact"/>
        <w:rPr>
          <w:rFonts w:ascii="Arial" w:cs="Arial" w:eastAsia="Arial" w:hAnsi="Arial"/>
          <w:sz w:val="22"/>
          <w:szCs w:val="22"/>
          <w:color w:val="auto"/>
        </w:rPr>
      </w:pPr>
    </w:p>
    <w:p>
      <w:pPr>
        <w:ind w:left="1340" w:right="1460" w:hanging="354"/>
        <w:spacing w:after="0" w:line="282"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Disable unused remote access/Remote Desktop Protocol (RDP) ports and monitor remote access/RDP logs.</w:t>
      </w:r>
    </w:p>
    <w:p>
      <w:pPr>
        <w:spacing w:after="0" w:line="1" w:lineRule="exact"/>
        <w:rPr>
          <w:rFonts w:ascii="Arial" w:cs="Arial" w:eastAsia="Arial" w:hAnsi="Arial"/>
          <w:sz w:val="22"/>
          <w:szCs w:val="22"/>
          <w:color w:val="auto"/>
        </w:rPr>
      </w:pPr>
    </w:p>
    <w:p>
      <w:pPr>
        <w:ind w:left="1340" w:right="1780" w:hanging="354"/>
        <w:spacing w:after="0" w:line="283"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Implement application and remote access allow listing to only allow systems to execute programs known and permitted by the established security policy.</w:t>
      </w:r>
    </w:p>
    <w:p>
      <w:pPr>
        <w:ind w:left="1340" w:right="1500" w:hanging="354"/>
        <w:spacing w:after="0" w:line="282"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Audit user accounts with administrative privileges and configure access controls with least privilege in mind.</w:t>
      </w:r>
    </w:p>
    <w:p>
      <w:pPr>
        <w:spacing w:after="0" w:line="1" w:lineRule="exact"/>
        <w:rPr>
          <w:rFonts w:ascii="Arial" w:cs="Arial" w:eastAsia="Arial" w:hAnsi="Arial"/>
          <w:sz w:val="22"/>
          <w:szCs w:val="22"/>
          <w:color w:val="auto"/>
        </w:rPr>
      </w:pPr>
    </w:p>
    <w:p>
      <w:pPr>
        <w:ind w:left="1340" w:hanging="354"/>
        <w:spacing w:after="0"/>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Audit logs to ensure new accounts are legitimate.</w:t>
      </w:r>
    </w:p>
    <w:p>
      <w:pPr>
        <w:spacing w:after="0" w:line="52" w:lineRule="exact"/>
        <w:rPr>
          <w:rFonts w:ascii="Arial" w:cs="Arial" w:eastAsia="Arial" w:hAnsi="Arial"/>
          <w:sz w:val="22"/>
          <w:szCs w:val="22"/>
          <w:color w:val="auto"/>
        </w:rPr>
      </w:pPr>
    </w:p>
    <w:p>
      <w:pPr>
        <w:ind w:left="1340" w:hanging="354"/>
        <w:spacing w:after="0"/>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Scan for open or listening ports and mediate those that are not needed.</w:t>
      </w:r>
    </w:p>
    <w:p>
      <w:pPr>
        <w:spacing w:after="0" w:line="52" w:lineRule="exact"/>
        <w:rPr>
          <w:rFonts w:ascii="Arial" w:cs="Arial" w:eastAsia="Arial" w:hAnsi="Arial"/>
          <w:sz w:val="22"/>
          <w:szCs w:val="22"/>
          <w:color w:val="auto"/>
        </w:rPr>
      </w:pPr>
    </w:p>
    <w:p>
      <w:pPr>
        <w:jc w:val="both"/>
        <w:ind w:left="1340" w:right="1240" w:hanging="354"/>
        <w:spacing w:after="0" w:line="280"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Identify critical assets such as patient database servers, medical records, and teleheatlh and telework infrastructure; create backups of these systems and house the backups offline from the network.</w:t>
      </w:r>
    </w:p>
    <w:p>
      <w:pPr>
        <w:spacing w:after="0" w:line="1" w:lineRule="exact"/>
        <w:rPr>
          <w:rFonts w:ascii="Arial" w:cs="Arial" w:eastAsia="Arial" w:hAnsi="Arial"/>
          <w:sz w:val="22"/>
          <w:szCs w:val="22"/>
          <w:color w:val="auto"/>
        </w:rPr>
      </w:pPr>
    </w:p>
    <w:p>
      <w:pPr>
        <w:ind w:left="1340" w:right="1380" w:hanging="354"/>
        <w:spacing w:after="0" w:line="282" w:lineRule="auto"/>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Implement network segmentation. Sensitive data should not reside on the same server and network segment as the email environment.</w:t>
      </w:r>
    </w:p>
    <w:p>
      <w:pPr>
        <w:spacing w:after="0" w:line="1" w:lineRule="exact"/>
        <w:rPr>
          <w:rFonts w:ascii="Arial" w:cs="Arial" w:eastAsia="Arial" w:hAnsi="Arial"/>
          <w:sz w:val="22"/>
          <w:szCs w:val="22"/>
          <w:color w:val="auto"/>
        </w:rPr>
      </w:pPr>
    </w:p>
    <w:p>
      <w:pPr>
        <w:ind w:left="1340" w:hanging="354"/>
        <w:spacing w:after="0"/>
        <w:tabs>
          <w:tab w:leader="none" w:pos="13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Set antivirus and anti-malware solutions to automatically update; conduct regular scans.</w:t>
      </w:r>
    </w:p>
    <w:p>
      <w:pPr>
        <w:spacing w:after="0" w:line="20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Ransomware Best Practices</w:t>
      </w:r>
    </w:p>
    <w:p>
      <w:pPr>
        <w:spacing w:after="0" w:line="113" w:lineRule="exact"/>
        <w:rPr>
          <w:sz w:val="20"/>
          <w:szCs w:val="20"/>
          <w:color w:val="auto"/>
        </w:rPr>
      </w:pPr>
    </w:p>
    <w:p>
      <w:pPr>
        <w:ind w:left="620" w:right="1260"/>
        <w:spacing w:after="0" w:line="286" w:lineRule="auto"/>
        <w:rPr>
          <w:sz w:val="20"/>
          <w:szCs w:val="20"/>
          <w:color w:val="auto"/>
        </w:rPr>
      </w:pPr>
      <w:r>
        <w:rPr>
          <w:rFonts w:ascii="Arial" w:cs="Arial" w:eastAsia="Arial" w:hAnsi="Arial"/>
          <w:sz w:val="22"/>
          <w:szCs w:val="22"/>
          <w:color w:val="auto"/>
        </w:rPr>
        <w:t>CISA, FBI and HHS do not recommend paying ransoms. Payment does not guarantee files will be recovered. It may also embolden adversaries to target additional organizations, encourage other criminal actors to engage in the distribution of ransomware, and/or fund illicit activities. In addition to implementing the above network best practices, the FBI, CISA and HHS also recommend the following:</w:t>
      </w:r>
    </w:p>
    <w:p>
      <w:pPr>
        <w:spacing w:after="0" w:line="122" w:lineRule="exact"/>
        <w:rPr>
          <w:sz w:val="20"/>
          <w:szCs w:val="20"/>
          <w:color w:val="auto"/>
        </w:rPr>
      </w:pPr>
    </w:p>
    <w:p>
      <w:pPr>
        <w:ind w:left="1340" w:hanging="353"/>
        <w:spacing w:after="0"/>
        <w:tabs>
          <w:tab w:leader="none" w:pos="1340" w:val="left"/>
        </w:tabs>
        <w:numPr>
          <w:ilvl w:val="0"/>
          <w:numId w:val="18"/>
        </w:numPr>
        <w:rPr>
          <w:rFonts w:ascii="Arial" w:cs="Arial" w:eastAsia="Arial" w:hAnsi="Arial"/>
          <w:sz w:val="22"/>
          <w:szCs w:val="22"/>
          <w:color w:val="auto"/>
        </w:rPr>
      </w:pPr>
      <w:r>
        <w:rPr>
          <w:rFonts w:ascii="Arial" w:cs="Arial" w:eastAsia="Arial" w:hAnsi="Arial"/>
          <w:sz w:val="22"/>
          <w:szCs w:val="22"/>
          <w:color w:val="auto"/>
        </w:rPr>
        <w:t>Regularly back up data, air gap, and password protect backup copies offline.</w:t>
      </w:r>
    </w:p>
    <w:p>
      <w:pPr>
        <w:spacing w:after="0" w:line="52" w:lineRule="exact"/>
        <w:rPr>
          <w:rFonts w:ascii="Arial" w:cs="Arial" w:eastAsia="Arial" w:hAnsi="Arial"/>
          <w:sz w:val="22"/>
          <w:szCs w:val="22"/>
          <w:color w:val="auto"/>
        </w:rPr>
      </w:pPr>
    </w:p>
    <w:p>
      <w:pPr>
        <w:ind w:left="1340" w:right="1420" w:hanging="353"/>
        <w:spacing w:after="0" w:line="318" w:lineRule="auto"/>
        <w:tabs>
          <w:tab w:leader="none" w:pos="1340" w:val="left"/>
        </w:tabs>
        <w:numPr>
          <w:ilvl w:val="0"/>
          <w:numId w:val="18"/>
        </w:numPr>
        <w:rPr>
          <w:rFonts w:ascii="Arial" w:cs="Arial" w:eastAsia="Arial" w:hAnsi="Arial"/>
          <w:sz w:val="22"/>
          <w:szCs w:val="22"/>
          <w:color w:val="auto"/>
        </w:rPr>
      </w:pPr>
      <w:r>
        <w:rPr>
          <w:rFonts w:ascii="Arial" w:cs="Arial" w:eastAsia="Arial" w:hAnsi="Arial"/>
          <w:sz w:val="22"/>
          <w:szCs w:val="22"/>
          <w:color w:val="auto"/>
        </w:rPr>
        <w:t>Implement a recovery plan to maintain and retain multiple copies of sensitive or proprietary data and servers in a physically separate, secure location.</w:t>
      </w:r>
    </w:p>
    <w:p>
      <w:pPr>
        <w:spacing w:after="0" w:line="81"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User Awareness Best Practices</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16 of 22 </w:t>
      </w:r>
      <w:r>
        <w:rPr>
          <w:rFonts w:ascii="Franklin Gothic Book" w:cs="Franklin Gothic Book" w:eastAsia="Franklin Gothic Book" w:hAnsi="Franklin Gothic Book"/>
          <w:sz w:val="18"/>
          <w:szCs w:val="18"/>
          <w:color w:val="323A45"/>
        </w:rPr>
        <w:t>| Product ID: AA20-302A</w:t>
      </w:r>
    </w:p>
    <w:p>
      <w:pPr>
        <w:spacing w:after="0" w:line="229" w:lineRule="exact"/>
        <w:rPr>
          <w:sz w:val="20"/>
          <w:szCs w:val="20"/>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6" w:name="page17"/>
    <w:bookmarkEnd w:id="16"/>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1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340" w:right="1200" w:hanging="354"/>
        <w:spacing w:after="0" w:line="279" w:lineRule="auto"/>
        <w:tabs>
          <w:tab w:leader="none" w:pos="13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Focus on awareness and training. Because end users are targeted, make employees and stakeholders aware of the threats—such as ransomware and phishing scams—and how they are delivered. Additionally, provide users training on information security principles and techniques as well as overall emerging cybersecurity risks and vulnerabilities.</w:t>
      </w:r>
    </w:p>
    <w:p>
      <w:pPr>
        <w:spacing w:after="0" w:line="3" w:lineRule="exact"/>
        <w:rPr>
          <w:rFonts w:ascii="Arial" w:cs="Arial" w:eastAsia="Arial" w:hAnsi="Arial"/>
          <w:sz w:val="22"/>
          <w:szCs w:val="22"/>
          <w:color w:val="auto"/>
        </w:rPr>
      </w:pPr>
    </w:p>
    <w:p>
      <w:pPr>
        <w:jc w:val="both"/>
        <w:ind w:left="1340" w:right="1240" w:hanging="354"/>
        <w:spacing w:after="0" w:line="297" w:lineRule="auto"/>
        <w:tabs>
          <w:tab w:leader="none" w:pos="1340" w:val="left"/>
        </w:tabs>
        <w:numPr>
          <w:ilvl w:val="0"/>
          <w:numId w:val="19"/>
        </w:numPr>
        <w:rPr>
          <w:rFonts w:ascii="Arial" w:cs="Arial" w:eastAsia="Arial" w:hAnsi="Arial"/>
          <w:sz w:val="22"/>
          <w:szCs w:val="22"/>
          <w:color w:val="auto"/>
        </w:rPr>
      </w:pPr>
      <w:r>
        <w:rPr>
          <w:rFonts w:ascii="Arial" w:cs="Arial" w:eastAsia="Arial" w:hAnsi="Arial"/>
          <w:sz w:val="22"/>
          <w:szCs w:val="22"/>
          <w:color w:val="auto"/>
        </w:rPr>
        <w:t>Ensure that employees know who to contact when they see suspicious activity or when they believe they have been a victim of a cyberattack. This will ensure that the proper established mitigation strategy can be employed quickly and efficiently.</w:t>
      </w:r>
    </w:p>
    <w:p>
      <w:pPr>
        <w:spacing w:after="0" w:line="223"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Recommended Mitigation Measures</w:t>
      </w:r>
    </w:p>
    <w:p>
      <w:pPr>
        <w:spacing w:after="0" w:line="113" w:lineRule="exact"/>
        <w:rPr>
          <w:sz w:val="20"/>
          <w:szCs w:val="20"/>
          <w:color w:val="auto"/>
        </w:rPr>
      </w:pPr>
    </w:p>
    <w:p>
      <w:pPr>
        <w:ind w:left="620" w:right="1120"/>
        <w:spacing w:after="0" w:line="282" w:lineRule="auto"/>
        <w:rPr>
          <w:sz w:val="20"/>
          <w:szCs w:val="20"/>
          <w:color w:val="auto"/>
        </w:rPr>
      </w:pPr>
      <w:r>
        <w:rPr>
          <w:rFonts w:ascii="Arial" w:cs="Arial" w:eastAsia="Arial" w:hAnsi="Arial"/>
          <w:sz w:val="22"/>
          <w:szCs w:val="22"/>
          <w:color w:val="auto"/>
        </w:rPr>
        <w:t xml:space="preserve">System administrators who have indicators of a TrickBot network compromise should immediately take steps to back up and secure sensitive or proprietary data. TrickBot infections may be indicators of an imminent ransomware attack; system administrators should take steps to secure network devices accordingly. Upon evidence of a TrickBot infection, review DNS logs and use the </w:t>
      </w:r>
      <w:r>
        <w:rPr>
          <w:rFonts w:ascii="Consolas" w:cs="Consolas" w:eastAsia="Consolas" w:hAnsi="Consolas"/>
          <w:sz w:val="22"/>
          <w:szCs w:val="22"/>
          <w:color w:val="auto"/>
          <w:highlight w:val="lightGray"/>
        </w:rPr>
        <w:t>XOR</w:t>
      </w:r>
      <w:r>
        <w:rPr>
          <w:rFonts w:ascii="Arial" w:cs="Arial" w:eastAsia="Arial" w:hAnsi="Arial"/>
          <w:sz w:val="22"/>
          <w:szCs w:val="22"/>
          <w:color w:val="auto"/>
        </w:rPr>
        <w:t xml:space="preserve"> key of </w:t>
      </w:r>
      <w:r>
        <w:rPr>
          <w:rFonts w:ascii="Consolas" w:cs="Consolas" w:eastAsia="Consolas" w:hAnsi="Consolas"/>
          <w:sz w:val="22"/>
          <w:szCs w:val="22"/>
          <w:color w:val="auto"/>
          <w:highlight w:val="lightGray"/>
        </w:rPr>
        <w:t xml:space="preserve">0xB9 </w:t>
      </w:r>
      <w:r>
        <w:rPr>
          <w:rFonts w:ascii="Arial" w:cs="Arial" w:eastAsia="Arial" w:hAnsi="Arial"/>
          <w:sz w:val="22"/>
          <w:szCs w:val="22"/>
          <w:color w:val="auto"/>
        </w:rPr>
        <w:t>to decode</w:t>
      </w:r>
      <w:r>
        <w:rPr>
          <w:rFonts w:ascii="Consolas" w:cs="Consolas" w:eastAsia="Consolas" w:hAnsi="Consolas"/>
          <w:sz w:val="22"/>
          <w:szCs w:val="22"/>
          <w:color w:val="auto"/>
          <w:highlight w:val="lightGray"/>
        </w:rPr>
        <w:t xml:space="preserve"> XOR </w:t>
      </w:r>
      <w:r>
        <w:rPr>
          <w:rFonts w:ascii="Arial" w:cs="Arial" w:eastAsia="Arial" w:hAnsi="Arial"/>
          <w:sz w:val="22"/>
          <w:szCs w:val="22"/>
          <w:color w:val="auto"/>
        </w:rPr>
        <w:t>encoded DNS requests to reveal the presence of</w:t>
      </w:r>
      <w:r>
        <w:rPr>
          <w:rFonts w:ascii="Consolas" w:cs="Consolas" w:eastAsia="Consolas" w:hAnsi="Consolas"/>
          <w:sz w:val="22"/>
          <w:szCs w:val="22"/>
          <w:color w:val="auto"/>
          <w:highlight w:val="lightGray"/>
        </w:rPr>
        <w:t xml:space="preserve"> anchor_dns</w:t>
      </w:r>
      <w:r>
        <w:rPr>
          <w:rFonts w:ascii="Arial" w:cs="Arial" w:eastAsia="Arial" w:hAnsi="Arial"/>
          <w:sz w:val="22"/>
          <w:szCs w:val="22"/>
          <w:color w:val="auto"/>
        </w:rPr>
        <w:t>, and maintain and</w:t>
      </w:r>
      <w:r>
        <w:rPr>
          <w:rFonts w:ascii="Consolas" w:cs="Consolas" w:eastAsia="Consolas" w:hAnsi="Consolas"/>
          <w:sz w:val="22"/>
          <w:szCs w:val="22"/>
          <w:color w:val="auto"/>
          <w:highlight w:val="lightGray"/>
        </w:rPr>
        <w:t xml:space="preserve"> </w:t>
      </w:r>
      <w:r>
        <w:rPr>
          <w:rFonts w:ascii="Arial" w:cs="Arial" w:eastAsia="Arial" w:hAnsi="Arial"/>
          <w:sz w:val="22"/>
          <w:szCs w:val="22"/>
          <w:color w:val="auto"/>
        </w:rPr>
        <w:t>provide relevant logs.</w:t>
      </w:r>
    </w:p>
    <w:p>
      <w:pPr>
        <w:spacing w:after="0" w:line="82" w:lineRule="exact"/>
        <w:rPr>
          <w:sz w:val="20"/>
          <w:szCs w:val="20"/>
          <w:color w:val="auto"/>
        </w:rPr>
      </w:pPr>
    </w:p>
    <w:p>
      <w:pPr>
        <w:ind w:left="620"/>
        <w:spacing w:after="0"/>
        <w:rPr>
          <w:sz w:val="20"/>
          <w:szCs w:val="20"/>
          <w:color w:val="auto"/>
        </w:rPr>
      </w:pPr>
      <w:r>
        <w:rPr>
          <w:rFonts w:ascii="Franklin Gothic Demi" w:cs="Franklin Gothic Demi" w:eastAsia="Franklin Gothic Demi" w:hAnsi="Franklin Gothic Demi"/>
          <w:sz w:val="32"/>
          <w:szCs w:val="32"/>
          <w:color w:val="auto"/>
        </w:rPr>
        <w:t>GENERAL RANSOMWARE MITIGATIONS — HPH SECTOR</w:t>
      </w:r>
    </w:p>
    <w:p>
      <w:pPr>
        <w:spacing w:after="0" w:line="118" w:lineRule="exact"/>
        <w:rPr>
          <w:sz w:val="20"/>
          <w:szCs w:val="20"/>
          <w:color w:val="auto"/>
        </w:rPr>
      </w:pPr>
    </w:p>
    <w:p>
      <w:pPr>
        <w:ind w:left="620" w:right="1100"/>
        <w:spacing w:after="0" w:line="309" w:lineRule="auto"/>
        <w:rPr>
          <w:rFonts w:ascii="Arial" w:cs="Arial" w:eastAsia="Arial" w:hAnsi="Arial"/>
          <w:sz w:val="22"/>
          <w:szCs w:val="22"/>
          <w:i w:val="1"/>
          <w:iCs w:val="1"/>
          <w:color w:val="auto"/>
        </w:rPr>
      </w:pPr>
      <w:r>
        <w:rPr>
          <w:rFonts w:ascii="Arial" w:cs="Arial" w:eastAsia="Arial" w:hAnsi="Arial"/>
          <w:sz w:val="22"/>
          <w:szCs w:val="22"/>
          <w:i w:val="1"/>
          <w:iCs w:val="1"/>
          <w:color w:val="auto"/>
        </w:rPr>
        <w:t xml:space="preserve">This section is based on CISA and Multi-State Information Sharing and Analysis Center (MS-ISAC)'s Joint Ransomware Guide, which can be found at </w:t>
      </w:r>
      <w:hyperlink r:id="rId75">
        <w:r>
          <w:rPr>
            <w:rFonts w:ascii="Arial" w:cs="Arial" w:eastAsia="Arial" w:hAnsi="Arial"/>
            <w:sz w:val="22"/>
            <w:szCs w:val="22"/>
            <w:i w:val="1"/>
            <w:iCs w:val="1"/>
            <w:u w:val="single" w:color="auto"/>
            <w:color w:val="0563C1"/>
          </w:rPr>
          <w:t>https://www.cisa.gov/publication/ransomware-guide</w:t>
        </w:r>
        <w:r>
          <w:rPr>
            <w:rFonts w:ascii="Arial" w:cs="Arial" w:eastAsia="Arial" w:hAnsi="Arial"/>
            <w:sz w:val="22"/>
            <w:szCs w:val="22"/>
            <w:i w:val="1"/>
            <w:iCs w:val="1"/>
            <w:u w:val="single" w:color="auto"/>
            <w:color w:val="auto"/>
          </w:rPr>
          <w:t>.</w:t>
        </w:r>
      </w:hyperlink>
    </w:p>
    <w:p>
      <w:pPr>
        <w:spacing w:after="0" w:line="41" w:lineRule="exact"/>
        <w:rPr>
          <w:sz w:val="20"/>
          <w:szCs w:val="20"/>
          <w:color w:val="auto"/>
        </w:rPr>
      </w:pPr>
    </w:p>
    <w:p>
      <w:pPr>
        <w:ind w:left="620" w:right="2020"/>
        <w:spacing w:after="0" w:line="318" w:lineRule="auto"/>
        <w:rPr>
          <w:sz w:val="20"/>
          <w:szCs w:val="20"/>
          <w:color w:val="auto"/>
        </w:rPr>
      </w:pPr>
      <w:r>
        <w:rPr>
          <w:rFonts w:ascii="Arial" w:cs="Arial" w:eastAsia="Arial" w:hAnsi="Arial"/>
          <w:sz w:val="22"/>
          <w:szCs w:val="22"/>
          <w:color w:val="auto"/>
        </w:rPr>
        <w:t>CISA, FBI, and HHS recommend that healthcare organizations implement both ransomware prevention and ransomware response meaures immediately.</w:t>
      </w:r>
    </w:p>
    <w:p>
      <w:pPr>
        <w:spacing w:after="0" w:line="3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Ransomware Prevention</w:t>
      </w:r>
    </w:p>
    <w:p>
      <w:pPr>
        <w:spacing w:after="0" w:line="120"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Join and Engage with Cybersecurity Organizations</w:t>
      </w:r>
    </w:p>
    <w:p>
      <w:pPr>
        <w:spacing w:after="0" w:line="114" w:lineRule="exact"/>
        <w:rPr>
          <w:sz w:val="20"/>
          <w:szCs w:val="20"/>
          <w:color w:val="auto"/>
        </w:rPr>
      </w:pPr>
    </w:p>
    <w:p>
      <w:pPr>
        <w:ind w:left="620"/>
        <w:spacing w:after="0"/>
        <w:rPr>
          <w:sz w:val="20"/>
          <w:szCs w:val="20"/>
          <w:color w:val="auto"/>
        </w:rPr>
      </w:pPr>
      <w:r>
        <w:rPr>
          <w:rFonts w:ascii="Arial" w:cs="Arial" w:eastAsia="Arial" w:hAnsi="Arial"/>
          <w:sz w:val="22"/>
          <w:szCs w:val="22"/>
          <w:color w:val="auto"/>
        </w:rPr>
        <w:t>CISA, FBI, and HHS recommend that healthcare organizations take the following initial steps:</w:t>
      </w:r>
    </w:p>
    <w:p>
      <w:pPr>
        <w:spacing w:after="0" w:line="172" w:lineRule="exact"/>
        <w:rPr>
          <w:sz w:val="20"/>
          <w:szCs w:val="20"/>
          <w:color w:val="auto"/>
        </w:rPr>
      </w:pPr>
    </w:p>
    <w:p>
      <w:pPr>
        <w:ind w:left="1340" w:hanging="354"/>
        <w:spacing w:after="0"/>
        <w:tabs>
          <w:tab w:leader="none" w:pos="13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Join a healthcare information sharing organization, H-ISAC:</w:t>
      </w:r>
    </w:p>
    <w:p>
      <w:pPr>
        <w:spacing w:after="0" w:line="39" w:lineRule="exact"/>
        <w:rPr>
          <w:sz w:val="20"/>
          <w:szCs w:val="20"/>
          <w:color w:val="auto"/>
        </w:rPr>
      </w:pPr>
    </w:p>
    <w:p>
      <w:pPr>
        <w:ind w:left="2060" w:right="2940" w:hanging="354"/>
        <w:spacing w:after="0" w:line="265" w:lineRule="auto"/>
        <w:tabs>
          <w:tab w:leader="none" w:pos="2060" w:val="left"/>
        </w:tabs>
        <w:numPr>
          <w:ilvl w:val="0"/>
          <w:numId w:val="21"/>
        </w:numPr>
        <w:rPr>
          <w:rFonts w:ascii="Arial" w:cs="Arial" w:eastAsia="Arial" w:hAnsi="Arial"/>
          <w:sz w:val="22"/>
          <w:szCs w:val="22"/>
          <w:u w:val="single" w:color="auto"/>
          <w:color w:val="0563C1"/>
        </w:rPr>
      </w:pPr>
      <w:r>
        <w:rPr>
          <w:rFonts w:ascii="Arial" w:cs="Arial" w:eastAsia="Arial" w:hAnsi="Arial"/>
          <w:sz w:val="22"/>
          <w:szCs w:val="22"/>
          <w:color w:val="auto"/>
        </w:rPr>
        <w:t xml:space="preserve">Health Information Sharing and Analysis Center (H-ISAC): </w:t>
      </w:r>
      <w:hyperlink r:id="rId76">
        <w:r>
          <w:rPr>
            <w:rFonts w:ascii="Arial" w:cs="Arial" w:eastAsia="Arial" w:hAnsi="Arial"/>
            <w:sz w:val="22"/>
            <w:szCs w:val="22"/>
            <w:u w:val="single" w:color="auto"/>
            <w:color w:val="0563C1"/>
          </w:rPr>
          <w:t>https://h-</w:t>
        </w:r>
      </w:hyperlink>
      <w:hyperlink r:id="rId76">
        <w:r>
          <w:rPr>
            <w:rFonts w:ascii="Arial" w:cs="Arial" w:eastAsia="Arial" w:hAnsi="Arial"/>
            <w:sz w:val="22"/>
            <w:szCs w:val="22"/>
            <w:u w:val="single" w:color="auto"/>
            <w:color w:val="0563C1"/>
          </w:rPr>
          <w:t>isac.org/membership-account/join-h-isac/</w:t>
        </w:r>
      </w:hyperlink>
    </w:p>
    <w:p>
      <w:pPr>
        <w:spacing w:after="0" w:line="2" w:lineRule="exact"/>
        <w:rPr>
          <w:rFonts w:ascii="Courier New" w:cs="Courier New" w:eastAsia="Courier New" w:hAnsi="Courier New"/>
          <w:sz w:val="22"/>
          <w:szCs w:val="22"/>
          <w:color w:val="auto"/>
        </w:rPr>
      </w:pPr>
    </w:p>
    <w:p>
      <w:pPr>
        <w:ind w:left="2060" w:right="4740" w:hanging="354"/>
        <w:spacing w:after="0" w:line="278" w:lineRule="auto"/>
        <w:tabs>
          <w:tab w:leader="none" w:pos="2060" w:val="left"/>
        </w:tabs>
        <w:numPr>
          <w:ilvl w:val="0"/>
          <w:numId w:val="22"/>
        </w:numPr>
        <w:rPr>
          <w:rFonts w:ascii="Arial" w:cs="Arial" w:eastAsia="Arial" w:hAnsi="Arial"/>
          <w:sz w:val="21"/>
          <w:szCs w:val="21"/>
          <w:u w:val="single" w:color="auto"/>
          <w:color w:val="0563C1"/>
        </w:rPr>
      </w:pPr>
      <w:r>
        <w:rPr>
          <w:rFonts w:ascii="Arial" w:cs="Arial" w:eastAsia="Arial" w:hAnsi="Arial"/>
          <w:sz w:val="21"/>
          <w:szCs w:val="21"/>
          <w:color w:val="auto"/>
        </w:rPr>
        <w:t xml:space="preserve">Sector-based ISACs - National Council of ISACs: </w:t>
      </w:r>
      <w:hyperlink r:id="rId77">
        <w:r>
          <w:rPr>
            <w:rFonts w:ascii="Arial" w:cs="Arial" w:eastAsia="Arial" w:hAnsi="Arial"/>
            <w:sz w:val="21"/>
            <w:szCs w:val="21"/>
            <w:u w:val="single" w:color="auto"/>
            <w:color w:val="0563C1"/>
          </w:rPr>
          <w:t>https://www.nationalisacs.org/member-isacs</w:t>
        </w:r>
      </w:hyperlink>
    </w:p>
    <w:p>
      <w:pPr>
        <w:spacing w:after="0" w:line="1" w:lineRule="exact"/>
        <w:rPr>
          <w:rFonts w:ascii="Courier New" w:cs="Courier New" w:eastAsia="Courier New" w:hAnsi="Courier New"/>
          <w:sz w:val="22"/>
          <w:szCs w:val="22"/>
          <w:color w:val="auto"/>
        </w:rPr>
      </w:pPr>
    </w:p>
    <w:p>
      <w:pPr>
        <w:ind w:left="2060" w:right="1820" w:hanging="354"/>
        <w:spacing w:after="0" w:line="300" w:lineRule="auto"/>
        <w:tabs>
          <w:tab w:leader="none" w:pos="2060" w:val="left"/>
        </w:tabs>
        <w:numPr>
          <w:ilvl w:val="1"/>
          <w:numId w:val="23"/>
        </w:numPr>
        <w:rPr>
          <w:rFonts w:ascii="Arial" w:cs="Arial" w:eastAsia="Arial" w:hAnsi="Arial"/>
          <w:sz w:val="22"/>
          <w:szCs w:val="22"/>
          <w:u w:val="single" w:color="auto"/>
          <w:color w:val="0563C1"/>
        </w:rPr>
      </w:pPr>
      <w:r>
        <w:rPr>
          <w:rFonts w:ascii="Arial" w:cs="Arial" w:eastAsia="Arial" w:hAnsi="Arial"/>
          <w:sz w:val="22"/>
          <w:szCs w:val="22"/>
          <w:color w:val="auto"/>
        </w:rPr>
        <w:t xml:space="preserve">Information Sharing and Analysis Organization (ISAO) Standards Organization: </w:t>
      </w:r>
      <w:hyperlink r:id="rId78">
        <w:r>
          <w:rPr>
            <w:rFonts w:ascii="Arial" w:cs="Arial" w:eastAsia="Arial" w:hAnsi="Arial"/>
            <w:sz w:val="22"/>
            <w:szCs w:val="22"/>
            <w:u w:val="single" w:color="auto"/>
            <w:color w:val="0563C1"/>
          </w:rPr>
          <w:t>https://www.isao.org/information-sharing-groups/</w:t>
        </w:r>
      </w:hyperlink>
    </w:p>
    <w:p>
      <w:pPr>
        <w:spacing w:after="0" w:line="59" w:lineRule="exact"/>
        <w:rPr>
          <w:rFonts w:ascii="Arial" w:cs="Arial" w:eastAsia="Arial" w:hAnsi="Arial"/>
          <w:sz w:val="22"/>
          <w:szCs w:val="22"/>
          <w:u w:val="single" w:color="auto"/>
          <w:color w:val="0563C1"/>
        </w:rPr>
      </w:pPr>
    </w:p>
    <w:p>
      <w:pPr>
        <w:ind w:left="1340" w:right="1340" w:hanging="354"/>
        <w:spacing w:after="0" w:line="275" w:lineRule="auto"/>
        <w:tabs>
          <w:tab w:leader="none" w:pos="13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Engage with CISA and FBI, as well as HHS—through the HHS Health Sector Cybersecurity Coordination Center (HC3)—to build a lasting partnership and collaborate on information sharing, best practices, assessments, and exercises.</w:t>
      </w:r>
    </w:p>
    <w:p>
      <w:pPr>
        <w:spacing w:after="0" w:line="2" w:lineRule="exact"/>
        <w:rPr>
          <w:rFonts w:ascii="Arial" w:cs="Arial" w:eastAsia="Arial" w:hAnsi="Arial"/>
          <w:sz w:val="22"/>
          <w:szCs w:val="22"/>
          <w:color w:val="auto"/>
        </w:rPr>
      </w:pPr>
    </w:p>
    <w:p>
      <w:pPr>
        <w:ind w:left="2060" w:hanging="354"/>
        <w:spacing w:after="0"/>
        <w:tabs>
          <w:tab w:leader="none" w:pos="2060" w:val="left"/>
        </w:tabs>
        <w:numPr>
          <w:ilvl w:val="1"/>
          <w:numId w:val="23"/>
        </w:numPr>
        <w:rPr>
          <w:rFonts w:ascii="Arial" w:cs="Arial" w:eastAsia="Arial" w:hAnsi="Arial"/>
          <w:sz w:val="22"/>
          <w:szCs w:val="22"/>
          <w:color w:val="auto"/>
        </w:rPr>
      </w:pPr>
      <w:r>
        <w:rPr>
          <w:rFonts w:ascii="Arial" w:cs="Arial" w:eastAsia="Arial" w:hAnsi="Arial"/>
          <w:sz w:val="22"/>
          <w:szCs w:val="22"/>
          <w:color w:val="auto"/>
        </w:rPr>
        <w:t xml:space="preserve">CISA: </w:t>
      </w:r>
      <w:hyperlink r:id="rId79">
        <w:r>
          <w:rPr>
            <w:rFonts w:ascii="Arial" w:cs="Arial" w:eastAsia="Arial" w:hAnsi="Arial"/>
            <w:sz w:val="22"/>
            <w:szCs w:val="22"/>
            <w:u w:val="single" w:color="auto"/>
            <w:color w:val="0563C1"/>
          </w:rPr>
          <w:t>cisa.gov</w:t>
        </w:r>
        <w:r>
          <w:rPr>
            <w:rFonts w:ascii="Arial" w:cs="Arial" w:eastAsia="Arial" w:hAnsi="Arial"/>
            <w:sz w:val="22"/>
            <w:szCs w:val="22"/>
            <w:u w:val="single" w:color="auto"/>
            <w:color w:val="auto"/>
          </w:rPr>
          <w:t xml:space="preserve">, </w:t>
        </w:r>
      </w:hyperlink>
      <w:hyperlink r:id="rId80">
        <w:r>
          <w:rPr>
            <w:rFonts w:ascii="Arial" w:cs="Arial" w:eastAsia="Arial" w:hAnsi="Arial"/>
            <w:sz w:val="22"/>
            <w:szCs w:val="22"/>
            <w:u w:val="single" w:color="auto"/>
            <w:color w:val="0563C1"/>
          </w:rPr>
          <w:t>https://us-cert.cisa.gov/mailing-lists-and-feeds</w:t>
        </w:r>
        <w:r>
          <w:rPr>
            <w:rFonts w:ascii="Arial" w:cs="Arial" w:eastAsia="Arial" w:hAnsi="Arial"/>
            <w:sz w:val="22"/>
            <w:szCs w:val="22"/>
            <w:u w:val="single" w:color="auto"/>
            <w:color w:val="auto"/>
          </w:rPr>
          <w:t xml:space="preserve">, </w:t>
        </w:r>
      </w:hyperlink>
      <w:hyperlink r:id="rId81">
        <w:r>
          <w:rPr>
            <w:rFonts w:ascii="Arial" w:cs="Arial" w:eastAsia="Arial" w:hAnsi="Arial"/>
            <w:sz w:val="22"/>
            <w:szCs w:val="22"/>
            <w:u w:val="single" w:color="auto"/>
            <w:color w:val="0563C1"/>
          </w:rPr>
          <w:t>central@cisa.gov</w:t>
        </w:r>
      </w:hyperlink>
    </w:p>
    <w:p>
      <w:pPr>
        <w:spacing w:after="0" w:line="19" w:lineRule="exact"/>
        <w:rPr>
          <w:rFonts w:ascii="Arial" w:cs="Arial" w:eastAsia="Arial" w:hAnsi="Arial"/>
          <w:sz w:val="22"/>
          <w:szCs w:val="22"/>
          <w:color w:val="auto"/>
        </w:rPr>
      </w:pPr>
    </w:p>
    <w:p>
      <w:pPr>
        <w:ind w:left="2060" w:hanging="354"/>
        <w:spacing w:after="0"/>
        <w:tabs>
          <w:tab w:leader="none" w:pos="20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FBI: </w:t>
      </w:r>
      <w:hyperlink r:id="rId82">
        <w:r>
          <w:rPr>
            <w:rFonts w:ascii="Arial" w:cs="Arial" w:eastAsia="Arial" w:hAnsi="Arial"/>
            <w:sz w:val="22"/>
            <w:szCs w:val="22"/>
            <w:u w:val="single" w:color="auto"/>
            <w:color w:val="0563C1"/>
          </w:rPr>
          <w:t>ic3.gov</w:t>
        </w:r>
        <w:r>
          <w:rPr>
            <w:rFonts w:ascii="Arial" w:cs="Arial" w:eastAsia="Arial" w:hAnsi="Arial"/>
            <w:sz w:val="22"/>
            <w:szCs w:val="22"/>
            <w:u w:val="single" w:color="auto"/>
            <w:color w:val="auto"/>
          </w:rPr>
          <w:t xml:space="preserve">, </w:t>
        </w:r>
      </w:hyperlink>
      <w:hyperlink r:id="rId83">
        <w:r>
          <w:rPr>
            <w:rFonts w:ascii="Arial" w:cs="Arial" w:eastAsia="Arial" w:hAnsi="Arial"/>
            <w:sz w:val="22"/>
            <w:szCs w:val="22"/>
            <w:u w:val="single" w:color="auto"/>
            <w:color w:val="0563C1"/>
          </w:rPr>
          <w:t>www.fbi.gov/contact-us/field</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 xml:space="preserve">, </w:t>
      </w:r>
      <w:hyperlink r:id="rId84">
        <w:r>
          <w:rPr>
            <w:rFonts w:ascii="Arial" w:cs="Arial" w:eastAsia="Arial" w:hAnsi="Arial"/>
            <w:sz w:val="22"/>
            <w:szCs w:val="22"/>
            <w:u w:val="single" w:color="auto"/>
            <w:color w:val="0563C1"/>
          </w:rPr>
          <w:t>CyWatch@fbi.gov</w:t>
        </w:r>
      </w:hyperlink>
    </w:p>
    <w:p>
      <w:pPr>
        <w:spacing w:after="0" w:line="17" w:lineRule="exact"/>
        <w:rPr>
          <w:rFonts w:ascii="Arial" w:cs="Arial" w:eastAsia="Arial" w:hAnsi="Arial"/>
          <w:sz w:val="22"/>
          <w:szCs w:val="22"/>
          <w:color w:val="auto"/>
        </w:rPr>
      </w:pPr>
    </w:p>
    <w:p>
      <w:pPr>
        <w:ind w:left="2060" w:hanging="354"/>
        <w:spacing w:after="0"/>
        <w:tabs>
          <w:tab w:leader="none" w:pos="2060" w:val="left"/>
        </w:tabs>
        <w:numPr>
          <w:ilvl w:val="0"/>
          <w:numId w:val="25"/>
        </w:numPr>
        <w:rPr>
          <w:rFonts w:ascii="Arial" w:cs="Arial" w:eastAsia="Arial" w:hAnsi="Arial"/>
          <w:sz w:val="22"/>
          <w:szCs w:val="22"/>
          <w:color w:val="auto"/>
        </w:rPr>
      </w:pPr>
      <w:r>
        <w:rPr>
          <w:rFonts w:ascii="Arial" w:cs="Arial" w:eastAsia="Arial" w:hAnsi="Arial"/>
          <w:sz w:val="22"/>
          <w:szCs w:val="22"/>
          <w:color w:val="auto"/>
        </w:rPr>
        <w:t xml:space="preserve">HHS/HC3: </w:t>
      </w:r>
      <w:hyperlink r:id="rId85">
        <w:r>
          <w:rPr>
            <w:rFonts w:ascii="Arial" w:cs="Arial" w:eastAsia="Arial" w:hAnsi="Arial"/>
            <w:sz w:val="22"/>
            <w:szCs w:val="22"/>
            <w:u w:val="single" w:color="auto"/>
            <w:color w:val="0563C1"/>
          </w:rPr>
          <w:t>http://www.hhs.gov/hc3</w:t>
        </w:r>
        <w:r>
          <w:rPr>
            <w:rFonts w:ascii="Arial" w:cs="Arial" w:eastAsia="Arial" w:hAnsi="Arial"/>
            <w:sz w:val="22"/>
            <w:szCs w:val="22"/>
            <w:u w:val="single" w:color="auto"/>
            <w:color w:val="auto"/>
          </w:rPr>
          <w:t xml:space="preserve">, </w:t>
        </w:r>
      </w:hyperlink>
      <w:hyperlink r:id="rId86">
        <w:r>
          <w:rPr>
            <w:rFonts w:ascii="Arial" w:cs="Arial" w:eastAsia="Arial" w:hAnsi="Arial"/>
            <w:sz w:val="22"/>
            <w:szCs w:val="22"/>
            <w:u w:val="single" w:color="auto"/>
            <w:color w:val="0563C1"/>
          </w:rPr>
          <w:t>HC3@HHS.gov</w:t>
        </w:r>
      </w:hyperlink>
    </w:p>
    <w:p>
      <w:pPr>
        <w:spacing w:after="0" w:line="200" w:lineRule="exact"/>
        <w:rPr>
          <w:rFonts w:ascii="Courier New" w:cs="Courier New" w:eastAsia="Courier New" w:hAnsi="Courier New"/>
          <w:sz w:val="22"/>
          <w:szCs w:val="22"/>
          <w:color w:val="auto"/>
        </w:rPr>
      </w:pPr>
    </w:p>
    <w:p>
      <w:pPr>
        <w:spacing w:after="0" w:line="200" w:lineRule="exact"/>
        <w:rPr>
          <w:rFonts w:ascii="Courier New" w:cs="Courier New" w:eastAsia="Courier New" w:hAnsi="Courier New"/>
          <w:sz w:val="22"/>
          <w:szCs w:val="22"/>
          <w:color w:val="auto"/>
        </w:rPr>
      </w:pPr>
    </w:p>
    <w:p>
      <w:pPr>
        <w:spacing w:after="0" w:line="200" w:lineRule="exact"/>
        <w:rPr>
          <w:rFonts w:ascii="Courier New" w:cs="Courier New" w:eastAsia="Courier New" w:hAnsi="Courier New"/>
          <w:sz w:val="22"/>
          <w:szCs w:val="22"/>
          <w:color w:val="auto"/>
        </w:rPr>
      </w:pPr>
    </w:p>
    <w:p>
      <w:pPr>
        <w:spacing w:after="0" w:line="200" w:lineRule="exact"/>
        <w:rPr>
          <w:rFonts w:ascii="Courier New" w:cs="Courier New" w:eastAsia="Courier New" w:hAnsi="Courier New"/>
          <w:sz w:val="22"/>
          <w:szCs w:val="22"/>
          <w:color w:val="auto"/>
        </w:rPr>
      </w:pPr>
    </w:p>
    <w:p>
      <w:pPr>
        <w:spacing w:after="0" w:line="200" w:lineRule="exact"/>
        <w:rPr>
          <w:rFonts w:ascii="Courier New" w:cs="Courier New" w:eastAsia="Courier New" w:hAnsi="Courier New"/>
          <w:sz w:val="22"/>
          <w:szCs w:val="22"/>
          <w:color w:val="auto"/>
        </w:rPr>
      </w:pPr>
    </w:p>
    <w:p>
      <w:pPr>
        <w:spacing w:after="0" w:line="205" w:lineRule="exact"/>
        <w:rPr>
          <w:rFonts w:ascii="Courier New" w:cs="Courier New" w:eastAsia="Courier New" w:hAnsi="Courier New"/>
          <w:sz w:val="22"/>
          <w:szCs w:val="22"/>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17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Courier New" w:cs="Courier New" w:eastAsia="Courier New" w:hAnsi="Courier New"/>
          <w:sz w:val="22"/>
          <w:szCs w:val="22"/>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Courier New" w:cs="Courier New" w:eastAsia="Courier New" w:hAnsi="Courier New"/>
          <w:sz w:val="22"/>
          <w:szCs w:val="22"/>
          <w:color w:val="auto"/>
        </w:rPr>
      </w:pPr>
      <w:r>
        <w:rPr>
          <w:rFonts w:ascii="Courier New" w:cs="Courier New" w:eastAsia="Courier New" w:hAnsi="Courier New"/>
          <w:sz w:val="22"/>
          <w:szCs w:val="22"/>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jc w:val="both"/>
        <w:ind w:left="620" w:right="1180"/>
        <w:spacing w:after="0" w:line="297" w:lineRule="auto"/>
        <w:rPr>
          <w:sz w:val="20"/>
          <w:szCs w:val="20"/>
          <w:color w:val="auto"/>
        </w:rPr>
      </w:pPr>
      <w:r>
        <w:rPr>
          <w:rFonts w:ascii="Arial" w:cs="Arial" w:eastAsia="Arial" w:hAnsi="Arial"/>
          <w:sz w:val="22"/>
          <w:szCs w:val="22"/>
          <w:color w:val="auto"/>
        </w:rPr>
        <w:t>Engaging with the H-ISAC, ISAO, CISA, FBI, and HHS/HC3 will enable your organization to receive critical information and access to services to better manage the risk posed by ransomware and other cyber threats.</w:t>
      </w:r>
    </w:p>
    <w:p>
      <w:pPr>
        <w:spacing w:after="0" w:line="5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Follow Ransomware Best Practices</w:t>
      </w:r>
    </w:p>
    <w:p>
      <w:pPr>
        <w:spacing w:after="0" w:line="114" w:lineRule="exact"/>
        <w:rPr>
          <w:sz w:val="20"/>
          <w:szCs w:val="20"/>
          <w:color w:val="auto"/>
        </w:rPr>
      </w:pPr>
    </w:p>
    <w:p>
      <w:pPr>
        <w:ind w:left="620" w:right="1100"/>
        <w:spacing w:after="0" w:line="297" w:lineRule="auto"/>
        <w:rPr>
          <w:sz w:val="20"/>
          <w:szCs w:val="20"/>
          <w:color w:val="auto"/>
        </w:rPr>
      </w:pPr>
      <w:r>
        <w:rPr>
          <w:rFonts w:ascii="Arial" w:cs="Arial" w:eastAsia="Arial" w:hAnsi="Arial"/>
          <w:sz w:val="22"/>
          <w:szCs w:val="22"/>
          <w:color w:val="auto"/>
        </w:rPr>
        <w:t>Refer to the best practices and references below to help manage the risk posed by ransomware and support your organization’s coordinated and efficient response to a ransomware incident. Apply these practices to the greatest extent possible based on availability of organizational resources.</w:t>
      </w:r>
    </w:p>
    <w:p>
      <w:pPr>
        <w:spacing w:after="0" w:line="69" w:lineRule="exact"/>
        <w:rPr>
          <w:sz w:val="20"/>
          <w:szCs w:val="20"/>
          <w:color w:val="auto"/>
        </w:rPr>
      </w:pPr>
    </w:p>
    <w:p>
      <w:pPr>
        <w:ind w:left="1340" w:right="1160" w:hanging="353"/>
        <w:spacing w:after="0" w:line="275" w:lineRule="auto"/>
        <w:tabs>
          <w:tab w:leader="none" w:pos="13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It is critical to maintain offline, encrypted backups of data and to regularly test your backups. Backup procedures should be conducted on a regular basis. It is important that backups be maintained offline or in separated networks as many ransomware variants attempt to find and delete any accessible backups. Maintaining offline, current backups is most critical because there is no need to pay a ransom for data that is readily accessible to your organization.</w:t>
      </w:r>
    </w:p>
    <w:p>
      <w:pPr>
        <w:spacing w:after="0" w:line="4" w:lineRule="exact"/>
        <w:rPr>
          <w:rFonts w:ascii="Arial" w:cs="Arial" w:eastAsia="Arial" w:hAnsi="Arial"/>
          <w:sz w:val="22"/>
          <w:szCs w:val="22"/>
          <w:color w:val="auto"/>
        </w:rPr>
      </w:pPr>
    </w:p>
    <w:p>
      <w:pPr>
        <w:ind w:left="2060" w:right="1440" w:hanging="360"/>
        <w:spacing w:after="0" w:line="262" w:lineRule="auto"/>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Use the 3-2-1 rule as a guideline for backup practices. The rule states that three</w:t>
      </w:r>
      <w:r>
        <w:rPr>
          <w:rFonts w:ascii="Courier New" w:cs="Courier New" w:eastAsia="Courier New" w:hAnsi="Courier New"/>
          <w:sz w:val="22"/>
          <w:szCs w:val="22"/>
          <w:color w:val="auto"/>
        </w:rPr>
        <w:t xml:space="preserve"> </w:t>
      </w:r>
      <w:r>
        <w:rPr>
          <w:rFonts w:ascii="Arial" w:cs="Arial" w:eastAsia="Arial" w:hAnsi="Arial"/>
          <w:sz w:val="22"/>
          <w:szCs w:val="22"/>
          <w:color w:val="auto"/>
        </w:rPr>
        <w:t>copies of all critical data are retained on at least two different types of media and at least one of them is stored offline.</w:t>
      </w:r>
    </w:p>
    <w:p>
      <w:pPr>
        <w:spacing w:after="0" w:line="2" w:lineRule="exact"/>
        <w:rPr>
          <w:rFonts w:ascii="Arial" w:cs="Arial" w:eastAsia="Arial" w:hAnsi="Arial"/>
          <w:sz w:val="22"/>
          <w:szCs w:val="22"/>
          <w:color w:val="auto"/>
        </w:rPr>
      </w:pPr>
    </w:p>
    <w:p>
      <w:pPr>
        <w:ind w:left="2060" w:right="1260" w:hanging="360"/>
        <w:spacing w:after="0" w:line="265" w:lineRule="auto"/>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Maintain regularly updated “gold images” of critical systems in the event they need to</w:t>
      </w:r>
      <w:r>
        <w:rPr>
          <w:rFonts w:ascii="Courier New" w:cs="Courier New" w:eastAsia="Courier New" w:hAnsi="Courier New"/>
          <w:sz w:val="22"/>
          <w:szCs w:val="22"/>
          <w:color w:val="auto"/>
        </w:rPr>
        <w:t xml:space="preserve"> </w:t>
      </w:r>
      <w:r>
        <w:rPr>
          <w:rFonts w:ascii="Arial" w:cs="Arial" w:eastAsia="Arial" w:hAnsi="Arial"/>
          <w:sz w:val="22"/>
          <w:szCs w:val="22"/>
          <w:color w:val="auto"/>
        </w:rPr>
        <w:t>be rebuilt. This entails maintaining image “templates” that include a preconfigured operating system (OS) and associated software applications that can be quickly deployed to rebuild a system, such as a virtual machine or server.</w:t>
      </w:r>
    </w:p>
    <w:p>
      <w:pPr>
        <w:spacing w:after="0" w:line="2" w:lineRule="exact"/>
        <w:rPr>
          <w:rFonts w:ascii="Arial" w:cs="Arial" w:eastAsia="Arial" w:hAnsi="Arial"/>
          <w:sz w:val="22"/>
          <w:szCs w:val="22"/>
          <w:color w:val="auto"/>
        </w:rPr>
      </w:pPr>
    </w:p>
    <w:p>
      <w:pPr>
        <w:ind w:left="2060" w:right="1160" w:hanging="360"/>
        <w:spacing w:after="0" w:line="256" w:lineRule="auto"/>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Retain backup hardware to rebuild systems in the event rebuilding the primary system</w:t>
      </w:r>
      <w:r>
        <w:rPr>
          <w:rFonts w:ascii="Courier New" w:cs="Courier New" w:eastAsia="Courier New" w:hAnsi="Courier New"/>
          <w:sz w:val="22"/>
          <w:szCs w:val="22"/>
          <w:color w:val="auto"/>
        </w:rPr>
        <w:t xml:space="preserve"> </w:t>
      </w:r>
      <w:r>
        <w:rPr>
          <w:rFonts w:ascii="Arial" w:cs="Arial" w:eastAsia="Arial" w:hAnsi="Arial"/>
          <w:sz w:val="22"/>
          <w:szCs w:val="22"/>
          <w:color w:val="auto"/>
        </w:rPr>
        <w:t>is not preferred.</w:t>
      </w:r>
    </w:p>
    <w:p>
      <w:pPr>
        <w:ind w:left="2420" w:right="1100" w:hanging="354"/>
        <w:spacing w:after="0" w:line="276" w:lineRule="auto"/>
        <w:tabs>
          <w:tab w:leader="none" w:pos="2420" w:val="left"/>
        </w:tabs>
        <w:numPr>
          <w:ilvl w:val="1"/>
          <w:numId w:val="26"/>
        </w:numPr>
        <w:rPr>
          <w:rFonts w:ascii="Wingdings" w:cs="Wingdings" w:eastAsia="Wingdings" w:hAnsi="Wingdings"/>
          <w:sz w:val="22"/>
          <w:szCs w:val="22"/>
          <w:b w:val="1"/>
          <w:bCs w:val="1"/>
          <w:color w:val="auto"/>
        </w:rPr>
      </w:pPr>
      <w:r>
        <w:rPr>
          <w:rFonts w:ascii="Arial" w:cs="Arial" w:eastAsia="Arial" w:hAnsi="Arial"/>
          <w:sz w:val="22"/>
          <w:szCs w:val="22"/>
          <w:color w:val="auto"/>
        </w:rPr>
        <w:t>Hardware that is newer or older than the primary system can present installation or compatibility hurdles when rebuilding from images.</w:t>
      </w:r>
    </w:p>
    <w:p>
      <w:pPr>
        <w:ind w:left="2420" w:hanging="354"/>
        <w:spacing w:after="0"/>
        <w:tabs>
          <w:tab w:leader="none" w:pos="2420" w:val="left"/>
        </w:tabs>
        <w:numPr>
          <w:ilvl w:val="1"/>
          <w:numId w:val="26"/>
        </w:numPr>
        <w:rPr>
          <w:rFonts w:ascii="Wingdings" w:cs="Wingdings" w:eastAsia="Wingdings" w:hAnsi="Wingdings"/>
          <w:sz w:val="22"/>
          <w:szCs w:val="22"/>
          <w:b w:val="1"/>
          <w:bCs w:val="1"/>
          <w:color w:val="auto"/>
        </w:rPr>
      </w:pPr>
      <w:r>
        <w:rPr>
          <w:rFonts w:ascii="Arial" w:cs="Arial" w:eastAsia="Arial" w:hAnsi="Arial"/>
          <w:sz w:val="22"/>
          <w:szCs w:val="22"/>
          <w:color w:val="auto"/>
        </w:rPr>
        <w:t>Ensure all backup hardware is properly patched.</w:t>
      </w:r>
    </w:p>
    <w:p>
      <w:pPr>
        <w:spacing w:after="0" w:line="173" w:lineRule="exact"/>
        <w:rPr>
          <w:rFonts w:ascii="Wingdings" w:cs="Wingdings" w:eastAsia="Wingdings" w:hAnsi="Wingdings"/>
          <w:sz w:val="22"/>
          <w:szCs w:val="22"/>
          <w:b w:val="1"/>
          <w:bCs w:val="1"/>
          <w:color w:val="auto"/>
        </w:rPr>
      </w:pPr>
    </w:p>
    <w:p>
      <w:pPr>
        <w:ind w:left="1340" w:right="1640" w:hanging="354"/>
        <w:spacing w:after="0" w:line="279" w:lineRule="auto"/>
        <w:tabs>
          <w:tab w:leader="none" w:pos="13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In addition to system images, applicable source code or executables should be available (stored with backups, escrowed, license agreement to obtain, etc.). It is more efficient to rebuild from system images, but some images will not install on different hardware or platforms correctly; having separate access to needed software will help in these cases.</w:t>
      </w:r>
    </w:p>
    <w:p>
      <w:pPr>
        <w:spacing w:after="0" w:line="1" w:lineRule="exact"/>
        <w:rPr>
          <w:rFonts w:ascii="Arial" w:cs="Arial" w:eastAsia="Arial" w:hAnsi="Arial"/>
          <w:sz w:val="22"/>
          <w:szCs w:val="22"/>
          <w:color w:val="auto"/>
        </w:rPr>
      </w:pPr>
    </w:p>
    <w:p>
      <w:pPr>
        <w:ind w:left="1340" w:right="1460" w:hanging="354"/>
        <w:spacing w:after="0" w:line="275" w:lineRule="auto"/>
        <w:tabs>
          <w:tab w:leader="none" w:pos="13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Create, maintain, and exercise a basic cyber incident response plan and associated communications plan that includes response and notification procedures for a ransomware incident.</w:t>
      </w:r>
    </w:p>
    <w:p>
      <w:pPr>
        <w:spacing w:after="0" w:line="2" w:lineRule="exact"/>
        <w:rPr>
          <w:rFonts w:ascii="Arial" w:cs="Arial" w:eastAsia="Arial" w:hAnsi="Arial"/>
          <w:sz w:val="22"/>
          <w:szCs w:val="22"/>
          <w:color w:val="auto"/>
        </w:rPr>
      </w:pPr>
    </w:p>
    <w:p>
      <w:pPr>
        <w:ind w:left="2060" w:right="1280" w:hanging="360"/>
        <w:spacing w:after="0" w:line="278" w:lineRule="auto"/>
        <w:rPr>
          <w:rFonts w:ascii="Arial" w:cs="Arial" w:eastAsia="Arial" w:hAnsi="Arial"/>
          <w:sz w:val="22"/>
          <w:szCs w:val="22"/>
          <w:color w:val="0563C1"/>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Review available incident response guidance, such as CISA’s Technical Approaches</w:t>
      </w:r>
      <w:r>
        <w:rPr>
          <w:rFonts w:ascii="Courier New" w:cs="Courier New" w:eastAsia="Courier New" w:hAnsi="Courier New"/>
          <w:sz w:val="22"/>
          <w:szCs w:val="22"/>
          <w:color w:val="auto"/>
        </w:rPr>
        <w:t xml:space="preserve"> </w:t>
      </w:r>
      <w:r>
        <w:rPr>
          <w:rFonts w:ascii="Arial" w:cs="Arial" w:eastAsia="Arial" w:hAnsi="Arial"/>
          <w:sz w:val="22"/>
          <w:szCs w:val="22"/>
          <w:color w:val="auto"/>
        </w:rPr>
        <w:t xml:space="preserve">to Uncovering and Remediating Malicious Activity </w:t>
      </w:r>
      <w:hyperlink r:id="rId89">
        <w:r>
          <w:rPr>
            <w:rFonts w:ascii="Arial" w:cs="Arial" w:eastAsia="Arial" w:hAnsi="Arial"/>
            <w:sz w:val="22"/>
            <w:szCs w:val="22"/>
            <w:u w:val="single" w:color="auto"/>
            <w:color w:val="0563C1"/>
          </w:rPr>
          <w:t>https://us-</w:t>
        </w:r>
      </w:hyperlink>
      <w:hyperlink r:id="rId89">
        <w:r>
          <w:rPr>
            <w:rFonts w:ascii="Arial" w:cs="Arial" w:eastAsia="Arial" w:hAnsi="Arial"/>
            <w:sz w:val="22"/>
            <w:szCs w:val="22"/>
            <w:u w:val="single" w:color="auto"/>
            <w:color w:val="0563C1"/>
          </w:rPr>
          <w:t>cert.cisa.gov/ncas/alerts/aa20-245a</w:t>
        </w:r>
        <w:r>
          <w:rPr>
            <w:rFonts w:ascii="Arial" w:cs="Arial" w:eastAsia="Arial" w:hAnsi="Arial"/>
            <w:sz w:val="22"/>
            <w:szCs w:val="22"/>
            <w:color w:val="000000"/>
          </w:rPr>
          <w:t>.</w:t>
        </w:r>
      </w:hyperlink>
    </w:p>
    <w:p>
      <w:pPr>
        <w:spacing w:after="0" w:line="84" w:lineRule="exact"/>
        <w:rPr>
          <w:rFonts w:ascii="Arial" w:cs="Arial" w:eastAsia="Arial" w:hAnsi="Arial"/>
          <w:sz w:val="22"/>
          <w:szCs w:val="22"/>
          <w:color w:val="0563C1"/>
        </w:rPr>
      </w:pPr>
    </w:p>
    <w:p>
      <w:pPr>
        <w:ind w:left="1340" w:hanging="354"/>
        <w:spacing w:after="0"/>
        <w:tabs>
          <w:tab w:leader="none" w:pos="13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Help your organization better organize around cyber incident response.</w:t>
      </w:r>
    </w:p>
    <w:p>
      <w:pPr>
        <w:spacing w:after="0" w:line="51" w:lineRule="exact"/>
        <w:rPr>
          <w:rFonts w:ascii="Arial" w:cs="Arial" w:eastAsia="Arial" w:hAnsi="Arial"/>
          <w:sz w:val="22"/>
          <w:szCs w:val="22"/>
          <w:color w:val="auto"/>
        </w:rPr>
      </w:pPr>
    </w:p>
    <w:p>
      <w:pPr>
        <w:ind w:left="1340" w:hanging="354"/>
        <w:spacing w:after="0"/>
        <w:tabs>
          <w:tab w:leader="none" w:pos="1340" w:val="left"/>
        </w:tabs>
        <w:numPr>
          <w:ilvl w:val="0"/>
          <w:numId w:val="26"/>
        </w:numPr>
        <w:rPr>
          <w:rFonts w:ascii="Arial" w:cs="Arial" w:eastAsia="Arial" w:hAnsi="Arial"/>
          <w:sz w:val="22"/>
          <w:szCs w:val="22"/>
          <w:color w:val="auto"/>
        </w:rPr>
      </w:pPr>
      <w:r>
        <w:rPr>
          <w:rFonts w:ascii="Arial" w:cs="Arial" w:eastAsia="Arial" w:hAnsi="Arial"/>
          <w:sz w:val="22"/>
          <w:szCs w:val="22"/>
          <w:color w:val="auto"/>
        </w:rPr>
        <w:t>Develop a cyber incident response plan.</w:t>
      </w:r>
    </w:p>
    <w:p>
      <w:pPr>
        <w:spacing w:after="0" w:line="52" w:lineRule="exact"/>
        <w:rPr>
          <w:rFonts w:ascii="Arial" w:cs="Arial" w:eastAsia="Arial" w:hAnsi="Arial"/>
          <w:sz w:val="22"/>
          <w:szCs w:val="22"/>
          <w:color w:val="auto"/>
        </w:rPr>
      </w:pPr>
    </w:p>
    <w:p>
      <w:pPr>
        <w:ind w:left="1340" w:right="1360" w:hanging="354"/>
        <w:spacing w:after="0" w:line="297" w:lineRule="auto"/>
        <w:tabs>
          <w:tab w:leader="none" w:pos="1340" w:val="left"/>
        </w:tabs>
        <w:numPr>
          <w:ilvl w:val="0"/>
          <w:numId w:val="26"/>
        </w:numPr>
        <w:rPr>
          <w:rFonts w:ascii="Arial" w:cs="Arial" w:eastAsia="Arial" w:hAnsi="Arial"/>
          <w:sz w:val="22"/>
          <w:szCs w:val="22"/>
          <w:color w:val="0563C1"/>
        </w:rPr>
      </w:pPr>
      <w:r>
        <w:rPr>
          <w:rFonts w:ascii="Arial" w:cs="Arial" w:eastAsia="Arial" w:hAnsi="Arial"/>
          <w:sz w:val="22"/>
          <w:szCs w:val="22"/>
          <w:color w:val="auto"/>
        </w:rPr>
        <w:t xml:space="preserve">The Ransomware Response Checklist, available in the </w:t>
      </w:r>
      <w:hyperlink r:id="rId75">
        <w:r>
          <w:rPr>
            <w:rFonts w:ascii="Arial" w:cs="Arial" w:eastAsia="Arial" w:hAnsi="Arial"/>
            <w:sz w:val="22"/>
            <w:szCs w:val="22"/>
            <w:u w:val="single" w:color="auto"/>
            <w:color w:val="0563C1"/>
          </w:rPr>
          <w:t>CISA and MS-ISAC Joint</w:t>
        </w:r>
      </w:hyperlink>
      <w:r>
        <w:rPr>
          <w:rFonts w:ascii="Arial" w:cs="Arial" w:eastAsia="Arial" w:hAnsi="Arial"/>
          <w:sz w:val="22"/>
          <w:szCs w:val="22"/>
          <w:color w:val="auto"/>
        </w:rPr>
        <w:t xml:space="preserve"> </w:t>
      </w:r>
      <w:hyperlink r:id="rId75">
        <w:r>
          <w:rPr>
            <w:rFonts w:ascii="Arial" w:cs="Arial" w:eastAsia="Arial" w:hAnsi="Arial"/>
            <w:sz w:val="22"/>
            <w:szCs w:val="22"/>
            <w:u w:val="single" w:color="auto"/>
            <w:color w:val="0563C1"/>
          </w:rPr>
          <w:t>Ransomware Guide</w:t>
        </w:r>
        <w:r>
          <w:rPr>
            <w:rFonts w:ascii="Arial" w:cs="Arial" w:eastAsia="Arial" w:hAnsi="Arial"/>
            <w:sz w:val="22"/>
            <w:szCs w:val="22"/>
            <w:color w:val="000000"/>
          </w:rPr>
          <w:t xml:space="preserve">, </w:t>
        </w:r>
      </w:hyperlink>
      <w:r>
        <w:rPr>
          <w:rFonts w:ascii="Arial" w:cs="Arial" w:eastAsia="Arial" w:hAnsi="Arial"/>
          <w:sz w:val="22"/>
          <w:szCs w:val="22"/>
          <w:color w:val="0563C1"/>
        </w:rPr>
        <w:t xml:space="preserve">serves </w:t>
      </w:r>
      <w:r>
        <w:rPr>
          <w:rFonts w:ascii="Arial" w:cs="Arial" w:eastAsia="Arial" w:hAnsi="Arial"/>
          <w:sz w:val="22"/>
          <w:szCs w:val="22"/>
          <w:color w:val="000000"/>
        </w:rPr>
        <w:t>as an adaptable, ransomware- specific annex to organizational</w:t>
      </w:r>
      <w:r>
        <w:rPr>
          <w:rFonts w:ascii="Arial" w:cs="Arial" w:eastAsia="Arial" w:hAnsi="Arial"/>
          <w:sz w:val="22"/>
          <w:szCs w:val="22"/>
          <w:color w:val="0563C1"/>
        </w:rPr>
        <w:t xml:space="preserve"> </w:t>
      </w:r>
      <w:r>
        <w:rPr>
          <w:rFonts w:ascii="Arial" w:cs="Arial" w:eastAsia="Arial" w:hAnsi="Arial"/>
          <w:sz w:val="22"/>
          <w:szCs w:val="22"/>
          <w:color w:val="000000"/>
        </w:rPr>
        <w:t>cyber incident response or disruption plans.</w: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36" w:lineRule="exact"/>
        <w:rPr>
          <w:rFonts w:ascii="Arial" w:cs="Arial" w:eastAsia="Arial" w:hAnsi="Arial"/>
          <w:sz w:val="22"/>
          <w:szCs w:val="22"/>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18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2"/>
          <w:szCs w:val="22"/>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8" w:name="page19"/>
    <w:bookmarkEnd w:id="18"/>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1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1340" w:right="1820" w:hanging="354"/>
        <w:spacing w:after="0" w:line="279" w:lineRule="auto"/>
        <w:tabs>
          <w:tab w:leader="none" w:pos="1340" w:val="left"/>
        </w:tabs>
        <w:numPr>
          <w:ilvl w:val="0"/>
          <w:numId w:val="27"/>
        </w:numPr>
        <w:rPr>
          <w:rFonts w:ascii="Arial" w:cs="Arial" w:eastAsia="Arial" w:hAnsi="Arial"/>
          <w:sz w:val="22"/>
          <w:szCs w:val="22"/>
          <w:color w:val="0563C1"/>
        </w:rPr>
      </w:pPr>
      <w:r>
        <w:rPr>
          <w:rFonts w:ascii="Arial" w:cs="Arial" w:eastAsia="Arial" w:hAnsi="Arial"/>
          <w:sz w:val="22"/>
          <w:szCs w:val="22"/>
          <w:color w:val="231F20"/>
        </w:rPr>
        <w:t>Review and implement as applicable MITRE’s Medical Device Cybersecurity: Regional Incident Preparedness and Response Playbook (</w:t>
      </w:r>
      <w:hyperlink r:id="rId92">
        <w:r>
          <w:rPr>
            <w:rFonts w:ascii="Arial" w:cs="Arial" w:eastAsia="Arial" w:hAnsi="Arial"/>
            <w:sz w:val="22"/>
            <w:szCs w:val="22"/>
            <w:u w:val="single" w:color="auto"/>
            <w:color w:val="0563C1"/>
          </w:rPr>
          <w:t>https://www.mitre.org/sites/default/files/publications/pr-18-1550-Medical-Device-</w:t>
        </w:r>
      </w:hyperlink>
      <w:hyperlink r:id="rId92">
        <w:r>
          <w:rPr>
            <w:rFonts w:ascii="Arial" w:cs="Arial" w:eastAsia="Arial" w:hAnsi="Arial"/>
            <w:sz w:val="22"/>
            <w:szCs w:val="22"/>
            <w:u w:val="single" w:color="auto"/>
            <w:color w:val="0563C1"/>
          </w:rPr>
          <w:t>Cybersecurity-Playbook.pdf</w:t>
        </w:r>
      </w:hyperlink>
      <w:r>
        <w:rPr>
          <w:rFonts w:ascii="Arial" w:cs="Arial" w:eastAsia="Arial" w:hAnsi="Arial"/>
          <w:sz w:val="22"/>
          <w:szCs w:val="22"/>
          <w:color w:val="231F20"/>
        </w:rPr>
        <w:t>).</w:t>
      </w:r>
    </w:p>
    <w:p>
      <w:pPr>
        <w:spacing w:after="0" w:line="3" w:lineRule="exact"/>
        <w:rPr>
          <w:rFonts w:ascii="Arial" w:cs="Arial" w:eastAsia="Arial" w:hAnsi="Arial"/>
          <w:sz w:val="22"/>
          <w:szCs w:val="22"/>
          <w:color w:val="0563C1"/>
        </w:rPr>
      </w:pPr>
    </w:p>
    <w:p>
      <w:pPr>
        <w:ind w:left="1340" w:right="1180" w:hanging="354"/>
        <w:spacing w:after="0" w:line="280"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Develop a risk management plan that maps critical health services and care to the necessary information systems; this will ensure that the incident response plan will contain the proper triage procedures.</w:t>
      </w:r>
    </w:p>
    <w:p>
      <w:pPr>
        <w:spacing w:after="0" w:line="1" w:lineRule="exact"/>
        <w:rPr>
          <w:rFonts w:ascii="Arial" w:cs="Arial" w:eastAsia="Arial" w:hAnsi="Arial"/>
          <w:sz w:val="22"/>
          <w:szCs w:val="22"/>
          <w:color w:val="auto"/>
        </w:rPr>
      </w:pPr>
    </w:p>
    <w:p>
      <w:pPr>
        <w:ind w:left="1340" w:right="1700" w:hanging="353"/>
        <w:spacing w:after="0" w:line="276"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Plan for the possibility of critical information systems being inaccessible for an extended period of time. This should include but not be limited to the following:</w:t>
      </w:r>
    </w:p>
    <w:p>
      <w:pPr>
        <w:ind w:left="2060" w:right="1900" w:hanging="360"/>
        <w:spacing w:after="0" w:line="256" w:lineRule="auto"/>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Print and properly store/protect hard copies of digital information that would be</w:t>
      </w:r>
      <w:r>
        <w:rPr>
          <w:rFonts w:ascii="Courier New" w:cs="Courier New" w:eastAsia="Courier New" w:hAnsi="Courier New"/>
          <w:sz w:val="22"/>
          <w:szCs w:val="22"/>
          <w:color w:val="auto"/>
        </w:rPr>
        <w:t xml:space="preserve"> </w:t>
      </w:r>
      <w:r>
        <w:rPr>
          <w:rFonts w:ascii="Arial" w:cs="Arial" w:eastAsia="Arial" w:hAnsi="Arial"/>
          <w:sz w:val="22"/>
          <w:szCs w:val="22"/>
          <w:color w:val="auto"/>
        </w:rPr>
        <w:t>required for critical patient healthcare.</w:t>
      </w:r>
    </w:p>
    <w:p>
      <w:pPr>
        <w:ind w:left="2060" w:right="1880" w:hanging="360"/>
        <w:spacing w:after="0" w:line="262" w:lineRule="auto"/>
        <w:rPr>
          <w:rFonts w:ascii="Arial" w:cs="Arial" w:eastAsia="Arial" w:hAnsi="Arial"/>
          <w:sz w:val="22"/>
          <w:szCs w:val="22"/>
          <w:color w:val="auto"/>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Plan for and periodically train staff to handle the re-routing of incoming/existing</w:t>
      </w:r>
      <w:r>
        <w:rPr>
          <w:rFonts w:ascii="Courier New" w:cs="Courier New" w:eastAsia="Courier New" w:hAnsi="Courier New"/>
          <w:sz w:val="22"/>
          <w:szCs w:val="22"/>
          <w:color w:val="auto"/>
        </w:rPr>
        <w:t xml:space="preserve"> </w:t>
      </w:r>
      <w:r>
        <w:rPr>
          <w:rFonts w:ascii="Arial" w:cs="Arial" w:eastAsia="Arial" w:hAnsi="Arial"/>
          <w:sz w:val="22"/>
          <w:szCs w:val="22"/>
          <w:color w:val="auto"/>
        </w:rPr>
        <w:t>patients in an expedient manner if information systems were to abruptly and unexpectedly become unavailable.</w:t>
      </w:r>
    </w:p>
    <w:p>
      <w:pPr>
        <w:spacing w:after="0" w:line="2" w:lineRule="exact"/>
        <w:rPr>
          <w:rFonts w:ascii="Arial" w:cs="Arial" w:eastAsia="Arial" w:hAnsi="Arial"/>
          <w:sz w:val="22"/>
          <w:szCs w:val="22"/>
          <w:color w:val="auto"/>
        </w:rPr>
      </w:pPr>
    </w:p>
    <w:p>
      <w:pPr>
        <w:ind w:left="2060" w:right="1120" w:hanging="360"/>
        <w:spacing w:after="0" w:line="291" w:lineRule="auto"/>
        <w:rPr>
          <w:rFonts w:ascii="Arial" w:cs="Arial" w:eastAsia="Arial" w:hAnsi="Arial"/>
          <w:sz w:val="22"/>
          <w:szCs w:val="22"/>
          <w:color w:val="auto"/>
        </w:rPr>
      </w:pPr>
      <w:r>
        <w:rPr>
          <w:rFonts w:ascii="Courier New" w:cs="Courier New" w:eastAsia="Courier New" w:hAnsi="Courier New"/>
          <w:sz w:val="21"/>
          <w:szCs w:val="21"/>
          <w:color w:val="auto"/>
        </w:rPr>
        <w:t xml:space="preserve">o </w:t>
      </w:r>
      <w:r>
        <w:rPr>
          <w:rFonts w:ascii="Arial" w:cs="Arial" w:eastAsia="Arial" w:hAnsi="Arial"/>
          <w:sz w:val="21"/>
          <w:szCs w:val="21"/>
          <w:color w:val="auto"/>
        </w:rPr>
        <w:t>Coordinate the potential for surge support with other healthcare facilities in the greater</w:t>
      </w:r>
      <w:r>
        <w:rPr>
          <w:rFonts w:ascii="Courier New" w:cs="Courier New" w:eastAsia="Courier New" w:hAnsi="Courier New"/>
          <w:sz w:val="21"/>
          <w:szCs w:val="21"/>
          <w:color w:val="auto"/>
        </w:rPr>
        <w:t xml:space="preserve"> </w:t>
      </w:r>
      <w:r>
        <w:rPr>
          <w:rFonts w:ascii="Arial" w:cs="Arial" w:eastAsia="Arial" w:hAnsi="Arial"/>
          <w:sz w:val="21"/>
          <w:szCs w:val="21"/>
          <w:color w:val="auto"/>
        </w:rPr>
        <w:t>local area. This should include organizational leadership periodically meeting and collaborating with counterparts in the greater local area to create/update plans for their facilities to both abruptly send and receive a significant amount of critical patients for immediate care. This may include the opportunity to re-route healthcare employees (and possibly some equipment) to provide care along with additional patients.</w:t>
      </w:r>
    </w:p>
    <w:p>
      <w:pPr>
        <w:spacing w:after="0" w:line="77" w:lineRule="exact"/>
        <w:rPr>
          <w:rFonts w:ascii="Arial" w:cs="Arial" w:eastAsia="Arial" w:hAnsi="Arial"/>
          <w:sz w:val="22"/>
          <w:szCs w:val="22"/>
          <w:color w:val="auto"/>
        </w:rPr>
      </w:pPr>
    </w:p>
    <w:p>
      <w:pPr>
        <w:ind w:left="1340" w:right="1080" w:hanging="353"/>
        <w:spacing w:after="0" w:line="280"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Consider the development of a second, air-gapped communications network that can provide a minimum standard of backup support for hospital operations if the primary network becomes unavailable if/when needed.</w:t>
      </w:r>
    </w:p>
    <w:p>
      <w:pPr>
        <w:spacing w:after="0" w:line="2" w:lineRule="exact"/>
        <w:rPr>
          <w:rFonts w:ascii="Arial" w:cs="Arial" w:eastAsia="Arial" w:hAnsi="Arial"/>
          <w:sz w:val="22"/>
          <w:szCs w:val="22"/>
          <w:color w:val="auto"/>
        </w:rPr>
      </w:pPr>
    </w:p>
    <w:p>
      <w:pPr>
        <w:jc w:val="both"/>
        <w:ind w:left="1340" w:right="1240" w:hanging="353"/>
        <w:spacing w:after="0" w:line="280"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Predefine network segments, IT capabilities and other functionality that can either be quickly separated from the greater network or shut down entirely without impacting operations of the rest of the IT infrastructure.</w:t>
      </w:r>
    </w:p>
    <w:p>
      <w:pPr>
        <w:spacing w:after="0" w:line="2" w:lineRule="exact"/>
        <w:rPr>
          <w:rFonts w:ascii="Arial" w:cs="Arial" w:eastAsia="Arial" w:hAnsi="Arial"/>
          <w:sz w:val="22"/>
          <w:szCs w:val="22"/>
          <w:color w:val="auto"/>
        </w:rPr>
      </w:pPr>
    </w:p>
    <w:p>
      <w:pPr>
        <w:ind w:left="1340" w:right="1500" w:hanging="353"/>
        <w:spacing w:after="0" w:line="282"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Legacy devices should be identified and inventoried with highest priority and given special consideration during a ransomware event.</w:t>
      </w:r>
    </w:p>
    <w:p>
      <w:pPr>
        <w:spacing w:after="0" w:line="1" w:lineRule="exact"/>
        <w:rPr>
          <w:rFonts w:ascii="Arial" w:cs="Arial" w:eastAsia="Arial" w:hAnsi="Arial"/>
          <w:sz w:val="22"/>
          <w:szCs w:val="22"/>
          <w:color w:val="auto"/>
        </w:rPr>
      </w:pPr>
    </w:p>
    <w:p>
      <w:pPr>
        <w:ind w:left="1340" w:right="1300" w:hanging="353"/>
        <w:spacing w:after="0" w:line="281"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 xml:space="preserve">See </w:t>
      </w:r>
      <w:hyperlink r:id="rId75">
        <w:r>
          <w:rPr>
            <w:rFonts w:ascii="Arial" w:cs="Arial" w:eastAsia="Arial" w:hAnsi="Arial"/>
            <w:sz w:val="22"/>
            <w:szCs w:val="22"/>
            <w:u w:val="single" w:color="auto"/>
            <w:color w:val="0563C1"/>
          </w:rPr>
          <w:t>CISA and MS-ISAC's Joint Ransomware Guide</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for infection vectors including internet-facing vulnerabilities and misconfigurations; phishing; precursor malware infection; and third parties and managed service providers.</w:t>
      </w:r>
    </w:p>
    <w:p>
      <w:pPr>
        <w:ind w:left="1340" w:right="1240" w:hanging="354"/>
        <w:spacing w:after="0" w:line="318" w:lineRule="auto"/>
        <w:tabs>
          <w:tab w:leader="none" w:pos="13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 xml:space="preserve">HHS/HC3 tracks ransomware that is targeting the HPH Sector; this information can be found at </w:t>
      </w:r>
      <w:hyperlink r:id="rId85">
        <w:r>
          <w:rPr>
            <w:rFonts w:ascii="Arial" w:cs="Arial" w:eastAsia="Arial" w:hAnsi="Arial"/>
            <w:sz w:val="22"/>
            <w:szCs w:val="22"/>
            <w:u w:val="single" w:color="auto"/>
            <w:color w:val="0563C1"/>
          </w:rPr>
          <w:t>http://www.hhs.gov/hc3</w:t>
        </w:r>
        <w:r>
          <w:rPr>
            <w:rFonts w:ascii="Arial" w:cs="Arial" w:eastAsia="Arial" w:hAnsi="Arial"/>
            <w:sz w:val="22"/>
            <w:szCs w:val="22"/>
            <w:u w:val="single" w:color="auto"/>
            <w:color w:val="auto"/>
          </w:rPr>
          <w:t>.</w:t>
        </w:r>
      </w:hyperlink>
    </w:p>
    <w:p>
      <w:pPr>
        <w:spacing w:after="0" w:line="197" w:lineRule="exact"/>
        <w:rPr>
          <w:rFonts w:ascii="Arial" w:cs="Arial" w:eastAsia="Arial" w:hAnsi="Arial"/>
          <w:sz w:val="22"/>
          <w:szCs w:val="22"/>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Hardening Guidance</w:t>
      </w:r>
    </w:p>
    <w:p>
      <w:pPr>
        <w:spacing w:after="0" w:line="129" w:lineRule="exact"/>
        <w:rPr>
          <w:rFonts w:ascii="Arial" w:cs="Arial" w:eastAsia="Arial" w:hAnsi="Arial"/>
          <w:sz w:val="22"/>
          <w:szCs w:val="22"/>
          <w:color w:val="auto"/>
        </w:rPr>
      </w:pPr>
    </w:p>
    <w:p>
      <w:pPr>
        <w:ind w:left="1340" w:right="1720" w:hanging="354"/>
        <w:spacing w:after="0" w:line="280" w:lineRule="auto"/>
        <w:tabs>
          <w:tab w:leader="none" w:pos="1340" w:val="left"/>
        </w:tabs>
        <w:numPr>
          <w:ilvl w:val="0"/>
          <w:numId w:val="28"/>
        </w:numPr>
        <w:rPr>
          <w:rFonts w:ascii="Arial" w:cs="Arial" w:eastAsia="Arial" w:hAnsi="Arial"/>
          <w:sz w:val="22"/>
          <w:szCs w:val="22"/>
          <w:color w:val="0563C1"/>
        </w:rPr>
      </w:pPr>
      <w:r>
        <w:rPr>
          <w:rFonts w:ascii="Arial" w:cs="Arial" w:eastAsia="Arial" w:hAnsi="Arial"/>
          <w:sz w:val="22"/>
          <w:szCs w:val="22"/>
          <w:color w:val="auto"/>
        </w:rPr>
        <w:t xml:space="preserve">The Food and Drug Administration provides multiple guidance documents regarding the hardening of healthcare and specifically medical devices found here: </w:t>
      </w:r>
      <w:hyperlink r:id="rId93">
        <w:r>
          <w:rPr>
            <w:rFonts w:ascii="Arial" w:cs="Arial" w:eastAsia="Arial" w:hAnsi="Arial"/>
            <w:sz w:val="22"/>
            <w:szCs w:val="22"/>
            <w:u w:val="single" w:color="auto"/>
            <w:color w:val="0563C1"/>
          </w:rPr>
          <w:t>https://www.fda.gov/medical-devices/digital-health-center-excellence/cybersecurity</w:t>
        </w:r>
        <w:r>
          <w:rPr>
            <w:rFonts w:ascii="Arial" w:cs="Arial" w:eastAsia="Arial" w:hAnsi="Arial"/>
            <w:sz w:val="22"/>
            <w:szCs w:val="22"/>
            <w:color w:val="000000"/>
          </w:rPr>
          <w:t>.</w:t>
        </w:r>
      </w:hyperlink>
    </w:p>
    <w:p>
      <w:pPr>
        <w:spacing w:after="0" w:line="1" w:lineRule="exact"/>
        <w:rPr>
          <w:rFonts w:ascii="Arial" w:cs="Arial" w:eastAsia="Arial" w:hAnsi="Arial"/>
          <w:sz w:val="22"/>
          <w:szCs w:val="22"/>
          <w:color w:val="0563C1"/>
        </w:rPr>
      </w:pPr>
    </w:p>
    <w:p>
      <w:pPr>
        <w:ind w:left="1340" w:right="1960" w:hanging="354"/>
        <w:spacing w:after="0" w:line="319" w:lineRule="auto"/>
        <w:tabs>
          <w:tab w:leader="none" w:pos="1340" w:val="left"/>
        </w:tabs>
        <w:numPr>
          <w:ilvl w:val="0"/>
          <w:numId w:val="28"/>
        </w:numPr>
        <w:rPr>
          <w:rFonts w:ascii="Arial" w:cs="Arial" w:eastAsia="Arial" w:hAnsi="Arial"/>
          <w:sz w:val="22"/>
          <w:szCs w:val="22"/>
          <w:color w:val="auto"/>
        </w:rPr>
      </w:pPr>
      <w:r>
        <w:rPr>
          <w:rFonts w:ascii="Arial" w:cs="Arial" w:eastAsia="Arial" w:hAnsi="Arial"/>
          <w:sz w:val="22"/>
          <w:szCs w:val="22"/>
          <w:color w:val="auto"/>
        </w:rPr>
        <w:t xml:space="preserve">See </w:t>
      </w:r>
      <w:hyperlink r:id="rId75">
        <w:r>
          <w:rPr>
            <w:rFonts w:ascii="Arial" w:cs="Arial" w:eastAsia="Arial" w:hAnsi="Arial"/>
            <w:sz w:val="22"/>
            <w:szCs w:val="22"/>
            <w:u w:val="single" w:color="auto"/>
            <w:color w:val="0563C1"/>
          </w:rPr>
          <w:t>CISA and MS-ISAC's Joint Ransomware Guide</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for additional in-depth hardening guidance.</w: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33" w:lineRule="exact"/>
        <w:rPr>
          <w:rFonts w:ascii="Arial" w:cs="Arial" w:eastAsia="Arial" w:hAnsi="Arial"/>
          <w:sz w:val="22"/>
          <w:szCs w:val="22"/>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19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2"/>
          <w:szCs w:val="22"/>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19" w:name="page20"/>
    <w:bookmarkEnd w:id="19"/>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Contact CISA for These No-Cost Resources</w:t>
      </w:r>
    </w:p>
    <w:p>
      <w:pPr>
        <w:spacing w:after="0" w:line="129" w:lineRule="exact"/>
        <w:rPr>
          <w:sz w:val="20"/>
          <w:szCs w:val="20"/>
          <w:color w:val="auto"/>
        </w:rPr>
      </w:pPr>
    </w:p>
    <w:p>
      <w:pPr>
        <w:jc w:val="both"/>
        <w:ind w:left="1340" w:right="1240" w:hanging="354"/>
        <w:spacing w:after="0" w:line="280" w:lineRule="auto"/>
        <w:tabs>
          <w:tab w:leader="none" w:pos="13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Information sharing with CISA and MS-ISAC (for SLTT organizations) includes bi-directional sharing of best practices and network defense information regarding ransomware trends and variants as well as malware that is a precursor to ransomware.</w:t>
      </w:r>
    </w:p>
    <w:p>
      <w:pPr>
        <w:spacing w:after="0" w:line="2" w:lineRule="exact"/>
        <w:rPr>
          <w:rFonts w:ascii="Arial" w:cs="Arial" w:eastAsia="Arial" w:hAnsi="Arial"/>
          <w:sz w:val="22"/>
          <w:szCs w:val="22"/>
          <w:color w:val="auto"/>
        </w:rPr>
      </w:pPr>
    </w:p>
    <w:p>
      <w:pPr>
        <w:ind w:left="1340" w:right="1300" w:hanging="354"/>
        <w:spacing w:after="0" w:line="275" w:lineRule="auto"/>
        <w:tabs>
          <w:tab w:leader="none" w:pos="1340" w:val="left"/>
        </w:tabs>
        <w:numPr>
          <w:ilvl w:val="0"/>
          <w:numId w:val="29"/>
        </w:numPr>
        <w:rPr>
          <w:rFonts w:ascii="Arial" w:cs="Arial" w:eastAsia="Arial" w:hAnsi="Arial"/>
          <w:sz w:val="22"/>
          <w:szCs w:val="22"/>
          <w:color w:val="0563C1"/>
        </w:rPr>
      </w:pPr>
      <w:r>
        <w:rPr>
          <w:rFonts w:ascii="Arial" w:cs="Arial" w:eastAsia="Arial" w:hAnsi="Arial"/>
          <w:sz w:val="22"/>
          <w:szCs w:val="22"/>
          <w:color w:val="auto"/>
        </w:rPr>
        <w:t xml:space="preserve">Policy-oriented or technical assessments help organizations understand how they can improve their defenses to avoid ransomware infection: </w:t>
      </w:r>
      <w:hyperlink r:id="rId96">
        <w:r>
          <w:rPr>
            <w:rFonts w:ascii="Arial" w:cs="Arial" w:eastAsia="Arial" w:hAnsi="Arial"/>
            <w:sz w:val="22"/>
            <w:szCs w:val="22"/>
            <w:u w:val="single" w:color="auto"/>
            <w:color w:val="0563C1"/>
          </w:rPr>
          <w:t>https://www.cisa.gov/cyber-resource-</w:t>
        </w:r>
      </w:hyperlink>
      <w:hyperlink r:id="rId96">
        <w:r>
          <w:rPr>
            <w:rFonts w:ascii="Arial" w:cs="Arial" w:eastAsia="Arial" w:hAnsi="Arial"/>
            <w:sz w:val="22"/>
            <w:szCs w:val="22"/>
            <w:u w:val="single" w:color="auto"/>
            <w:color w:val="0563C1"/>
          </w:rPr>
          <w:t>hub</w:t>
        </w:r>
        <w:r>
          <w:rPr>
            <w:rFonts w:ascii="Arial" w:cs="Arial" w:eastAsia="Arial" w:hAnsi="Arial"/>
            <w:sz w:val="22"/>
            <w:szCs w:val="22"/>
            <w:color w:val="000000"/>
          </w:rPr>
          <w:t>.</w:t>
        </w:r>
      </w:hyperlink>
    </w:p>
    <w:p>
      <w:pPr>
        <w:spacing w:after="0" w:line="2" w:lineRule="exact"/>
        <w:rPr>
          <w:rFonts w:ascii="Arial" w:cs="Arial" w:eastAsia="Arial" w:hAnsi="Arial"/>
          <w:sz w:val="22"/>
          <w:szCs w:val="22"/>
          <w:color w:val="0563C1"/>
        </w:rPr>
      </w:pPr>
    </w:p>
    <w:p>
      <w:pPr>
        <w:ind w:left="1700"/>
        <w:spacing w:after="0"/>
        <w:rPr>
          <w:rFonts w:ascii="Arial" w:cs="Arial" w:eastAsia="Arial" w:hAnsi="Arial"/>
          <w:sz w:val="22"/>
          <w:szCs w:val="22"/>
          <w:color w:val="0563C1"/>
        </w:rPr>
      </w:pPr>
      <w:r>
        <w:rPr>
          <w:rFonts w:ascii="Courier New" w:cs="Courier New" w:eastAsia="Courier New" w:hAnsi="Courier New"/>
          <w:sz w:val="22"/>
          <w:szCs w:val="22"/>
          <w:color w:val="auto"/>
        </w:rPr>
        <w:t xml:space="preserve">o  </w:t>
      </w:r>
      <w:r>
        <w:rPr>
          <w:rFonts w:ascii="Arial" w:cs="Arial" w:eastAsia="Arial" w:hAnsi="Arial"/>
          <w:sz w:val="22"/>
          <w:szCs w:val="22"/>
          <w:color w:val="auto"/>
        </w:rPr>
        <w:t>Assessments include Vulnerability Scanning and Phishing Campaign Assessment.</w:t>
      </w:r>
    </w:p>
    <w:p>
      <w:pPr>
        <w:spacing w:after="0" w:line="153" w:lineRule="exact"/>
        <w:rPr>
          <w:rFonts w:ascii="Arial" w:cs="Arial" w:eastAsia="Arial" w:hAnsi="Arial"/>
          <w:sz w:val="22"/>
          <w:szCs w:val="22"/>
          <w:color w:val="0563C1"/>
        </w:rPr>
      </w:pPr>
    </w:p>
    <w:p>
      <w:pPr>
        <w:ind w:left="1340" w:right="1360" w:hanging="354"/>
        <w:spacing w:after="0" w:line="282" w:lineRule="auto"/>
        <w:tabs>
          <w:tab w:leader="none" w:pos="13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Cyber exercises evaluate or help develop a cyber incident response plan in the context of a ransomware incident scenario.</w:t>
      </w:r>
    </w:p>
    <w:p>
      <w:pPr>
        <w:spacing w:after="0" w:line="1" w:lineRule="exact"/>
        <w:rPr>
          <w:rFonts w:ascii="Arial" w:cs="Arial" w:eastAsia="Arial" w:hAnsi="Arial"/>
          <w:sz w:val="22"/>
          <w:szCs w:val="22"/>
          <w:color w:val="auto"/>
        </w:rPr>
      </w:pPr>
    </w:p>
    <w:p>
      <w:pPr>
        <w:ind w:left="1340" w:right="1520" w:hanging="354"/>
        <w:spacing w:after="0" w:line="282" w:lineRule="auto"/>
        <w:tabs>
          <w:tab w:leader="none" w:pos="13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CISA Cybersecurity Advisors (CSAs) advise on best practices and connect you with CISA resources to manage cyber risk.</w:t>
      </w:r>
    </w:p>
    <w:p>
      <w:pPr>
        <w:spacing w:after="0" w:line="1" w:lineRule="exact"/>
        <w:rPr>
          <w:rFonts w:ascii="Arial" w:cs="Arial" w:eastAsia="Arial" w:hAnsi="Arial"/>
          <w:sz w:val="22"/>
          <w:szCs w:val="22"/>
          <w:color w:val="auto"/>
        </w:rPr>
      </w:pPr>
    </w:p>
    <w:p>
      <w:pPr>
        <w:ind w:left="1340" w:hanging="354"/>
        <w:spacing w:after="0"/>
        <w:tabs>
          <w:tab w:leader="none" w:pos="1340" w:val="left"/>
        </w:tabs>
        <w:numPr>
          <w:ilvl w:val="0"/>
          <w:numId w:val="29"/>
        </w:numPr>
        <w:rPr>
          <w:rFonts w:ascii="Arial" w:cs="Arial" w:eastAsia="Arial" w:hAnsi="Arial"/>
          <w:sz w:val="22"/>
          <w:szCs w:val="22"/>
          <w:color w:val="auto"/>
        </w:rPr>
      </w:pPr>
      <w:r>
        <w:rPr>
          <w:rFonts w:ascii="Arial" w:cs="Arial" w:eastAsia="Arial" w:hAnsi="Arial"/>
          <w:sz w:val="22"/>
          <w:szCs w:val="22"/>
          <w:color w:val="auto"/>
        </w:rPr>
        <w:t>Contacts:</w:t>
      </w:r>
    </w:p>
    <w:p>
      <w:pPr>
        <w:spacing w:after="0" w:line="39" w:lineRule="exact"/>
        <w:rPr>
          <w:rFonts w:ascii="Arial" w:cs="Arial" w:eastAsia="Arial" w:hAnsi="Arial"/>
          <w:sz w:val="22"/>
          <w:szCs w:val="22"/>
          <w:color w:val="auto"/>
        </w:rPr>
      </w:pPr>
    </w:p>
    <w:p>
      <w:pPr>
        <w:ind w:left="2060" w:hanging="354"/>
        <w:spacing w:after="0"/>
        <w:tabs>
          <w:tab w:leader="none" w:pos="2060" w:val="left"/>
        </w:tabs>
        <w:numPr>
          <w:ilvl w:val="0"/>
          <w:numId w:val="30"/>
        </w:numPr>
        <w:rPr>
          <w:rFonts w:ascii="Arial" w:cs="Arial" w:eastAsia="Arial" w:hAnsi="Arial"/>
          <w:sz w:val="22"/>
          <w:szCs w:val="22"/>
          <w:color w:val="auto"/>
        </w:rPr>
      </w:pPr>
      <w:r>
        <w:rPr>
          <w:rFonts w:ascii="Arial" w:cs="Arial" w:eastAsia="Arial" w:hAnsi="Arial"/>
          <w:sz w:val="22"/>
          <w:szCs w:val="22"/>
          <w:color w:val="auto"/>
        </w:rPr>
        <w:t xml:space="preserve">SLTT organizations: </w:t>
      </w:r>
      <w:hyperlink r:id="rId97">
        <w:r>
          <w:rPr>
            <w:rFonts w:ascii="Arial" w:cs="Arial" w:eastAsia="Arial" w:hAnsi="Arial"/>
            <w:sz w:val="22"/>
            <w:szCs w:val="22"/>
            <w:u w:val="single" w:color="auto"/>
            <w:color w:val="0563C1"/>
          </w:rPr>
          <w:t>CyberLiaison_SLTT@cisa.dhs.gov</w:t>
        </w:r>
      </w:hyperlink>
    </w:p>
    <w:p>
      <w:pPr>
        <w:spacing w:after="0" w:line="19" w:lineRule="exact"/>
        <w:rPr>
          <w:rFonts w:ascii="Arial" w:cs="Arial" w:eastAsia="Arial" w:hAnsi="Arial"/>
          <w:sz w:val="22"/>
          <w:szCs w:val="22"/>
          <w:color w:val="auto"/>
        </w:rPr>
      </w:pPr>
    </w:p>
    <w:p>
      <w:pPr>
        <w:ind w:left="2060" w:hanging="354"/>
        <w:spacing w:after="0"/>
        <w:tabs>
          <w:tab w:leader="none" w:pos="2060" w:val="left"/>
        </w:tabs>
        <w:numPr>
          <w:ilvl w:val="0"/>
          <w:numId w:val="31"/>
        </w:numPr>
        <w:rPr>
          <w:rFonts w:ascii="Arial" w:cs="Arial" w:eastAsia="Arial" w:hAnsi="Arial"/>
          <w:sz w:val="22"/>
          <w:szCs w:val="22"/>
          <w:color w:val="auto"/>
        </w:rPr>
      </w:pPr>
      <w:r>
        <w:rPr>
          <w:rFonts w:ascii="Arial" w:cs="Arial" w:eastAsia="Arial" w:hAnsi="Arial"/>
          <w:sz w:val="22"/>
          <w:szCs w:val="22"/>
          <w:color w:val="auto"/>
        </w:rPr>
        <w:t xml:space="preserve">Private sector organizations: </w:t>
      </w:r>
      <w:hyperlink r:id="rId98">
        <w:r>
          <w:rPr>
            <w:rFonts w:ascii="Arial" w:cs="Arial" w:eastAsia="Arial" w:hAnsi="Arial"/>
            <w:sz w:val="22"/>
            <w:szCs w:val="22"/>
            <w:u w:val="single" w:color="auto"/>
            <w:color w:val="0563C1"/>
          </w:rPr>
          <w:t>CyberLiaison_Industry@cisa.dhs.gov</w:t>
        </w:r>
      </w:hyperlink>
    </w:p>
    <w:p>
      <w:pPr>
        <w:spacing w:after="0" w:line="304" w:lineRule="exact"/>
        <w:rPr>
          <w:rFonts w:ascii="Arial" w:cs="Arial" w:eastAsia="Arial" w:hAnsi="Arial"/>
          <w:sz w:val="22"/>
          <w:szCs w:val="22"/>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Ransomware Quick References</w:t>
      </w:r>
    </w:p>
    <w:p>
      <w:pPr>
        <w:spacing w:after="0" w:line="129" w:lineRule="exact"/>
        <w:rPr>
          <w:rFonts w:ascii="Arial" w:cs="Arial" w:eastAsia="Arial" w:hAnsi="Arial"/>
          <w:sz w:val="22"/>
          <w:szCs w:val="22"/>
          <w:color w:val="auto"/>
        </w:rPr>
      </w:pPr>
    </w:p>
    <w:p>
      <w:pPr>
        <w:ind w:left="1340" w:right="1300" w:hanging="354"/>
        <w:spacing w:after="0" w:line="279" w:lineRule="auto"/>
        <w:tabs>
          <w:tab w:leader="none" w:pos="1340" w:val="left"/>
        </w:tabs>
        <w:numPr>
          <w:ilvl w:val="0"/>
          <w:numId w:val="32"/>
        </w:numPr>
        <w:rPr>
          <w:rFonts w:ascii="Arial" w:cs="Arial" w:eastAsia="Arial" w:hAnsi="Arial"/>
          <w:sz w:val="22"/>
          <w:szCs w:val="22"/>
          <w:u w:val="single" w:color="auto"/>
          <w:color w:val="0563C1"/>
        </w:rPr>
      </w:pPr>
      <w:r>
        <w:rPr>
          <w:rFonts w:ascii="Arial" w:cs="Arial" w:eastAsia="Arial" w:hAnsi="Arial"/>
          <w:sz w:val="22"/>
          <w:szCs w:val="22"/>
          <w:i w:val="1"/>
          <w:iCs w:val="1"/>
          <w:color w:val="auto"/>
        </w:rPr>
        <w:t xml:space="preserve">Ransomware: What It Is and What to Do About It </w:t>
      </w:r>
      <w:r>
        <w:rPr>
          <w:rFonts w:ascii="Arial" w:cs="Arial" w:eastAsia="Arial" w:hAnsi="Arial"/>
          <w:sz w:val="22"/>
          <w:szCs w:val="22"/>
          <w:color w:val="auto"/>
        </w:rPr>
        <w:t>(CISA): General ransomware guidance for</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organizational leadership and more in-depth information for CISOs and technical staff: </w:t>
      </w:r>
      <w:hyperlink r:id="rId99">
        <w:r>
          <w:rPr>
            <w:rFonts w:ascii="Arial" w:cs="Arial" w:eastAsia="Arial" w:hAnsi="Arial"/>
            <w:sz w:val="22"/>
            <w:szCs w:val="22"/>
            <w:u w:val="single" w:color="auto"/>
            <w:color w:val="0563C1"/>
          </w:rPr>
          <w:t>https://www.us-cert.cisa.gov/sites/default/files/publications/Ransomware_Executive_One-</w:t>
        </w:r>
      </w:hyperlink>
      <w:hyperlink r:id="rId99">
        <w:r>
          <w:rPr>
            <w:rFonts w:ascii="Arial" w:cs="Arial" w:eastAsia="Arial" w:hAnsi="Arial"/>
            <w:sz w:val="22"/>
            <w:szCs w:val="22"/>
            <w:u w:val="single" w:color="auto"/>
            <w:color w:val="0563C1"/>
          </w:rPr>
          <w:t>Pager_and_Technical_ Document-FINAL.pdf</w:t>
        </w:r>
      </w:hyperlink>
    </w:p>
    <w:p>
      <w:pPr>
        <w:spacing w:after="0" w:line="2"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2"/>
        </w:numPr>
        <w:rPr>
          <w:rFonts w:ascii="Arial" w:cs="Arial" w:eastAsia="Arial" w:hAnsi="Arial"/>
          <w:sz w:val="22"/>
          <w:szCs w:val="22"/>
          <w:color w:val="auto"/>
        </w:rPr>
      </w:pPr>
      <w:r>
        <w:rPr>
          <w:rFonts w:ascii="Arial" w:cs="Arial" w:eastAsia="Arial" w:hAnsi="Arial"/>
          <w:sz w:val="22"/>
          <w:szCs w:val="22"/>
          <w:i w:val="1"/>
          <w:iCs w:val="1"/>
          <w:color w:val="auto"/>
        </w:rPr>
        <w:t xml:space="preserve">Ransomware </w:t>
      </w:r>
      <w:r>
        <w:rPr>
          <w:rFonts w:ascii="Arial" w:cs="Arial" w:eastAsia="Arial" w:hAnsi="Arial"/>
          <w:sz w:val="22"/>
          <w:szCs w:val="22"/>
          <w:color w:val="auto"/>
        </w:rPr>
        <w:t>(CISA): Introduction to ransomware, notable links to CISA products on</w:t>
      </w:r>
    </w:p>
    <w:p>
      <w:pPr>
        <w:spacing w:after="0" w:line="38" w:lineRule="exact"/>
        <w:rPr>
          <w:rFonts w:ascii="Arial" w:cs="Arial" w:eastAsia="Arial" w:hAnsi="Arial"/>
          <w:sz w:val="22"/>
          <w:szCs w:val="22"/>
          <w:color w:val="auto"/>
        </w:rPr>
      </w:pPr>
    </w:p>
    <w:p>
      <w:pPr>
        <w:ind w:left="1340" w:right="1760"/>
        <w:spacing w:after="0" w:line="282" w:lineRule="auto"/>
        <w:rPr>
          <w:rFonts w:ascii="Arial" w:cs="Arial" w:eastAsia="Arial" w:hAnsi="Arial"/>
          <w:sz w:val="22"/>
          <w:szCs w:val="22"/>
          <w:u w:val="single" w:color="auto"/>
          <w:color w:val="0563C1"/>
        </w:rPr>
      </w:pPr>
      <w:r>
        <w:rPr>
          <w:rFonts w:ascii="Arial" w:cs="Arial" w:eastAsia="Arial" w:hAnsi="Arial"/>
          <w:sz w:val="22"/>
          <w:szCs w:val="22"/>
          <w:color w:val="auto"/>
        </w:rPr>
        <w:t xml:space="preserve">protecting networks, specific ransomware threats, and other resources: </w:t>
      </w:r>
      <w:hyperlink r:id="rId100">
        <w:r>
          <w:rPr>
            <w:rFonts w:ascii="Arial" w:cs="Arial" w:eastAsia="Arial" w:hAnsi="Arial"/>
            <w:sz w:val="22"/>
            <w:szCs w:val="22"/>
            <w:u w:val="single" w:color="auto"/>
            <w:color w:val="0563C1"/>
          </w:rPr>
          <w:t>https://www.us-</w:t>
        </w:r>
      </w:hyperlink>
      <w:hyperlink r:id="rId100">
        <w:r>
          <w:rPr>
            <w:rFonts w:ascii="Arial" w:cs="Arial" w:eastAsia="Arial" w:hAnsi="Arial"/>
            <w:sz w:val="22"/>
            <w:szCs w:val="22"/>
            <w:u w:val="single" w:color="auto"/>
            <w:color w:val="0563C1"/>
          </w:rPr>
          <w:t>cert.cisa.gov/Ransomware</w:t>
        </w:r>
      </w:hyperlink>
    </w:p>
    <w:p>
      <w:pPr>
        <w:spacing w:after="0" w:line="1" w:lineRule="exact"/>
        <w:rPr>
          <w:rFonts w:ascii="Arial" w:cs="Arial" w:eastAsia="Arial" w:hAnsi="Arial"/>
          <w:sz w:val="22"/>
          <w:szCs w:val="22"/>
          <w:u w:val="single" w:color="auto"/>
          <w:color w:val="0563C1"/>
        </w:rPr>
      </w:pPr>
    </w:p>
    <w:p>
      <w:pPr>
        <w:ind w:left="1340" w:right="1900" w:hanging="354"/>
        <w:spacing w:after="0" w:line="282" w:lineRule="auto"/>
        <w:tabs>
          <w:tab w:leader="none" w:pos="1340" w:val="left"/>
        </w:tabs>
        <w:numPr>
          <w:ilvl w:val="0"/>
          <w:numId w:val="32"/>
        </w:numPr>
        <w:rPr>
          <w:rFonts w:ascii="Arial" w:cs="Arial" w:eastAsia="Arial" w:hAnsi="Arial"/>
          <w:sz w:val="22"/>
          <w:szCs w:val="22"/>
          <w:u w:val="single" w:color="auto"/>
          <w:color w:val="0563C1"/>
        </w:rPr>
      </w:pPr>
      <w:r>
        <w:rPr>
          <w:rFonts w:ascii="Arial" w:cs="Arial" w:eastAsia="Arial" w:hAnsi="Arial"/>
          <w:sz w:val="22"/>
          <w:szCs w:val="22"/>
          <w:color w:val="auto"/>
        </w:rPr>
        <w:t xml:space="preserve">HHS/HC3: Ransomware that impacts HPH is tracked by the HC3 and can be found at </w:t>
      </w:r>
      <w:hyperlink r:id="rId85">
        <w:r>
          <w:rPr>
            <w:rFonts w:ascii="Arial" w:cs="Arial" w:eastAsia="Arial" w:hAnsi="Arial"/>
            <w:sz w:val="22"/>
            <w:szCs w:val="22"/>
            <w:u w:val="single" w:color="auto"/>
            <w:color w:val="0563C1"/>
          </w:rPr>
          <w:t>www.hhs.gov/hc3</w:t>
        </w:r>
      </w:hyperlink>
    </w:p>
    <w:p>
      <w:pPr>
        <w:spacing w:after="0" w:line="1" w:lineRule="exact"/>
        <w:rPr>
          <w:rFonts w:ascii="Arial" w:cs="Arial" w:eastAsia="Arial" w:hAnsi="Arial"/>
          <w:sz w:val="22"/>
          <w:szCs w:val="22"/>
          <w:u w:val="single" w:color="auto"/>
          <w:color w:val="0563C1"/>
        </w:rPr>
      </w:pPr>
    </w:p>
    <w:p>
      <w:pPr>
        <w:ind w:left="1340" w:right="1240" w:hanging="354"/>
        <w:spacing w:after="0" w:line="280" w:lineRule="auto"/>
        <w:tabs>
          <w:tab w:leader="none" w:pos="1340" w:val="left"/>
        </w:tabs>
        <w:numPr>
          <w:ilvl w:val="0"/>
          <w:numId w:val="32"/>
        </w:numPr>
        <w:rPr>
          <w:rFonts w:ascii="Arial" w:cs="Arial" w:eastAsia="Arial" w:hAnsi="Arial"/>
          <w:sz w:val="22"/>
          <w:szCs w:val="22"/>
          <w:u w:val="single" w:color="auto"/>
          <w:color w:val="0563C1"/>
        </w:rPr>
      </w:pPr>
      <w:r>
        <w:rPr>
          <w:rFonts w:ascii="Arial" w:cs="Arial" w:eastAsia="Arial" w:hAnsi="Arial"/>
          <w:sz w:val="22"/>
          <w:szCs w:val="22"/>
          <w:i w:val="1"/>
          <w:iCs w:val="1"/>
          <w:color w:val="auto"/>
        </w:rPr>
        <w:t xml:space="preserve">Security Primer </w:t>
      </w:r>
      <w:r>
        <w:rPr>
          <w:rFonts w:ascii="Arial" w:cs="Arial" w:eastAsia="Arial" w:hAnsi="Arial"/>
          <w:sz w:val="22"/>
          <w:szCs w:val="22"/>
          <w:color w:val="auto"/>
        </w:rPr>
        <w:t>– Ransomware (MS-ISAC): Outlines opportunistic and strategic ransomware</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campaigns, common infection vectors, and best practice recommendations: </w:t>
      </w:r>
      <w:hyperlink r:id="rId101">
        <w:r>
          <w:rPr>
            <w:rFonts w:ascii="Arial" w:cs="Arial" w:eastAsia="Arial" w:hAnsi="Arial"/>
            <w:sz w:val="22"/>
            <w:szCs w:val="22"/>
            <w:u w:val="single" w:color="auto"/>
            <w:color w:val="0563C1"/>
          </w:rPr>
          <w:t>https://www.cisecurity.org/white-papers/security-primer-ransomware/</w:t>
        </w:r>
      </w:hyperlink>
    </w:p>
    <w:p>
      <w:pPr>
        <w:spacing w:after="0" w:line="2" w:lineRule="exact"/>
        <w:rPr>
          <w:rFonts w:ascii="Arial" w:cs="Arial" w:eastAsia="Arial" w:hAnsi="Arial"/>
          <w:sz w:val="22"/>
          <w:szCs w:val="22"/>
          <w:u w:val="single" w:color="auto"/>
          <w:color w:val="0563C1"/>
        </w:rPr>
      </w:pPr>
    </w:p>
    <w:p>
      <w:pPr>
        <w:ind w:left="1340" w:right="1320" w:hanging="354"/>
        <w:spacing w:after="0" w:line="280" w:lineRule="auto"/>
        <w:tabs>
          <w:tab w:leader="none" w:pos="1340" w:val="left"/>
        </w:tabs>
        <w:numPr>
          <w:ilvl w:val="0"/>
          <w:numId w:val="32"/>
        </w:numPr>
        <w:rPr>
          <w:rFonts w:ascii="Arial" w:cs="Arial" w:eastAsia="Arial" w:hAnsi="Arial"/>
          <w:sz w:val="22"/>
          <w:szCs w:val="22"/>
          <w:color w:val="auto"/>
        </w:rPr>
      </w:pPr>
      <w:r>
        <w:rPr>
          <w:rFonts w:ascii="Arial" w:cs="Arial" w:eastAsia="Arial" w:hAnsi="Arial"/>
          <w:sz w:val="22"/>
          <w:szCs w:val="22"/>
          <w:i w:val="1"/>
          <w:iCs w:val="1"/>
          <w:color w:val="auto"/>
        </w:rPr>
        <w:t xml:space="preserve">Ransomware: Facts, Threats, and Countermeasures </w:t>
      </w:r>
      <w:r>
        <w:rPr>
          <w:rFonts w:ascii="Arial" w:cs="Arial" w:eastAsia="Arial" w:hAnsi="Arial"/>
          <w:sz w:val="22"/>
          <w:szCs w:val="22"/>
          <w:color w:val="auto"/>
        </w:rPr>
        <w:t>(MS- ISAC): Facts about ransomware,</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infection vectors, ransomware capabilities, and how to mitigate the risk of ransomware infection: </w:t>
      </w:r>
      <w:hyperlink r:id="rId102">
        <w:r>
          <w:rPr>
            <w:rFonts w:ascii="Arial" w:cs="Arial" w:eastAsia="Arial" w:hAnsi="Arial"/>
            <w:sz w:val="22"/>
            <w:szCs w:val="22"/>
            <w:u w:val="single" w:color="auto"/>
            <w:color w:val="0563C1"/>
          </w:rPr>
          <w:t>https://www.cisecurity.org/blog/ransomware- facts-threats-and-countermeasures/</w:t>
        </w:r>
      </w:hyperlink>
    </w:p>
    <w:p>
      <w:pPr>
        <w:spacing w:after="0" w:line="1" w:lineRule="exact"/>
        <w:rPr>
          <w:rFonts w:ascii="Arial" w:cs="Arial" w:eastAsia="Arial" w:hAnsi="Arial"/>
          <w:sz w:val="22"/>
          <w:szCs w:val="22"/>
          <w:color w:val="auto"/>
        </w:rPr>
      </w:pPr>
    </w:p>
    <w:p>
      <w:pPr>
        <w:ind w:left="1340" w:right="3860" w:hanging="354"/>
        <w:spacing w:after="0" w:line="296" w:lineRule="auto"/>
        <w:tabs>
          <w:tab w:leader="none" w:pos="1340" w:val="left"/>
        </w:tabs>
        <w:numPr>
          <w:ilvl w:val="0"/>
          <w:numId w:val="32"/>
        </w:numPr>
        <w:rPr>
          <w:rFonts w:ascii="Arial" w:cs="Arial" w:eastAsia="Arial" w:hAnsi="Arial"/>
          <w:sz w:val="21"/>
          <w:szCs w:val="21"/>
          <w:u w:val="single" w:color="auto"/>
          <w:color w:val="0563C1"/>
        </w:rPr>
      </w:pPr>
      <w:r>
        <w:rPr>
          <w:rFonts w:ascii="Arial" w:cs="Arial" w:eastAsia="Arial" w:hAnsi="Arial"/>
          <w:sz w:val="21"/>
          <w:szCs w:val="21"/>
          <w:color w:val="auto"/>
        </w:rPr>
        <w:t xml:space="preserve">HHS Ransomware Fact Sheet: </w:t>
      </w:r>
      <w:hyperlink r:id="rId103">
        <w:r>
          <w:rPr>
            <w:rFonts w:ascii="Arial" w:cs="Arial" w:eastAsia="Arial" w:hAnsi="Arial"/>
            <w:sz w:val="21"/>
            <w:szCs w:val="21"/>
            <w:u w:val="single" w:color="auto"/>
            <w:color w:val="0563C1"/>
          </w:rPr>
          <w:t>https://www.hhs.gov/sites/default/files/RansomwareFactSheet.pdf</w:t>
        </w:r>
      </w:hyperlink>
    </w:p>
    <w:p>
      <w:pPr>
        <w:spacing w:after="0" w:line="1" w:lineRule="exact"/>
        <w:rPr>
          <w:rFonts w:ascii="Arial" w:cs="Arial" w:eastAsia="Arial" w:hAnsi="Arial"/>
          <w:sz w:val="21"/>
          <w:szCs w:val="21"/>
          <w:u w:val="single" w:color="auto"/>
          <w:color w:val="0563C1"/>
        </w:rPr>
      </w:pPr>
    </w:p>
    <w:p>
      <w:pPr>
        <w:ind w:left="1340" w:right="1700" w:hanging="354"/>
        <w:spacing w:after="0" w:line="318" w:lineRule="auto"/>
        <w:tabs>
          <w:tab w:leader="none" w:pos="1340" w:val="left"/>
        </w:tabs>
        <w:numPr>
          <w:ilvl w:val="0"/>
          <w:numId w:val="32"/>
        </w:numPr>
        <w:rPr>
          <w:rFonts w:ascii="Arial" w:cs="Arial" w:eastAsia="Arial" w:hAnsi="Arial"/>
          <w:sz w:val="22"/>
          <w:szCs w:val="22"/>
          <w:u w:val="single" w:color="auto"/>
          <w:color w:val="0563C1"/>
        </w:rPr>
      </w:pPr>
      <w:r>
        <w:rPr>
          <w:rFonts w:ascii="Arial" w:cs="Arial" w:eastAsia="Arial" w:hAnsi="Arial"/>
          <w:sz w:val="22"/>
          <w:szCs w:val="22"/>
          <w:color w:val="auto"/>
        </w:rPr>
        <w:t xml:space="preserve">NIST Securing Data Integrity White Paper: </w:t>
      </w:r>
      <w:hyperlink r:id="rId104">
        <w:r>
          <w:rPr>
            <w:rFonts w:ascii="Arial" w:cs="Arial" w:eastAsia="Arial" w:hAnsi="Arial"/>
            <w:sz w:val="22"/>
            <w:szCs w:val="22"/>
            <w:u w:val="single" w:color="auto"/>
            <w:color w:val="0563C1"/>
          </w:rPr>
          <w:t>https://csrc.nist.gov/publications/detail/white-</w:t>
        </w:r>
      </w:hyperlink>
      <w:hyperlink r:id="rId104">
        <w:r>
          <w:rPr>
            <w:rFonts w:ascii="Arial" w:cs="Arial" w:eastAsia="Arial" w:hAnsi="Arial"/>
            <w:sz w:val="22"/>
            <w:szCs w:val="22"/>
            <w:u w:val="single" w:color="auto"/>
            <w:color w:val="0563C1"/>
          </w:rPr>
          <w:t>paper/2020/10/01/securing-data-integrity-against-ransomware-attacks/draft</w:t>
        </w:r>
      </w:hyperlink>
    </w:p>
    <w:p>
      <w:pPr>
        <w:spacing w:after="0" w:line="200" w:lineRule="exact"/>
        <w:rPr>
          <w:rFonts w:ascii="Arial" w:cs="Arial" w:eastAsia="Arial" w:hAnsi="Arial"/>
          <w:sz w:val="22"/>
          <w:szCs w:val="22"/>
          <w:color w:val="auto"/>
        </w:rPr>
      </w:pPr>
    </w:p>
    <w:p>
      <w:pPr>
        <w:ind w:left="620"/>
        <w:spacing w:after="0"/>
        <w:rPr>
          <w:sz w:val="20"/>
          <w:szCs w:val="20"/>
          <w:color w:val="auto"/>
        </w:rPr>
      </w:pPr>
      <w:r>
        <w:rPr>
          <w:rFonts w:ascii="Franklin Gothic Medium" w:cs="Franklin Gothic Medium" w:eastAsia="Franklin Gothic Medium" w:hAnsi="Franklin Gothic Medium"/>
          <w:sz w:val="28"/>
          <w:szCs w:val="28"/>
          <w:color w:val="595959"/>
        </w:rPr>
        <w:t>Ransomware Response Checklist</w:t>
      </w:r>
    </w:p>
    <w:p>
      <w:pPr>
        <w:spacing w:after="0" w:line="110" w:lineRule="exact"/>
        <w:rPr>
          <w:rFonts w:ascii="Arial" w:cs="Arial" w:eastAsia="Arial" w:hAnsi="Arial"/>
          <w:sz w:val="22"/>
          <w:szCs w:val="22"/>
          <w:color w:val="auto"/>
        </w:rPr>
      </w:pPr>
    </w:p>
    <w:p>
      <w:pPr>
        <w:ind w:left="620" w:right="1200"/>
        <w:spacing w:after="0" w:line="333" w:lineRule="auto"/>
        <w:rPr>
          <w:sz w:val="20"/>
          <w:szCs w:val="20"/>
          <w:color w:val="auto"/>
        </w:rPr>
      </w:pPr>
      <w:r>
        <w:rPr>
          <w:rFonts w:ascii="Arial" w:cs="Arial" w:eastAsia="Arial" w:hAnsi="Arial"/>
          <w:sz w:val="22"/>
          <w:szCs w:val="22"/>
          <w:b w:val="1"/>
          <w:bCs w:val="1"/>
          <w:color w:val="auto"/>
        </w:rPr>
        <w:t>Remember: Paying the ransom will not ensure your data is decrypted or that your systems or data will no longer be compromised. CISA, FBI, and HHS do not recommend paying ransom.</w:t>
      </w:r>
    </w:p>
    <w:p>
      <w:pPr>
        <w:spacing w:after="0" w:line="200" w:lineRule="exact"/>
        <w:rPr>
          <w:rFonts w:ascii="Arial" w:cs="Arial" w:eastAsia="Arial" w:hAnsi="Arial"/>
          <w:sz w:val="22"/>
          <w:szCs w:val="22"/>
          <w:color w:val="auto"/>
        </w:rPr>
      </w:pPr>
    </w:p>
    <w:p>
      <w:pPr>
        <w:spacing w:after="0" w:line="314" w:lineRule="exact"/>
        <w:rPr>
          <w:rFonts w:ascii="Arial" w:cs="Arial" w:eastAsia="Arial" w:hAnsi="Arial"/>
          <w:sz w:val="22"/>
          <w:szCs w:val="22"/>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20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2"/>
          <w:szCs w:val="22"/>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20" w:name="page21"/>
    <w:bookmarkEnd w:id="20"/>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19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right="1060"/>
        <w:spacing w:after="0" w:line="297" w:lineRule="auto"/>
        <w:rPr>
          <w:rFonts w:ascii="Arial" w:cs="Arial" w:eastAsia="Arial" w:hAnsi="Arial"/>
          <w:sz w:val="22"/>
          <w:szCs w:val="22"/>
          <w:color w:val="auto"/>
        </w:rPr>
      </w:pPr>
      <w:r>
        <w:rPr>
          <w:rFonts w:ascii="Arial" w:cs="Arial" w:eastAsia="Arial" w:hAnsi="Arial"/>
          <w:sz w:val="22"/>
          <w:szCs w:val="22"/>
          <w:color w:val="auto"/>
        </w:rPr>
        <w:t xml:space="preserve">Should your organization be a victim of ransomware, CISA strongly recommends responding by using the Ransomware Response Checklist located in </w:t>
      </w:r>
      <w:hyperlink r:id="rId75">
        <w:r>
          <w:rPr>
            <w:rFonts w:ascii="Arial" w:cs="Arial" w:eastAsia="Arial" w:hAnsi="Arial"/>
            <w:sz w:val="22"/>
            <w:szCs w:val="22"/>
            <w:u w:val="single" w:color="auto"/>
            <w:color w:val="0563C1"/>
          </w:rPr>
          <w:t>CISA and MS-ISAC's Joint Ransomware Guide</w:t>
        </w:r>
        <w:r>
          <w:rPr>
            <w:rFonts w:ascii="Arial" w:cs="Arial" w:eastAsia="Arial" w:hAnsi="Arial"/>
            <w:sz w:val="22"/>
            <w:szCs w:val="22"/>
            <w:u w:val="single" w:color="auto"/>
            <w:color w:val="auto"/>
          </w:rPr>
          <w:t>,</w:t>
        </w:r>
      </w:hyperlink>
      <w:r>
        <w:rPr>
          <w:rFonts w:ascii="Arial" w:cs="Arial" w:eastAsia="Arial" w:hAnsi="Arial"/>
          <w:sz w:val="22"/>
          <w:szCs w:val="22"/>
          <w:color w:val="auto"/>
        </w:rPr>
        <w:t xml:space="preserve"> which contains steps for detection and analysis as well as containment and eradication.</w:t>
      </w:r>
    </w:p>
    <w:p>
      <w:pPr>
        <w:spacing w:after="0" w:line="59" w:lineRule="exact"/>
        <w:rPr>
          <w:sz w:val="20"/>
          <w:szCs w:val="20"/>
          <w:color w:val="auto"/>
        </w:rPr>
      </w:pPr>
    </w:p>
    <w:p>
      <w:pPr>
        <w:ind w:left="620"/>
        <w:spacing w:after="0"/>
        <w:rPr>
          <w:sz w:val="20"/>
          <w:szCs w:val="20"/>
          <w:color w:val="auto"/>
        </w:rPr>
      </w:pPr>
      <w:r>
        <w:rPr>
          <w:rFonts w:ascii="Franklin Gothic Medium" w:cs="Franklin Gothic Medium" w:eastAsia="Franklin Gothic Medium" w:hAnsi="Franklin Gothic Medium"/>
          <w:sz w:val="26"/>
          <w:szCs w:val="26"/>
          <w:i w:val="1"/>
          <w:iCs w:val="1"/>
          <w:color w:val="333333"/>
        </w:rPr>
        <w:t>Consider the Need For Extended Identification or Analysis</w:t>
      </w:r>
    </w:p>
    <w:p>
      <w:pPr>
        <w:spacing w:after="0" w:line="114" w:lineRule="exact"/>
        <w:rPr>
          <w:sz w:val="20"/>
          <w:szCs w:val="20"/>
          <w:color w:val="auto"/>
        </w:rPr>
      </w:pPr>
    </w:p>
    <w:p>
      <w:pPr>
        <w:ind w:left="620" w:right="1220"/>
        <w:spacing w:after="0" w:line="319" w:lineRule="auto"/>
        <w:rPr>
          <w:sz w:val="20"/>
          <w:szCs w:val="20"/>
          <w:color w:val="auto"/>
        </w:rPr>
      </w:pPr>
      <w:r>
        <w:rPr>
          <w:rFonts w:ascii="Arial" w:cs="Arial" w:eastAsia="Arial" w:hAnsi="Arial"/>
          <w:sz w:val="22"/>
          <w:szCs w:val="22"/>
          <w:color w:val="auto"/>
        </w:rPr>
        <w:t>If extended identification or analysis is needed, CISA, HHS/HC3, or federal law enforcement may be interested in any of the following information that your organization determines it can legally share:</w:t>
      </w:r>
    </w:p>
    <w:p>
      <w:pPr>
        <w:spacing w:after="0" w:line="30" w:lineRule="exact"/>
        <w:rPr>
          <w:sz w:val="20"/>
          <w:szCs w:val="20"/>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Recovered executable file</w:t>
      </w:r>
    </w:p>
    <w:p>
      <w:pPr>
        <w:spacing w:after="0" w:line="158"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Copies of the readme file – DO NOT REMOVE the file or decryption may not be possible</w:t>
      </w:r>
    </w:p>
    <w:p>
      <w:pPr>
        <w:spacing w:after="0" w:line="157" w:lineRule="exact"/>
        <w:rPr>
          <w:rFonts w:ascii="Arial" w:cs="Arial" w:eastAsia="Arial" w:hAnsi="Arial"/>
          <w:sz w:val="22"/>
          <w:szCs w:val="22"/>
          <w:color w:val="auto"/>
        </w:rPr>
      </w:pPr>
    </w:p>
    <w:p>
      <w:pPr>
        <w:ind w:left="1340" w:right="1660" w:firstLine="6"/>
        <w:spacing w:after="0" w:line="319" w:lineRule="auto"/>
        <w:tabs>
          <w:tab w:leader="none" w:pos="1535" w:val="left"/>
        </w:tabs>
        <w:numPr>
          <w:ilvl w:val="0"/>
          <w:numId w:val="33"/>
        </w:numPr>
        <w:rPr>
          <w:rFonts w:ascii="Arial" w:cs="Arial" w:eastAsia="Arial" w:hAnsi="Arial"/>
          <w:sz w:val="22"/>
          <w:szCs w:val="22"/>
          <w:color w:val="auto"/>
        </w:rPr>
      </w:pPr>
      <w:r>
        <w:rPr>
          <w:rFonts w:ascii="Arial" w:cs="Arial" w:eastAsia="Arial" w:hAnsi="Arial"/>
          <w:sz w:val="22"/>
          <w:szCs w:val="22"/>
          <w:color w:val="auto"/>
        </w:rPr>
        <w:t>Live memory (RAM) capture from systems with additional signs of compromise (use of exploit toolkits, RDP activity, additional files found locally)</w:t>
      </w:r>
    </w:p>
    <w:p>
      <w:pPr>
        <w:spacing w:after="0" w:line="29" w:lineRule="exact"/>
        <w:rPr>
          <w:rFonts w:ascii="Arial" w:cs="Arial" w:eastAsia="Arial" w:hAnsi="Arial"/>
          <w:sz w:val="22"/>
          <w:szCs w:val="22"/>
          <w:color w:val="auto"/>
        </w:rPr>
      </w:pPr>
    </w:p>
    <w:p>
      <w:pPr>
        <w:ind w:left="1340" w:right="1080" w:firstLine="6"/>
        <w:spacing w:after="0" w:line="318" w:lineRule="auto"/>
        <w:tabs>
          <w:tab w:leader="none" w:pos="1535" w:val="left"/>
        </w:tabs>
        <w:numPr>
          <w:ilvl w:val="0"/>
          <w:numId w:val="33"/>
        </w:numPr>
        <w:rPr>
          <w:rFonts w:ascii="Arial" w:cs="Arial" w:eastAsia="Arial" w:hAnsi="Arial"/>
          <w:sz w:val="22"/>
          <w:szCs w:val="22"/>
          <w:color w:val="auto"/>
        </w:rPr>
      </w:pPr>
      <w:r>
        <w:rPr>
          <w:rFonts w:ascii="Arial" w:cs="Arial" w:eastAsia="Arial" w:hAnsi="Arial"/>
          <w:sz w:val="22"/>
          <w:szCs w:val="22"/>
          <w:color w:val="auto"/>
        </w:rPr>
        <w:t>Images of infected systems with additional signs of compromise (use of exploit toolkits, RDP activity, additional files found locally)</w:t>
      </w:r>
    </w:p>
    <w:p>
      <w:pPr>
        <w:spacing w:after="0" w:line="31"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Malware samples</w:t>
      </w:r>
    </w:p>
    <w:p>
      <w:pPr>
        <w:spacing w:after="0" w:line="157"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Names of any other malware identified on your system</w:t>
      </w:r>
    </w:p>
    <w:p>
      <w:pPr>
        <w:spacing w:after="0" w:line="158"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Encrypted file samples</w:t>
      </w:r>
    </w:p>
    <w:p>
      <w:pPr>
        <w:spacing w:after="0" w:line="157"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Log files (Windows Event Logs from compromised systems, Firewall logs, etc.)</w:t>
      </w:r>
    </w:p>
    <w:p>
      <w:pPr>
        <w:spacing w:after="0" w:line="158"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Any PowerShell scripts found having executed on the systems</w:t>
      </w:r>
    </w:p>
    <w:p>
      <w:pPr>
        <w:spacing w:after="0" w:line="157" w:lineRule="exact"/>
        <w:rPr>
          <w:rFonts w:ascii="Arial" w:cs="Arial" w:eastAsia="Arial" w:hAnsi="Arial"/>
          <w:sz w:val="22"/>
          <w:szCs w:val="22"/>
          <w:color w:val="auto"/>
        </w:rPr>
      </w:pPr>
    </w:p>
    <w:p>
      <w:pPr>
        <w:ind w:left="1340" w:right="1180" w:firstLine="6"/>
        <w:spacing w:after="0" w:line="319" w:lineRule="auto"/>
        <w:tabs>
          <w:tab w:leader="none" w:pos="1535" w:val="left"/>
        </w:tabs>
        <w:numPr>
          <w:ilvl w:val="0"/>
          <w:numId w:val="33"/>
        </w:numPr>
        <w:rPr>
          <w:rFonts w:ascii="Arial" w:cs="Arial" w:eastAsia="Arial" w:hAnsi="Arial"/>
          <w:sz w:val="22"/>
          <w:szCs w:val="22"/>
          <w:color w:val="auto"/>
        </w:rPr>
      </w:pPr>
      <w:r>
        <w:rPr>
          <w:rFonts w:ascii="Arial" w:cs="Arial" w:eastAsia="Arial" w:hAnsi="Arial"/>
          <w:sz w:val="22"/>
          <w:szCs w:val="22"/>
          <w:color w:val="auto"/>
        </w:rPr>
        <w:t>Any user accounts created in Active Directory or machines added to the network during the exploitation</w:t>
      </w:r>
    </w:p>
    <w:p>
      <w:pPr>
        <w:spacing w:after="0" w:line="29"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Email addresses used by the attackers and any associated phishing emails</w:t>
      </w:r>
    </w:p>
    <w:p>
      <w:pPr>
        <w:spacing w:after="0" w:line="157"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A copy of the ransom note</w:t>
      </w:r>
    </w:p>
    <w:p>
      <w:pPr>
        <w:spacing w:after="0" w:line="158"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Ransom amount and whether or not the ransom was paid</w:t>
      </w:r>
    </w:p>
    <w:p>
      <w:pPr>
        <w:spacing w:after="0" w:line="157"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Bitcoin wallets used by the attackers</w:t>
      </w:r>
    </w:p>
    <w:p>
      <w:pPr>
        <w:spacing w:after="0" w:line="158"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Bitcoin wallets used to pay the ransom (if applicable)</w:t>
      </w:r>
    </w:p>
    <w:p>
      <w:pPr>
        <w:spacing w:after="0" w:line="157" w:lineRule="exact"/>
        <w:rPr>
          <w:rFonts w:ascii="Arial" w:cs="Arial" w:eastAsia="Arial" w:hAnsi="Arial"/>
          <w:sz w:val="22"/>
          <w:szCs w:val="22"/>
          <w:color w:val="auto"/>
        </w:rPr>
      </w:pPr>
    </w:p>
    <w:p>
      <w:pPr>
        <w:ind w:left="1540" w:hanging="194"/>
        <w:spacing w:after="0"/>
        <w:tabs>
          <w:tab w:leader="none" w:pos="1540" w:val="left"/>
        </w:tabs>
        <w:numPr>
          <w:ilvl w:val="0"/>
          <w:numId w:val="33"/>
        </w:numPr>
        <w:rPr>
          <w:rFonts w:ascii="Arial" w:cs="Arial" w:eastAsia="Arial" w:hAnsi="Arial"/>
          <w:sz w:val="22"/>
          <w:szCs w:val="22"/>
          <w:color w:val="auto"/>
        </w:rPr>
      </w:pPr>
      <w:r>
        <w:rPr>
          <w:rFonts w:ascii="Arial" w:cs="Arial" w:eastAsia="Arial" w:hAnsi="Arial"/>
          <w:sz w:val="22"/>
          <w:szCs w:val="22"/>
          <w:color w:val="auto"/>
        </w:rPr>
        <w:t>Copies of any communications with attackers</w:t>
      </w:r>
    </w:p>
    <w:p>
      <w:pPr>
        <w:spacing w:after="0" w:line="159" w:lineRule="exact"/>
        <w:rPr>
          <w:sz w:val="20"/>
          <w:szCs w:val="20"/>
          <w:color w:val="auto"/>
        </w:rPr>
      </w:pPr>
    </w:p>
    <w:p>
      <w:pPr>
        <w:ind w:left="620" w:right="1140"/>
        <w:spacing w:after="0" w:line="297" w:lineRule="auto"/>
        <w:rPr>
          <w:sz w:val="20"/>
          <w:szCs w:val="20"/>
          <w:color w:val="auto"/>
        </w:rPr>
      </w:pPr>
      <w:r>
        <w:rPr>
          <w:rFonts w:ascii="Arial" w:cs="Arial" w:eastAsia="Arial" w:hAnsi="Arial"/>
          <w:sz w:val="22"/>
          <w:szCs w:val="22"/>
          <w:color w:val="auto"/>
        </w:rPr>
        <w:t>Upon voluntary request, CISA can assist with analysis (e.g., phishing emails, storage media, logs, malware) at no cost to support your organization in understanding the root cause of an incident, even in the event additional remote assistance is not requested.</w:t>
      </w:r>
    </w:p>
    <w:p>
      <w:pPr>
        <w:spacing w:after="0" w:line="68" w:lineRule="exact"/>
        <w:rPr>
          <w:sz w:val="20"/>
          <w:szCs w:val="20"/>
          <w:color w:val="auto"/>
        </w:rPr>
      </w:pPr>
    </w:p>
    <w:p>
      <w:pPr>
        <w:ind w:left="1340" w:right="3480" w:hanging="354"/>
        <w:spacing w:after="0" w:line="283" w:lineRule="auto"/>
        <w:tabs>
          <w:tab w:leader="none" w:pos="1340" w:val="left"/>
        </w:tabs>
        <w:numPr>
          <w:ilvl w:val="0"/>
          <w:numId w:val="34"/>
        </w:numPr>
        <w:rPr>
          <w:rFonts w:ascii="Arial" w:cs="Arial" w:eastAsia="Arial" w:hAnsi="Arial"/>
          <w:sz w:val="22"/>
          <w:szCs w:val="22"/>
          <w:u w:val="single" w:color="auto"/>
          <w:color w:val="0563C1"/>
        </w:rPr>
      </w:pPr>
      <w:r>
        <w:rPr>
          <w:rFonts w:ascii="Arial" w:cs="Arial" w:eastAsia="Arial" w:hAnsi="Arial"/>
          <w:sz w:val="22"/>
          <w:szCs w:val="22"/>
          <w:color w:val="auto"/>
        </w:rPr>
        <w:t xml:space="preserve">CISA – Advanced Malware Analysis Center: </w:t>
      </w:r>
      <w:hyperlink r:id="rId107">
        <w:r>
          <w:rPr>
            <w:rFonts w:ascii="Arial" w:cs="Arial" w:eastAsia="Arial" w:hAnsi="Arial"/>
            <w:sz w:val="22"/>
            <w:szCs w:val="22"/>
            <w:u w:val="single" w:color="auto"/>
            <w:color w:val="0563C1"/>
          </w:rPr>
          <w:t>https://www.malware.us-</w:t>
        </w:r>
      </w:hyperlink>
      <w:hyperlink r:id="rId107">
        <w:r>
          <w:rPr>
            <w:rFonts w:ascii="Arial" w:cs="Arial" w:eastAsia="Arial" w:hAnsi="Arial"/>
            <w:sz w:val="22"/>
            <w:szCs w:val="22"/>
            <w:u w:val="single" w:color="auto"/>
            <w:color w:val="0563C1"/>
          </w:rPr>
          <w:t>cert.gov/MalwareSubmission/pages/submission.jsf</w:t>
        </w:r>
      </w:hyperlink>
    </w:p>
    <w:p>
      <w:pPr>
        <w:ind w:left="1340" w:hanging="354"/>
        <w:spacing w:after="0"/>
        <w:tabs>
          <w:tab w:leader="none" w:pos="1340" w:val="left"/>
        </w:tabs>
        <w:numPr>
          <w:ilvl w:val="0"/>
          <w:numId w:val="34"/>
        </w:numPr>
        <w:rPr>
          <w:rFonts w:ascii="Arial" w:cs="Arial" w:eastAsia="Arial" w:hAnsi="Arial"/>
          <w:sz w:val="22"/>
          <w:szCs w:val="22"/>
          <w:color w:val="auto"/>
        </w:rPr>
      </w:pPr>
      <w:r>
        <w:rPr>
          <w:rFonts w:ascii="Arial" w:cs="Arial" w:eastAsia="Arial" w:hAnsi="Arial"/>
          <w:sz w:val="22"/>
          <w:szCs w:val="22"/>
          <w:color w:val="auto"/>
        </w:rPr>
        <w:t xml:space="preserve">Remote Assistance – Request via </w:t>
      </w:r>
      <w:hyperlink r:id="rId108">
        <w:r>
          <w:rPr>
            <w:rFonts w:ascii="Arial" w:cs="Arial" w:eastAsia="Arial" w:hAnsi="Arial"/>
            <w:sz w:val="22"/>
            <w:szCs w:val="22"/>
            <w:u w:val="single" w:color="auto"/>
            <w:color w:val="0563C1"/>
          </w:rPr>
          <w:t>Central@cisa.gov</w:t>
        </w:r>
      </w:hyperlink>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27" w:lineRule="exact"/>
        <w:rPr>
          <w:rFonts w:ascii="Arial" w:cs="Arial" w:eastAsia="Arial" w:hAnsi="Arial"/>
          <w:sz w:val="22"/>
          <w:szCs w:val="22"/>
          <w:color w:val="auto"/>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21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2"/>
          <w:szCs w:val="22"/>
          <w:color w:val="auto"/>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9">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p>
      <w:pPr>
        <w:sectPr>
          <w:pgSz w:w="12240" w:h="15840" w:orient="portrait"/>
          <w:cols w:equalWidth="0" w:num="1">
            <w:col w:w="11580"/>
          </w:cols>
          <w:pgMar w:left="540" w:top="1239" w:right="120" w:bottom="0" w:gutter="0" w:footer="0" w:header="0"/>
        </w:sectPr>
      </w:pPr>
    </w:p>
    <w:bookmarkStart w:id="21" w:name="page22"/>
    <w:bookmarkEnd w:id="21"/>
    <w:tbl>
      <w:tblPr>
        <w:tblLayout w:type="fixed"/>
        <w:tblInd w:w="0" w:type="dxa"/>
        <w:tblCellMar>
          <w:top w:w="0" w:type="dxa"/>
          <w:left w:w="0" w:type="dxa"/>
          <w:bottom w:w="0" w:type="dxa"/>
          <w:right w:w="0" w:type="dxa"/>
        </w:tblCellMar>
      </w:tblPr>
      <w:tr>
        <w:trPr>
          <w:trHeight w:val="128"/>
        </w:trPr>
        <w:tc>
          <w:tcPr>
            <w:tcW w:w="1200" w:type="dxa"/>
            <w:vAlign w:val="bottom"/>
          </w:tcPr>
          <w:p>
            <w:pPr>
              <w:spacing w:after="0"/>
              <w:rPr>
                <w:sz w:val="11"/>
                <w:szCs w:val="11"/>
                <w:color w:val="auto"/>
              </w:rPr>
            </w:pPr>
          </w:p>
        </w:tc>
        <w:tc>
          <w:tcPr>
            <w:tcW w:w="10380" w:type="dxa"/>
            <w:vAlign w:val="bottom"/>
            <w:vMerge w:val="restart"/>
          </w:tcPr>
          <w:p>
            <w:pPr>
              <w:ind w:left="8880"/>
              <w:spacing w:after="0"/>
              <w:rPr>
                <w:sz w:val="20"/>
                <w:szCs w:val="20"/>
                <w:color w:val="auto"/>
              </w:rPr>
            </w:pPr>
            <w:r>
              <w:rPr>
                <w:rFonts w:ascii="Franklin Gothic Book" w:cs="Franklin Gothic Book" w:eastAsia="Franklin Gothic Book" w:hAnsi="Franklin Gothic Book"/>
                <w:sz w:val="20"/>
                <w:szCs w:val="20"/>
                <w:color w:val="FFFFFF"/>
              </w:rPr>
              <w:t>CISA | FBI | HHS</w:t>
            </w:r>
          </w:p>
        </w:tc>
        <w:tc>
          <w:tcPr>
            <w:tcW w:w="0" w:type="dxa"/>
            <w:vAlign w:val="bottom"/>
          </w:tcPr>
          <w:p>
            <w:pPr>
              <w:spacing w:after="0"/>
              <w:rPr>
                <w:sz w:val="1"/>
                <w:szCs w:val="1"/>
                <w:color w:val="auto"/>
              </w:rPr>
            </w:pPr>
          </w:p>
        </w:tc>
      </w:tr>
      <w:tr>
        <w:trPr>
          <w:trHeight w:val="127"/>
        </w:trPr>
        <w:tc>
          <w:tcPr>
            <w:tcW w:w="1200" w:type="dxa"/>
            <w:vAlign w:val="bottom"/>
            <w:vMerge w:val="restart"/>
            <w:shd w:val="clear" w:color="auto" w:fill="000000"/>
          </w:tcPr>
          <w:p>
            <w:pPr>
              <w:spacing w:after="0"/>
              <w:rPr>
                <w:sz w:val="20"/>
                <w:szCs w:val="20"/>
                <w:color w:val="auto"/>
              </w:rPr>
            </w:pPr>
            <w:r>
              <w:rPr>
                <w:rFonts w:ascii="Arial" w:cs="Arial" w:eastAsia="Arial" w:hAnsi="Arial"/>
                <w:sz w:val="22"/>
                <w:szCs w:val="22"/>
                <w:b w:val="1"/>
                <w:bCs w:val="1"/>
                <w:color w:val="FFFFFF"/>
                <w:highlight w:val="black"/>
                <w:w w:val="98"/>
              </w:rPr>
              <w:t>TLP:WHITE</w:t>
            </w:r>
          </w:p>
        </w:tc>
        <w:tc>
          <w:tcPr>
            <w:tcW w:w="103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26"/>
        </w:trPr>
        <w:tc>
          <w:tcPr>
            <w:tcW w:w="1200" w:type="dxa"/>
            <w:vAlign w:val="bottom"/>
            <w:vMerge w:val="continue"/>
            <w:shd w:val="clear" w:color="auto" w:fill="000000"/>
          </w:tcPr>
          <w:p>
            <w:pPr>
              <w:spacing w:after="0"/>
              <w:rPr>
                <w:sz w:val="10"/>
                <w:szCs w:val="10"/>
                <w:color w:val="auto"/>
              </w:rPr>
            </w:pPr>
          </w:p>
        </w:tc>
        <w:tc>
          <w:tcPr>
            <w:tcW w:w="103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769225" cy="95059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7769225" cy="950595"/>
                    </a:xfrm>
                    <a:prstGeom prst="rect">
                      <a:avLst/>
                    </a:prstGeom>
                    <a:noFill/>
                  </pic:spPr>
                </pic:pic>
              </a:graphicData>
            </a:graphic>
          </wp:anchor>
        </w:drawing>
      </w:r>
    </w:p>
    <w:p>
      <w:pPr>
        <w:ind w:left="620"/>
        <w:spacing w:after="0"/>
        <w:rPr>
          <w:sz w:val="20"/>
          <w:szCs w:val="20"/>
          <w:color w:val="auto"/>
        </w:rPr>
      </w:pPr>
      <w:r>
        <w:rPr>
          <w:rFonts w:ascii="Franklin Gothic Demi" w:cs="Franklin Gothic Demi" w:eastAsia="Franklin Gothic Demi" w:hAnsi="Franklin Gothic Demi"/>
          <w:sz w:val="32"/>
          <w:szCs w:val="32"/>
          <w:color w:val="auto"/>
        </w:rPr>
        <w:t>CONTACT INFORMATION</w:t>
      </w:r>
    </w:p>
    <w:p>
      <w:pPr>
        <w:spacing w:after="0" w:line="109" w:lineRule="exact"/>
        <w:rPr>
          <w:sz w:val="20"/>
          <w:szCs w:val="20"/>
          <w:color w:val="auto"/>
        </w:rPr>
      </w:pPr>
    </w:p>
    <w:p>
      <w:pPr>
        <w:ind w:left="620" w:right="1180"/>
        <w:spacing w:after="0" w:line="297" w:lineRule="auto"/>
        <w:rPr>
          <w:sz w:val="20"/>
          <w:szCs w:val="20"/>
          <w:color w:val="auto"/>
        </w:rPr>
      </w:pPr>
      <w:r>
        <w:rPr>
          <w:rFonts w:ascii="Arial" w:cs="Arial" w:eastAsia="Arial" w:hAnsi="Arial"/>
          <w:sz w:val="22"/>
          <w:szCs w:val="22"/>
          <w:color w:val="auto"/>
        </w:rPr>
        <w:t>CISA, FBI, and HHS recommend identifying and having on hand the following contact information for ready use should your organization become a victim of a ransomware incident. Consider contacting these organizations for mitigation and response assistance or for purpose of notification.</w:t>
      </w:r>
    </w:p>
    <w:p>
      <w:pPr>
        <w:spacing w:after="0" w:line="68" w:lineRule="exact"/>
        <w:rPr>
          <w:sz w:val="20"/>
          <w:szCs w:val="20"/>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State and Local Response Contacts</w:t>
      </w:r>
    </w:p>
    <w:p>
      <w:pPr>
        <w:spacing w:after="0" w:line="52" w:lineRule="exact"/>
        <w:rPr>
          <w:rFonts w:ascii="Arial" w:cs="Arial" w:eastAsia="Arial" w:hAnsi="Arial"/>
          <w:sz w:val="22"/>
          <w:szCs w:val="22"/>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IT/IT Security Team – Centralized Cyber Incident Reporting</w:t>
      </w:r>
    </w:p>
    <w:p>
      <w:pPr>
        <w:spacing w:after="0" w:line="52" w:lineRule="exact"/>
        <w:rPr>
          <w:rFonts w:ascii="Arial" w:cs="Arial" w:eastAsia="Arial" w:hAnsi="Arial"/>
          <w:sz w:val="22"/>
          <w:szCs w:val="22"/>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State and Local Law Enforcement</w:t>
      </w:r>
    </w:p>
    <w:p>
      <w:pPr>
        <w:spacing w:after="0" w:line="51" w:lineRule="exact"/>
        <w:rPr>
          <w:rFonts w:ascii="Arial" w:cs="Arial" w:eastAsia="Arial" w:hAnsi="Arial"/>
          <w:sz w:val="22"/>
          <w:szCs w:val="22"/>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Fusion Center</w:t>
      </w:r>
    </w:p>
    <w:p>
      <w:pPr>
        <w:spacing w:after="0" w:line="52" w:lineRule="exact"/>
        <w:rPr>
          <w:rFonts w:ascii="Arial" w:cs="Arial" w:eastAsia="Arial" w:hAnsi="Arial"/>
          <w:sz w:val="22"/>
          <w:szCs w:val="22"/>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Managed/Security Service Providers</w:t>
      </w:r>
    </w:p>
    <w:p>
      <w:pPr>
        <w:spacing w:after="0" w:line="52" w:lineRule="exact"/>
        <w:rPr>
          <w:rFonts w:ascii="Arial" w:cs="Arial" w:eastAsia="Arial" w:hAnsi="Arial"/>
          <w:sz w:val="22"/>
          <w:szCs w:val="22"/>
          <w:color w:val="auto"/>
        </w:rPr>
      </w:pPr>
    </w:p>
    <w:p>
      <w:pPr>
        <w:ind w:left="1340" w:hanging="353"/>
        <w:spacing w:after="0"/>
        <w:tabs>
          <w:tab w:leader="none" w:pos="13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Cyber Insurance</w:t>
      </w:r>
    </w:p>
    <w:p>
      <w:pPr>
        <w:spacing w:after="0" w:line="318" w:lineRule="exact"/>
        <w:rPr>
          <w:sz w:val="20"/>
          <w:szCs w:val="20"/>
          <w:color w:val="auto"/>
        </w:rPr>
      </w:pPr>
    </w:p>
    <w:p>
      <w:pPr>
        <w:ind w:left="620" w:right="1160"/>
        <w:spacing w:after="0" w:line="283" w:lineRule="auto"/>
        <w:rPr>
          <w:rFonts w:ascii="Arial" w:cs="Arial" w:eastAsia="Arial" w:hAnsi="Arial"/>
          <w:sz w:val="22"/>
          <w:szCs w:val="22"/>
          <w:color w:val="auto"/>
        </w:rPr>
      </w:pPr>
      <w:r>
        <w:rPr>
          <w:rFonts w:ascii="Arial" w:cs="Arial" w:eastAsia="Arial" w:hAnsi="Arial"/>
          <w:sz w:val="22"/>
          <w:szCs w:val="22"/>
          <w:color w:val="auto"/>
        </w:rPr>
        <w:t xml:space="preserve">To report suspicious or criminal activity related to information found in this Joint Cybersecurity Advisory, contact your local FBI field office at </w:t>
      </w:r>
      <w:hyperlink r:id="rId83">
        <w:r>
          <w:rPr>
            <w:rFonts w:ascii="Arial" w:cs="Arial" w:eastAsia="Arial" w:hAnsi="Arial"/>
            <w:sz w:val="22"/>
            <w:szCs w:val="22"/>
            <w:u w:val="single" w:color="auto"/>
            <w:color w:val="0563C1"/>
          </w:rPr>
          <w:t>www.fbi.gov/contact-us/field</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 xml:space="preserve">or the FBI’s 24/7 Cyber Watch (CyWatch) at (855) 292-3937 or by e-mail at </w:t>
      </w:r>
      <w:hyperlink r:id="rId84">
        <w:r>
          <w:rPr>
            <w:rFonts w:ascii="Arial" w:cs="Arial" w:eastAsia="Arial" w:hAnsi="Arial"/>
            <w:sz w:val="22"/>
            <w:szCs w:val="22"/>
            <w:u w:val="single" w:color="auto"/>
            <w:color w:val="0563C1"/>
          </w:rPr>
          <w:t>CyWatch@fbi.gov</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 xml:space="preserve">When available, please include the following information regarding the incident: date, time, and location of the incident; type of activity; number of people affected; type of equipment used for the activity; the name of the submitting company or organization; and a designated point of contact. To request incident response resources or technical assistance related to these threats, contact CISA at </w:t>
      </w:r>
      <w:hyperlink r:id="rId111">
        <w:r>
          <w:rPr>
            <w:rFonts w:ascii="Arial" w:cs="Arial" w:eastAsia="Arial" w:hAnsi="Arial"/>
            <w:sz w:val="22"/>
            <w:szCs w:val="22"/>
            <w:u w:val="single" w:color="auto"/>
            <w:color w:val="0563C1"/>
          </w:rPr>
          <w:t>Central@cisa.dhs.gov</w:t>
        </w:r>
        <w:r>
          <w:rPr>
            <w:rFonts w:ascii="Arial" w:cs="Arial" w:eastAsia="Arial" w:hAnsi="Arial"/>
            <w:sz w:val="22"/>
            <w:szCs w:val="22"/>
            <w:u w:val="single" w:color="auto"/>
            <w:color w:val="auto"/>
          </w:rPr>
          <w:t>.</w:t>
        </w:r>
      </w:hyperlink>
    </w:p>
    <w:p>
      <w:pPr>
        <w:spacing w:after="0" w:line="69" w:lineRule="exact"/>
        <w:rPr>
          <w:rFonts w:ascii="Arial" w:cs="Arial" w:eastAsia="Arial" w:hAnsi="Arial"/>
          <w:sz w:val="22"/>
          <w:szCs w:val="22"/>
          <w:color w:val="auto"/>
        </w:rPr>
      </w:pPr>
    </w:p>
    <w:p>
      <w:pPr>
        <w:ind w:left="620" w:right="1260"/>
        <w:spacing w:after="0" w:line="319" w:lineRule="auto"/>
        <w:rPr>
          <w:rFonts w:ascii="Arial" w:cs="Arial" w:eastAsia="Arial" w:hAnsi="Arial"/>
          <w:sz w:val="22"/>
          <w:szCs w:val="22"/>
          <w:color w:val="auto"/>
        </w:rPr>
      </w:pPr>
      <w:r>
        <w:rPr>
          <w:rFonts w:ascii="Arial" w:cs="Arial" w:eastAsia="Arial" w:hAnsi="Arial"/>
          <w:sz w:val="22"/>
          <w:szCs w:val="22"/>
          <w:color w:val="auto"/>
        </w:rPr>
        <w:t xml:space="preserve">Additionally, see </w:t>
      </w:r>
      <w:hyperlink r:id="rId75">
        <w:r>
          <w:rPr>
            <w:rFonts w:ascii="Arial" w:cs="Arial" w:eastAsia="Arial" w:hAnsi="Arial"/>
            <w:sz w:val="22"/>
            <w:szCs w:val="22"/>
            <w:u w:val="single" w:color="auto"/>
            <w:color w:val="0563C1"/>
          </w:rPr>
          <w:t>CISA and MS-ISAC's Joint Ransomware Guide</w:t>
        </w:r>
        <w:r>
          <w:rPr>
            <w:rFonts w:ascii="Arial" w:cs="Arial" w:eastAsia="Arial" w:hAnsi="Arial"/>
            <w:sz w:val="22"/>
            <w:szCs w:val="22"/>
            <w:u w:val="single" w:color="auto"/>
            <w:color w:val="auto"/>
          </w:rPr>
          <w:t xml:space="preserve"> </w:t>
        </w:r>
      </w:hyperlink>
      <w:r>
        <w:rPr>
          <w:rFonts w:ascii="Arial" w:cs="Arial" w:eastAsia="Arial" w:hAnsi="Arial"/>
          <w:sz w:val="22"/>
          <w:szCs w:val="22"/>
          <w:color w:val="auto"/>
        </w:rPr>
        <w:t>for information on contacting—and what to expect from contacting—federal asset response and federal threat response contacts.</w:t>
      </w:r>
    </w:p>
    <w:p>
      <w:pPr>
        <w:spacing w:after="0" w:line="41" w:lineRule="exact"/>
        <w:rPr>
          <w:rFonts w:ascii="Arial" w:cs="Arial" w:eastAsia="Arial" w:hAnsi="Arial"/>
          <w:sz w:val="22"/>
          <w:szCs w:val="22"/>
          <w:color w:val="auto"/>
        </w:rPr>
      </w:pPr>
    </w:p>
    <w:p>
      <w:pPr>
        <w:ind w:left="620"/>
        <w:spacing w:after="0"/>
        <w:rPr>
          <w:sz w:val="20"/>
          <w:szCs w:val="20"/>
          <w:color w:val="auto"/>
        </w:rPr>
      </w:pPr>
      <w:r>
        <w:rPr>
          <w:rFonts w:ascii="Franklin Gothic Demi" w:cs="Franklin Gothic Demi" w:eastAsia="Franklin Gothic Demi" w:hAnsi="Franklin Gothic Demi"/>
          <w:sz w:val="32"/>
          <w:szCs w:val="32"/>
          <w:color w:val="auto"/>
        </w:rPr>
        <w:t>RESOURCES</w:t>
      </w:r>
    </w:p>
    <w:p>
      <w:pPr>
        <w:spacing w:after="0" w:line="124" w:lineRule="exact"/>
        <w:rPr>
          <w:rFonts w:ascii="Arial" w:cs="Arial" w:eastAsia="Arial" w:hAnsi="Arial"/>
          <w:sz w:val="22"/>
          <w:szCs w:val="22"/>
          <w:color w:val="auto"/>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2">
        <w:r>
          <w:rPr>
            <w:rFonts w:ascii="Arial" w:cs="Arial" w:eastAsia="Arial" w:hAnsi="Arial"/>
            <w:sz w:val="22"/>
            <w:szCs w:val="22"/>
            <w:u w:val="single" w:color="auto"/>
            <w:color w:val="0563C1"/>
          </w:rPr>
          <w:t>CISA Emergency Services Sector Continuity Planning Suite</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75">
        <w:r>
          <w:rPr>
            <w:rFonts w:ascii="Arial" w:cs="Arial" w:eastAsia="Arial" w:hAnsi="Arial"/>
            <w:sz w:val="22"/>
            <w:szCs w:val="22"/>
            <w:u w:val="single" w:color="auto"/>
            <w:color w:val="0563C1"/>
          </w:rPr>
          <w:t>CISA MS-ISAC Joint Ransomware Guide</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3">
        <w:r>
          <w:rPr>
            <w:rFonts w:ascii="Arial" w:cs="Arial" w:eastAsia="Arial" w:hAnsi="Arial"/>
            <w:sz w:val="22"/>
            <w:szCs w:val="22"/>
            <w:u w:val="single" w:color="auto"/>
            <w:color w:val="0563C1"/>
          </w:rPr>
          <w:t>CISA Tip: Avoiding Social Engineering and Phishing Attacks</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4">
        <w:r>
          <w:rPr>
            <w:rFonts w:ascii="Arial" w:cs="Arial" w:eastAsia="Arial" w:hAnsi="Arial"/>
            <w:sz w:val="22"/>
            <w:szCs w:val="22"/>
            <w:u w:val="single" w:color="auto"/>
            <w:color w:val="0563C1"/>
          </w:rPr>
          <w:t>FBI PSA: High-Impact Ransomware Attacks Threaten U.S. Businesses and Organizations</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5">
        <w:r>
          <w:rPr>
            <w:rFonts w:ascii="Arial" w:cs="Arial" w:eastAsia="Arial" w:hAnsi="Arial"/>
            <w:sz w:val="22"/>
            <w:szCs w:val="22"/>
            <w:u w:val="single" w:color="auto"/>
            <w:color w:val="0563C1"/>
          </w:rPr>
          <w:t>Health Industry Cybersecurity Tactical Crisis Response</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6">
        <w:r>
          <w:rPr>
            <w:rFonts w:ascii="Arial" w:cs="Arial" w:eastAsia="Arial" w:hAnsi="Arial"/>
            <w:sz w:val="22"/>
            <w:szCs w:val="22"/>
            <w:u w:val="single" w:color="auto"/>
            <w:color w:val="0563C1"/>
          </w:rPr>
          <w:t>Health Industry Cybersecurity Practices (HICP)</w:t>
        </w:r>
      </w:hyperlink>
    </w:p>
    <w:p>
      <w:pPr>
        <w:spacing w:after="0" w:line="15"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7">
        <w:r>
          <w:rPr>
            <w:rFonts w:ascii="Arial" w:cs="Arial" w:eastAsia="Arial" w:hAnsi="Arial"/>
            <w:sz w:val="22"/>
            <w:szCs w:val="22"/>
            <w:u w:val="single" w:color="auto"/>
            <w:color w:val="0563C1"/>
          </w:rPr>
          <w:t>HHS - Ransomware Spotlight Webinar</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8">
        <w:r>
          <w:rPr>
            <w:rFonts w:ascii="Arial" w:cs="Arial" w:eastAsia="Arial" w:hAnsi="Arial"/>
            <w:sz w:val="22"/>
            <w:szCs w:val="22"/>
            <w:u w:val="single" w:color="auto"/>
            <w:color w:val="0563C1"/>
          </w:rPr>
          <w:t>HHS - Health Industry Cybersecurity Practices: Managing Threats and Protecting Patients</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19">
        <w:r>
          <w:rPr>
            <w:rFonts w:ascii="Arial" w:cs="Arial" w:eastAsia="Arial" w:hAnsi="Arial"/>
            <w:sz w:val="22"/>
            <w:szCs w:val="22"/>
            <w:u w:val="single" w:color="auto"/>
            <w:color w:val="0563C1"/>
          </w:rPr>
          <w:t>HHS - Ransomware Briefing</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0">
        <w:r>
          <w:rPr>
            <w:rFonts w:ascii="Arial" w:cs="Arial" w:eastAsia="Arial" w:hAnsi="Arial"/>
            <w:sz w:val="22"/>
            <w:szCs w:val="22"/>
            <w:u w:val="single" w:color="auto"/>
            <w:color w:val="0563C1"/>
          </w:rPr>
          <w:t>HHS - Aggressive Ransomware Impacts</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1">
        <w:r>
          <w:rPr>
            <w:rFonts w:ascii="Arial" w:cs="Arial" w:eastAsia="Arial" w:hAnsi="Arial"/>
            <w:sz w:val="22"/>
            <w:szCs w:val="22"/>
            <w:u w:val="single" w:color="auto"/>
            <w:color w:val="0563C1"/>
          </w:rPr>
          <w:t>HHS - Ransomware Fact Sheet</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2">
        <w:r>
          <w:rPr>
            <w:rFonts w:ascii="Arial" w:cs="Arial" w:eastAsia="Arial" w:hAnsi="Arial"/>
            <w:sz w:val="22"/>
            <w:szCs w:val="22"/>
            <w:u w:val="single" w:color="auto"/>
            <w:color w:val="0563C1"/>
          </w:rPr>
          <w:t>HHS - Cyber Attack Checklist</w:t>
        </w:r>
      </w:hyperlink>
    </w:p>
    <w:p>
      <w:pPr>
        <w:spacing w:after="0" w:line="15"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3">
        <w:r>
          <w:rPr>
            <w:rFonts w:ascii="Arial" w:cs="Arial" w:eastAsia="Arial" w:hAnsi="Arial"/>
            <w:sz w:val="22"/>
            <w:szCs w:val="22"/>
            <w:u w:val="single" w:color="auto"/>
            <w:color w:val="0563C1"/>
          </w:rPr>
          <w:t>HHS - Cyber-Attack Response Infographic</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4">
        <w:r>
          <w:rPr>
            <w:rFonts w:ascii="Arial" w:cs="Arial" w:eastAsia="Arial" w:hAnsi="Arial"/>
            <w:sz w:val="22"/>
            <w:szCs w:val="22"/>
            <w:u w:val="single" w:color="auto"/>
            <w:color w:val="0563C1"/>
          </w:rPr>
          <w:t>NIST - Data Integrity Publication</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125">
        <w:r>
          <w:rPr>
            <w:rFonts w:ascii="Arial" w:cs="Arial" w:eastAsia="Arial" w:hAnsi="Arial"/>
            <w:sz w:val="22"/>
            <w:szCs w:val="22"/>
            <w:u w:val="single" w:color="auto"/>
            <w:color w:val="0563C1"/>
          </w:rPr>
          <w:t>NIST - Guide for Cybersecurity Event Recovery</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color w:val="0563C1"/>
        </w:rPr>
      </w:pPr>
      <w:r>
        <w:rPr>
          <w:rFonts w:ascii="Arial" w:cs="Arial" w:eastAsia="Arial" w:hAnsi="Arial"/>
          <w:sz w:val="22"/>
          <w:szCs w:val="22"/>
          <w:u w:val="single" w:color="auto"/>
          <w:color w:val="0563C1"/>
        </w:rPr>
        <w:t>NIST - Identifying and Protecting Assets Against Ransomware and Other Destructive Events</w:t>
      </w:r>
    </w:p>
    <w:p>
      <w:pPr>
        <w:spacing w:after="0" w:line="14" w:lineRule="exact"/>
        <w:rPr>
          <w:rFonts w:ascii="Arial" w:cs="Arial" w:eastAsia="Arial" w:hAnsi="Arial"/>
          <w:sz w:val="22"/>
          <w:szCs w:val="22"/>
          <w:color w:val="0563C1"/>
        </w:rPr>
      </w:pPr>
    </w:p>
    <w:p>
      <w:pPr>
        <w:ind w:left="1340" w:hanging="354"/>
        <w:spacing w:after="0"/>
        <w:tabs>
          <w:tab w:leader="none" w:pos="1340" w:val="left"/>
        </w:tabs>
        <w:numPr>
          <w:ilvl w:val="0"/>
          <w:numId w:val="36"/>
        </w:numPr>
        <w:rPr>
          <w:rFonts w:ascii="Arial" w:cs="Arial" w:eastAsia="Arial" w:hAnsi="Arial"/>
          <w:sz w:val="22"/>
          <w:szCs w:val="22"/>
          <w:color w:val="0563C1"/>
        </w:rPr>
      </w:pPr>
      <w:r>
        <w:rPr>
          <w:rFonts w:ascii="Arial" w:cs="Arial" w:eastAsia="Arial" w:hAnsi="Arial"/>
          <w:sz w:val="22"/>
          <w:szCs w:val="22"/>
          <w:u w:val="single" w:color="auto"/>
          <w:color w:val="0563C1"/>
        </w:rPr>
        <w:t>NIST - Detecting and Responding to Ransomware and Other Destructive Events</w:t>
      </w:r>
    </w:p>
    <w:p>
      <w:pPr>
        <w:spacing w:after="0" w:line="14" w:lineRule="exact"/>
        <w:rPr>
          <w:rFonts w:ascii="Arial" w:cs="Arial" w:eastAsia="Arial" w:hAnsi="Arial"/>
          <w:sz w:val="22"/>
          <w:szCs w:val="22"/>
          <w:color w:val="0563C1"/>
        </w:rPr>
      </w:pPr>
    </w:p>
    <w:p>
      <w:pPr>
        <w:ind w:left="1340" w:hanging="354"/>
        <w:spacing w:after="0"/>
        <w:tabs>
          <w:tab w:leader="none" w:pos="1340" w:val="left"/>
        </w:tabs>
        <w:numPr>
          <w:ilvl w:val="0"/>
          <w:numId w:val="36"/>
        </w:numPr>
        <w:rPr>
          <w:rFonts w:ascii="Arial" w:cs="Arial" w:eastAsia="Arial" w:hAnsi="Arial"/>
          <w:sz w:val="22"/>
          <w:szCs w:val="22"/>
          <w:color w:val="0563C1"/>
        </w:rPr>
      </w:pPr>
      <w:r>
        <w:rPr>
          <w:rFonts w:ascii="Arial" w:cs="Arial" w:eastAsia="Arial" w:hAnsi="Arial"/>
          <w:sz w:val="22"/>
          <w:szCs w:val="22"/>
          <w:u w:val="single" w:color="auto"/>
          <w:color w:val="0563C1"/>
        </w:rPr>
        <w:t>NIST - Recovering from Ransomware and Other Destructive Events</w:t>
      </w:r>
    </w:p>
    <w:p>
      <w:pPr>
        <w:spacing w:after="0" w:line="15" w:lineRule="exact"/>
        <w:rPr>
          <w:rFonts w:ascii="Arial" w:cs="Arial" w:eastAsia="Arial" w:hAnsi="Arial"/>
          <w:sz w:val="22"/>
          <w:szCs w:val="22"/>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38">
        <w:r>
          <w:rPr>
            <w:rFonts w:ascii="Arial" w:cs="Arial" w:eastAsia="Arial" w:hAnsi="Arial"/>
            <w:sz w:val="22"/>
            <w:szCs w:val="22"/>
            <w:u w:val="single" w:color="auto"/>
            <w:color w:val="0563C1"/>
          </w:rPr>
          <w:t>FireEye - Unhappy Hour Special: KEGTAP and SINGLEMALT With a Ransomware Chaser</w:t>
        </w:r>
      </w:hyperlink>
    </w:p>
    <w:p>
      <w:pPr>
        <w:spacing w:after="0" w:line="14" w:lineRule="exact"/>
        <w:rPr>
          <w:rFonts w:ascii="Arial" w:cs="Arial" w:eastAsia="Arial" w:hAnsi="Arial"/>
          <w:sz w:val="22"/>
          <w:szCs w:val="22"/>
          <w:u w:val="single" w:color="auto"/>
          <w:color w:val="0563C1"/>
        </w:rPr>
      </w:pPr>
    </w:p>
    <w:p>
      <w:pPr>
        <w:ind w:left="1340" w:hanging="354"/>
        <w:spacing w:after="0"/>
        <w:tabs>
          <w:tab w:leader="none" w:pos="1340" w:val="left"/>
        </w:tabs>
        <w:numPr>
          <w:ilvl w:val="0"/>
          <w:numId w:val="36"/>
        </w:numPr>
        <w:rPr>
          <w:rFonts w:ascii="Arial" w:cs="Arial" w:eastAsia="Arial" w:hAnsi="Arial"/>
          <w:sz w:val="22"/>
          <w:szCs w:val="22"/>
          <w:u w:val="single" w:color="auto"/>
          <w:color w:val="0563C1"/>
        </w:rPr>
      </w:pPr>
      <w:hyperlink r:id="rId70">
        <w:r>
          <w:rPr>
            <w:rFonts w:ascii="Arial" w:cs="Arial" w:eastAsia="Arial" w:hAnsi="Arial"/>
            <w:sz w:val="22"/>
            <w:szCs w:val="22"/>
            <w:u w:val="single" w:color="auto"/>
            <w:color w:val="0563C1"/>
          </w:rPr>
          <w:t>Github list of IOCs</w:t>
        </w:r>
      </w:hyperlink>
    </w:p>
    <w:p>
      <w:pPr>
        <w:spacing w:after="0" w:line="200" w:lineRule="exact"/>
        <w:rPr>
          <w:rFonts w:ascii="Arial" w:cs="Arial" w:eastAsia="Arial" w:hAnsi="Arial"/>
          <w:sz w:val="22"/>
          <w:szCs w:val="22"/>
          <w:color w:val="0563C1"/>
        </w:rPr>
      </w:pPr>
    </w:p>
    <w:p>
      <w:pPr>
        <w:spacing w:after="0" w:line="200" w:lineRule="exact"/>
        <w:rPr>
          <w:rFonts w:ascii="Arial" w:cs="Arial" w:eastAsia="Arial" w:hAnsi="Arial"/>
          <w:sz w:val="22"/>
          <w:szCs w:val="22"/>
          <w:color w:val="0563C1"/>
        </w:rPr>
      </w:pPr>
    </w:p>
    <w:p>
      <w:pPr>
        <w:spacing w:after="0" w:line="253" w:lineRule="exact"/>
        <w:rPr>
          <w:rFonts w:ascii="Arial" w:cs="Arial" w:eastAsia="Arial" w:hAnsi="Arial"/>
          <w:sz w:val="22"/>
          <w:szCs w:val="22"/>
          <w:color w:val="0563C1"/>
        </w:rPr>
      </w:pPr>
    </w:p>
    <w:p>
      <w:pPr>
        <w:ind w:left="620"/>
        <w:spacing w:after="0"/>
        <w:rPr>
          <w:sz w:val="20"/>
          <w:szCs w:val="20"/>
          <w:color w:val="auto"/>
        </w:rPr>
      </w:pPr>
      <w:r>
        <w:rPr>
          <w:rFonts w:ascii="Franklin Gothic Book" w:cs="Franklin Gothic Book" w:eastAsia="Franklin Gothic Book" w:hAnsi="Franklin Gothic Book"/>
          <w:sz w:val="18"/>
          <w:szCs w:val="18"/>
          <w:color w:val="auto"/>
        </w:rPr>
        <w:t xml:space="preserve">Page 22 of 22 </w:t>
      </w:r>
      <w:r>
        <w:rPr>
          <w:rFonts w:ascii="Franklin Gothic Book" w:cs="Franklin Gothic Book" w:eastAsia="Franklin Gothic Book" w:hAnsi="Franklin Gothic Book"/>
          <w:sz w:val="18"/>
          <w:szCs w:val="18"/>
          <w:color w:val="323A45"/>
        </w:rPr>
        <w:t>| Product ID: AA20-302A</w:t>
      </w:r>
    </w:p>
    <w:p>
      <w:pPr>
        <w:spacing w:after="0" w:line="229" w:lineRule="exact"/>
        <w:rPr>
          <w:rFonts w:ascii="Arial" w:cs="Arial" w:eastAsia="Arial" w:hAnsi="Arial"/>
          <w:sz w:val="22"/>
          <w:szCs w:val="22"/>
          <w:color w:val="0563C1"/>
        </w:rPr>
      </w:pPr>
    </w:p>
    <w:p>
      <w:pPr>
        <w:jc w:val="right"/>
        <w:ind w:right="700"/>
        <w:spacing w:after="0"/>
        <w:rPr>
          <w:sz w:val="20"/>
          <w:szCs w:val="20"/>
          <w:color w:val="auto"/>
        </w:rPr>
      </w:pPr>
      <w:r>
        <w:rPr>
          <w:rFonts w:ascii="Arial" w:cs="Arial" w:eastAsia="Arial" w:hAnsi="Arial"/>
          <w:sz w:val="22"/>
          <w:szCs w:val="22"/>
          <w:b w:val="1"/>
          <w:bCs w:val="1"/>
          <w:color w:val="FFFFFF"/>
          <w:highlight w:val="black"/>
        </w:rPr>
        <w:t>TLP:WHITE</w:t>
      </w:r>
    </w:p>
    <w:p>
      <w:pPr>
        <w:spacing w:after="0" w:line="20" w:lineRule="exact"/>
        <w:rPr>
          <w:rFonts w:ascii="Arial" w:cs="Arial" w:eastAsia="Arial" w:hAnsi="Arial"/>
          <w:sz w:val="22"/>
          <w:szCs w:val="22"/>
          <w:color w:val="0563C1"/>
        </w:rPr>
      </w:pPr>
      <w:r>
        <w:rPr>
          <w:rFonts w:ascii="Arial" w:cs="Arial" w:eastAsia="Arial" w:hAnsi="Arial"/>
          <w:sz w:val="22"/>
          <w:szCs w:val="22"/>
          <w:color w:val="0563C1"/>
        </w:rPr>
        <w:drawing>
          <wp:anchor simplePos="0" relativeHeight="251657728" behindDoc="1" locked="0" layoutInCell="0" allowOverlap="1">
            <wp:simplePos x="0" y="0"/>
            <wp:positionH relativeFrom="column">
              <wp:posOffset>-342265</wp:posOffset>
            </wp:positionH>
            <wp:positionV relativeFrom="paragraph">
              <wp:posOffset>-149225</wp:posOffset>
            </wp:positionV>
            <wp:extent cx="7772400" cy="40195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6">
                      <a:extLst>
                        <a:ext uri="{28A0092B-C50C-407E-A947-70E740481C1C}"/>
                      </a:extLst>
                    </a:blip>
                    <a:srcRect/>
                    <a:stretch>
                      <a:fillRect/>
                    </a:stretch>
                  </pic:blipFill>
                  <pic:spPr bwMode="auto">
                    <a:xfrm>
                      <a:off x="0" y="0"/>
                      <a:ext cx="7772400" cy="401955"/>
                    </a:xfrm>
                    <a:prstGeom prst="rect">
                      <a:avLst/>
                    </a:prstGeom>
                    <a:noFill/>
                  </pic:spPr>
                </pic:pic>
              </a:graphicData>
            </a:graphic>
          </wp:anchor>
        </w:drawing>
      </w:r>
    </w:p>
    <w:sectPr>
      <w:pgSz w:w="12240" w:h="15840" w:orient="portrait"/>
      <w:cols w:equalWidth="0" w:num="1">
        <w:col w:w="11580"/>
      </w:cols>
      <w:pgMar w:left="540" w:top="1239" w:right="120" w:bottom="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Franklin Gothic Demi">
    <w:panose1 w:val="020B0703020102020204"/>
    <w:charset w:val="00"/>
    <w:family w:val="swiss"/>
    <w:pitch w:val="variable"/>
    <w:sig w:usb0="00000287" w:usb1="00000000" w:usb2="00000000" w:usb3="00000000" w:csb0="2000009F" w:csb1="DFD70000"/>
  </w:font>
  <w:font w:name="Franklin Gothic Medium">
    <w:panose1 w:val="020B0603020102020204"/>
    <w:charset w:val="00"/>
    <w:family w:val="swiss"/>
    <w:pitch w:val="variable"/>
    <w:sig w:usb0="00000287" w:usb1="00000000" w:usb2="00000000" w:usb3="00000000" w:csb0="2000009F" w:csb1="DFD70000"/>
  </w:font>
  <w:font w:name="Franklin Gothic Book">
    <w:panose1 w:val="020B0503020102020204"/>
    <w:charset w:val="00"/>
    <w:family w:val="swiss"/>
    <w:pitch w:val="variable"/>
    <w:sig w:usb0="00000287" w:usb1="00000000" w:usb2="00000000" w:usb3="00000000" w:csb0="2000009F" w:csb1="DFD70000"/>
  </w:font>
  <w:font w:name="Consolas">
    <w:panose1 w:val="020B0609020204030204"/>
    <w:charset w:val="00"/>
    <w:family w:val="auto"/>
    <w:pitch w:val="fixed"/>
    <w:sig w:usb0="E10002FF" w:usb1="4000FCFF" w:usb2="00000009" w:usb3="00000000" w:csb0="6000019F" w:csb1="DFD70000"/>
  </w:font>
  <w:font w:name="Courier New">
    <w:panose1 w:val="02070309020205020404"/>
    <w:charset w:val="00"/>
    <w:family w:val="auto"/>
    <w:pitch w:val="fixed"/>
    <w:sig w:usb0="E0002EFF" w:usb1="C0007843" w:usb2="00000009" w:usb3="00000000" w:csb0="400001FF" w:csb1="FFFF0000"/>
  </w:font>
  <w:font w:name="Wingdings">
    <w:panose1 w:val="05000000000000000000"/>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3F2DBA31"/>
    <w:multiLevelType w:val="hybridMultilevel"/>
    <w:lvl w:ilvl="0">
      <w:lvlJc w:val="left"/>
      <w:lvlText w:val="•"/>
      <w:numFmt w:val="bullet"/>
      <w:start w:val="1"/>
    </w:lvl>
  </w:abstractNum>
  <w:abstractNum w:abstractNumId="1">
    <w:nsid w:val="7C83E458"/>
    <w:multiLevelType w:val="hybridMultilevel"/>
    <w:lvl w:ilvl="0">
      <w:lvlJc w:val="left"/>
      <w:lvlText w:val="(%1)"/>
      <w:numFmt w:val="decimal"/>
      <w:start w:val="855"/>
    </w:lvl>
  </w:abstractNum>
  <w:abstractNum w:abstractNumId="2">
    <w:nsid w:val="257130A3"/>
    <w:multiLevelType w:val="hybridMultilevel"/>
    <w:lvl w:ilvl="0">
      <w:lvlJc w:val="left"/>
      <w:lvlText w:val="•"/>
      <w:numFmt w:val="bullet"/>
      <w:start w:val="1"/>
    </w:lvl>
  </w:abstractNum>
  <w:abstractNum w:abstractNumId="3">
    <w:nsid w:val="62BBD95A"/>
    <w:multiLevelType w:val="hybridMultilevel"/>
    <w:lvl w:ilvl="0">
      <w:lvlJc w:val="left"/>
      <w:lvlText w:val="•"/>
      <w:numFmt w:val="bullet"/>
      <w:start w:val="1"/>
    </w:lvl>
  </w:abstractNum>
  <w:abstractNum w:abstractNumId="4">
    <w:nsid w:val="436C6125"/>
    <w:multiLevelType w:val="hybridMultilevel"/>
    <w:lvl w:ilvl="0">
      <w:lvlJc w:val="left"/>
      <w:lvlText w:val="•"/>
      <w:numFmt w:val="bullet"/>
      <w:start w:val="1"/>
    </w:lvl>
    <w:lvl w:ilvl="1">
      <w:lvlJc w:val="left"/>
      <w:lvlText w:val="%2"/>
      <w:numFmt w:val="lowerLetter"/>
      <w:start w:val="15"/>
    </w:lvl>
  </w:abstractNum>
  <w:abstractNum w:abstractNumId="5">
    <w:nsid w:val="628C895D"/>
    <w:multiLevelType w:val="hybridMultilevel"/>
    <w:lvl w:ilvl="0">
      <w:lvlJc w:val="left"/>
      <w:lvlText w:val="•"/>
      <w:numFmt w:val="bullet"/>
      <w:start w:val="1"/>
    </w:lvl>
  </w:abstractNum>
  <w:abstractNum w:abstractNumId="6">
    <w:nsid w:val="333AB105"/>
    <w:multiLevelType w:val="hybridMultilevel"/>
    <w:lvl w:ilvl="0">
      <w:lvlJc w:val="left"/>
      <w:lvlText w:val="•"/>
      <w:numFmt w:val="bullet"/>
      <w:start w:val="1"/>
    </w:lvl>
  </w:abstractNum>
  <w:abstractNum w:abstractNumId="7">
    <w:nsid w:val="721DA317"/>
    <w:multiLevelType w:val="hybridMultilevel"/>
    <w:lvl w:ilvl="0">
      <w:lvlJc w:val="left"/>
      <w:lvlText w:val="•"/>
      <w:numFmt w:val="bullet"/>
      <w:start w:val="1"/>
    </w:lvl>
  </w:abstractNum>
  <w:abstractNum w:abstractNumId="8">
    <w:nsid w:val="2443A858"/>
    <w:multiLevelType w:val="hybridMultilevel"/>
    <w:lvl w:ilvl="0">
      <w:lvlJc w:val="left"/>
      <w:lvlText w:val="•"/>
      <w:numFmt w:val="bullet"/>
      <w:start w:val="1"/>
    </w:lvl>
  </w:abstractNum>
  <w:abstractNum w:abstractNumId="9">
    <w:nsid w:val="2D1D5AE9"/>
    <w:multiLevelType w:val="hybridMultilevel"/>
    <w:lvl w:ilvl="0">
      <w:lvlJc w:val="left"/>
      <w:lvlText w:val="•"/>
      <w:numFmt w:val="bullet"/>
      <w:start w:val="1"/>
    </w:lvl>
  </w:abstractNum>
  <w:abstractNum w:abstractNumId="10">
    <w:nsid w:val="6763845E"/>
    <w:multiLevelType w:val="hybridMultilevel"/>
    <w:lvl w:ilvl="0">
      <w:lvlJc w:val="left"/>
      <w:lvlText w:val="•"/>
      <w:numFmt w:val="bullet"/>
      <w:start w:val="1"/>
    </w:lvl>
  </w:abstractNum>
  <w:abstractNum w:abstractNumId="11">
    <w:nsid w:val="75A2A8D4"/>
    <w:multiLevelType w:val="hybridMultilevel"/>
    <w:lvl w:ilvl="0">
      <w:lvlJc w:val="left"/>
      <w:lvlText w:val="•"/>
      <w:numFmt w:val="bullet"/>
      <w:start w:val="1"/>
    </w:lvl>
  </w:abstractNum>
  <w:abstractNum w:abstractNumId="12">
    <w:nsid w:val="8EDBDAB"/>
    <w:multiLevelType w:val="hybridMultilevel"/>
    <w:lvl w:ilvl="0">
      <w:lvlJc w:val="left"/>
      <w:lvlText w:val="•"/>
      <w:numFmt w:val="bullet"/>
      <w:start w:val="1"/>
    </w:lvl>
  </w:abstractNum>
  <w:abstractNum w:abstractNumId="13">
    <w:nsid w:val="79838CB2"/>
    <w:multiLevelType w:val="hybridMultilevel"/>
    <w:lvl w:ilvl="0">
      <w:lvlJc w:val="left"/>
      <w:lvlText w:val="%1"/>
      <w:numFmt w:val="decimal"/>
      <w:start w:val="1"/>
    </w:lvl>
  </w:abstractNum>
  <w:abstractNum w:abstractNumId="14">
    <w:nsid w:val="4353D0CD"/>
    <w:multiLevelType w:val="hybridMultilevel"/>
    <w:lvl w:ilvl="0">
      <w:lvlJc w:val="left"/>
      <w:lvlText w:val="•"/>
      <w:numFmt w:val="bullet"/>
      <w:start w:val="1"/>
    </w:lvl>
  </w:abstractNum>
  <w:abstractNum w:abstractNumId="15">
    <w:nsid w:val="B03E0C6"/>
    <w:multiLevelType w:val="hybridMultilevel"/>
    <w:lvl w:ilvl="0">
      <w:lvlJc w:val="left"/>
      <w:lvlText w:val="%1"/>
      <w:numFmt w:val="decimal"/>
      <w:start w:val="2"/>
    </w:lvl>
  </w:abstractNum>
  <w:abstractNum w:abstractNumId="16">
    <w:nsid w:val="189A769B"/>
    <w:multiLevelType w:val="hybridMultilevel"/>
    <w:lvl w:ilvl="0">
      <w:lvlJc w:val="left"/>
      <w:lvlText w:val="•"/>
      <w:numFmt w:val="bullet"/>
      <w:start w:val="1"/>
    </w:lvl>
  </w:abstractNum>
  <w:abstractNum w:abstractNumId="17">
    <w:nsid w:val="54E49EB4"/>
    <w:multiLevelType w:val="hybridMultilevel"/>
    <w:lvl w:ilvl="0">
      <w:lvlJc w:val="left"/>
      <w:lvlText w:val="•"/>
      <w:numFmt w:val="bullet"/>
      <w:start w:val="1"/>
    </w:lvl>
  </w:abstractNum>
  <w:abstractNum w:abstractNumId="18">
    <w:nsid w:val="71F32454"/>
    <w:multiLevelType w:val="hybridMultilevel"/>
    <w:lvl w:ilvl="0">
      <w:lvlJc w:val="left"/>
      <w:lvlText w:val="•"/>
      <w:numFmt w:val="bullet"/>
      <w:start w:val="1"/>
    </w:lvl>
  </w:abstractNum>
  <w:abstractNum w:abstractNumId="19">
    <w:nsid w:val="2CA88611"/>
    <w:multiLevelType w:val="hybridMultilevel"/>
    <w:lvl w:ilvl="0">
      <w:lvlJc w:val="left"/>
      <w:lvlText w:val="•"/>
      <w:numFmt w:val="bullet"/>
      <w:start w:val="1"/>
    </w:lvl>
  </w:abstractNum>
  <w:abstractNum w:abstractNumId="20">
    <w:nsid w:val="836C40E"/>
    <w:multiLevelType w:val="hybridMultilevel"/>
    <w:lvl w:ilvl="0">
      <w:lvlJc w:val="left"/>
      <w:lvlText w:val="%1"/>
      <w:numFmt w:val="lowerLetter"/>
      <w:start w:val="15"/>
    </w:lvl>
  </w:abstractNum>
  <w:abstractNum w:abstractNumId="21">
    <w:nsid w:val="2901D82"/>
    <w:multiLevelType w:val="hybridMultilevel"/>
    <w:lvl w:ilvl="0">
      <w:lvlJc w:val="left"/>
      <w:lvlText w:val="%1"/>
      <w:numFmt w:val="lowerLetter"/>
      <w:start w:val="15"/>
    </w:lvl>
  </w:abstractNum>
  <w:abstractNum w:abstractNumId="22">
    <w:nsid w:val="3A95F874"/>
    <w:multiLevelType w:val="hybridMultilevel"/>
    <w:lvl w:ilvl="0">
      <w:lvlJc w:val="left"/>
      <w:lvlText w:val="•"/>
      <w:numFmt w:val="bullet"/>
      <w:start w:val="1"/>
    </w:lvl>
    <w:lvl w:ilvl="1">
      <w:lvlJc w:val="left"/>
      <w:lvlText w:val="%2"/>
      <w:numFmt w:val="lowerLetter"/>
      <w:start w:val="15"/>
    </w:lvl>
  </w:abstractNum>
  <w:abstractNum w:abstractNumId="23">
    <w:nsid w:val="8138641"/>
    <w:multiLevelType w:val="hybridMultilevel"/>
    <w:lvl w:ilvl="0">
      <w:lvlJc w:val="left"/>
      <w:lvlText w:val="%1"/>
      <w:numFmt w:val="lowerLetter"/>
      <w:start w:val="15"/>
    </w:lvl>
  </w:abstractNum>
  <w:abstractNum w:abstractNumId="24">
    <w:nsid w:val="1E7FF521"/>
    <w:multiLevelType w:val="hybridMultilevel"/>
    <w:lvl w:ilvl="0">
      <w:lvlJc w:val="left"/>
      <w:lvlText w:val="%1"/>
      <w:numFmt w:val="lowerLetter"/>
      <w:start w:val="15"/>
    </w:lvl>
  </w:abstractNum>
  <w:abstractNum w:abstractNumId="25">
    <w:nsid w:val="7C3DBD3D"/>
    <w:multiLevelType w:val="hybridMultilevel"/>
    <w:lvl w:ilvl="0">
      <w:lvlJc w:val="left"/>
      <w:lvlText w:val="•"/>
      <w:numFmt w:val="bullet"/>
      <w:start w:val="1"/>
    </w:lvl>
    <w:lvl w:ilvl="1">
      <w:lvlJc w:val="left"/>
      <w:lvlText w:val=""/>
      <w:numFmt w:val="bullet"/>
      <w:start w:val="1"/>
    </w:lvl>
  </w:abstractNum>
  <w:abstractNum w:abstractNumId="26">
    <w:nsid w:val="737B8DDC"/>
    <w:multiLevelType w:val="hybridMultilevel"/>
    <w:lvl w:ilvl="0">
      <w:lvlJc w:val="left"/>
      <w:lvlText w:val="•"/>
      <w:numFmt w:val="bullet"/>
      <w:start w:val="1"/>
    </w:lvl>
  </w:abstractNum>
  <w:abstractNum w:abstractNumId="27">
    <w:nsid w:val="6CEAF087"/>
    <w:multiLevelType w:val="hybridMultilevel"/>
    <w:lvl w:ilvl="0">
      <w:lvlJc w:val="left"/>
      <w:lvlText w:val="•"/>
      <w:numFmt w:val="bullet"/>
      <w:start w:val="1"/>
    </w:lvl>
  </w:abstractNum>
  <w:abstractNum w:abstractNumId="28">
    <w:nsid w:val="22221A70"/>
    <w:multiLevelType w:val="hybridMultilevel"/>
    <w:lvl w:ilvl="0">
      <w:lvlJc w:val="left"/>
      <w:lvlText w:val="•"/>
      <w:numFmt w:val="bullet"/>
      <w:start w:val="1"/>
    </w:lvl>
  </w:abstractNum>
  <w:abstractNum w:abstractNumId="29">
    <w:nsid w:val="4516DDE9"/>
    <w:multiLevelType w:val="hybridMultilevel"/>
    <w:lvl w:ilvl="0">
      <w:lvlJc w:val="left"/>
      <w:lvlText w:val="%1"/>
      <w:numFmt w:val="lowerLetter"/>
      <w:start w:val="15"/>
    </w:lvl>
  </w:abstractNum>
  <w:abstractNum w:abstractNumId="30">
    <w:nsid w:val="3006C83E"/>
    <w:multiLevelType w:val="hybridMultilevel"/>
    <w:lvl w:ilvl="0">
      <w:lvlJc w:val="left"/>
      <w:lvlText w:val="%1"/>
      <w:numFmt w:val="lowerLetter"/>
      <w:start w:val="15"/>
    </w:lvl>
  </w:abstractNum>
  <w:abstractNum w:abstractNumId="31">
    <w:nsid w:val="614FD4A1"/>
    <w:multiLevelType w:val="hybridMultilevel"/>
    <w:lvl w:ilvl="0">
      <w:lvlJc w:val="left"/>
      <w:lvlText w:val="•"/>
      <w:numFmt w:val="bullet"/>
      <w:start w:val="1"/>
    </w:lvl>
  </w:abstractNum>
  <w:abstractNum w:abstractNumId="32">
    <w:nsid w:val="419AC241"/>
    <w:multiLevelType w:val="hybridMultilevel"/>
    <w:lvl w:ilvl="0">
      <w:lvlJc w:val="left"/>
      <w:lvlText w:val="□"/>
      <w:numFmt w:val="bullet"/>
      <w:start w:val="1"/>
    </w:lvl>
  </w:abstractNum>
  <w:abstractNum w:abstractNumId="33">
    <w:nsid w:val="5577F8E1"/>
    <w:multiLevelType w:val="hybridMultilevel"/>
    <w:lvl w:ilvl="0">
      <w:lvlJc w:val="left"/>
      <w:lvlText w:val="•"/>
      <w:numFmt w:val="bullet"/>
      <w:start w:val="1"/>
    </w:lvl>
  </w:abstractNum>
  <w:abstractNum w:abstractNumId="34">
    <w:nsid w:val="440BADFC"/>
    <w:multiLevelType w:val="hybridMultilevel"/>
    <w:lvl w:ilvl="0">
      <w:lvlJc w:val="left"/>
      <w:lvlText w:val="•"/>
      <w:numFmt w:val="bullet"/>
      <w:start w:val="1"/>
    </w:lvl>
  </w:abstractNum>
  <w:abstractNum w:abstractNumId="35">
    <w:nsid w:val="5072367"/>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55" Type="http://schemas.openxmlformats.org/officeDocument/2006/relationships/image" Target="media/image28.jpeg"/><Relationship Id="rId68" Type="http://schemas.openxmlformats.org/officeDocument/2006/relationships/image" Target="media/image29.jpeg"/><Relationship Id="rId71" Type="http://schemas.openxmlformats.org/officeDocument/2006/relationships/image" Target="media/image30.jpeg"/><Relationship Id="rId72" Type="http://schemas.openxmlformats.org/officeDocument/2006/relationships/image" Target="media/image31.jpeg"/><Relationship Id="rId73" Type="http://schemas.openxmlformats.org/officeDocument/2006/relationships/image" Target="media/image32.jpeg"/><Relationship Id="rId74" Type="http://schemas.openxmlformats.org/officeDocument/2006/relationships/image" Target="media/image33.jpeg"/><Relationship Id="rId87" Type="http://schemas.openxmlformats.org/officeDocument/2006/relationships/image" Target="media/image34.jpeg"/><Relationship Id="rId88" Type="http://schemas.openxmlformats.org/officeDocument/2006/relationships/image" Target="media/image35.jpeg"/><Relationship Id="rId90" Type="http://schemas.openxmlformats.org/officeDocument/2006/relationships/image" Target="media/image36.jpeg"/><Relationship Id="rId91" Type="http://schemas.openxmlformats.org/officeDocument/2006/relationships/image" Target="media/image37.jpeg"/><Relationship Id="rId94" Type="http://schemas.openxmlformats.org/officeDocument/2006/relationships/image" Target="media/image38.jpeg"/><Relationship Id="rId95" Type="http://schemas.openxmlformats.org/officeDocument/2006/relationships/image" Target="media/image39.jpeg"/><Relationship Id="rId105" Type="http://schemas.openxmlformats.org/officeDocument/2006/relationships/image" Target="media/image40.jpeg"/><Relationship Id="rId106" Type="http://schemas.openxmlformats.org/officeDocument/2006/relationships/image" Target="media/image41.jpeg"/><Relationship Id="rId109" Type="http://schemas.openxmlformats.org/officeDocument/2006/relationships/image" Target="media/image42.jpeg"/><Relationship Id="rId110" Type="http://schemas.openxmlformats.org/officeDocument/2006/relationships/image" Target="media/image43.jpeg"/><Relationship Id="rId126" Type="http://schemas.openxmlformats.org/officeDocument/2006/relationships/image" Target="media/image44.jpeg"/><Relationship Id="rId11" Type="http://schemas.openxmlformats.org/officeDocument/2006/relationships/hyperlink" Target="https://attack.mitre.org/versions/v7/techniques/enterprise/" TargetMode="External"/><Relationship Id="rId12" Type="http://schemas.openxmlformats.org/officeDocument/2006/relationships/hyperlink" Target="www.fbi.gov/contact-us/field" TargetMode="External"/><Relationship Id="rId13" Type="http://schemas.openxmlformats.org/officeDocument/2006/relationships/hyperlink" Target="CyWatch@fbi.gov" TargetMode="External"/><Relationship Id="rId14" Type="http://schemas.openxmlformats.org/officeDocument/2006/relationships/hyperlink" Target="central@cisa.gov" TargetMode="External"/><Relationship Id="rId15" Type="http://schemas.openxmlformats.org/officeDocument/2006/relationships/hyperlink" Target="http://www.us-cert.gov/tlp/" TargetMode="External"/><Relationship Id="rId22" Type="http://schemas.openxmlformats.org/officeDocument/2006/relationships/hyperlink" Target="https://feodotracker.abuse.ch/browse/trickbot/" TargetMode="External"/><Relationship Id="rId37" Type="http://schemas.openxmlformats.org/officeDocument/2006/relationships/hyperlink" Target="https://www.fireeye.com/blog/threat-research/2020/10/kegtap-and-singlemalt-with-a-ransomware-chaser.html" TargetMode="External"/><Relationship Id="rId38" Type="http://schemas.openxmlformats.org/officeDocument/2006/relationships/hyperlink" Target="https://www.fireeye.com/blog/threat-research/2020/10/kegtap-and-singlemalt-with-a-ransomware-chaser.html?&amp;web_view=true" TargetMode="External"/><Relationship Id="rId41" Type="http://schemas.openxmlformats.org/officeDocument/2006/relationships/hyperlink" Target="https://www.ncsc.gov.uk/news/ryuk-advisory" TargetMode="External"/><Relationship Id="rId44" Type="http://schemas.openxmlformats.org/officeDocument/2006/relationships/hyperlink" Target="https://attack.mitre.org/versions/v7/software/S0446/" TargetMode="External"/><Relationship Id="rId45" Type="http://schemas.openxmlformats.org/officeDocument/2006/relationships/hyperlink" Target="https://attack.mitre.org/versions/v7/techniques/T1016" TargetMode="External"/><Relationship Id="rId46" Type="http://schemas.openxmlformats.org/officeDocument/2006/relationships/hyperlink" Target="https://attack.mitre.org/versions/v7/techniques/T1036" TargetMode="External"/><Relationship Id="rId47" Type="http://schemas.openxmlformats.org/officeDocument/2006/relationships/hyperlink" Target="https://attack.mitre.org/versions/v7/techniques/T1036/005" TargetMode="External"/><Relationship Id="rId48" Type="http://schemas.openxmlformats.org/officeDocument/2006/relationships/hyperlink" Target="https://attack.mitre.org/versions/v7/techniques/T1036/005/" TargetMode="External"/><Relationship Id="rId49" Type="http://schemas.openxmlformats.org/officeDocument/2006/relationships/hyperlink" Target="https://attack.mitre.org/versions/v7/techniques/T1055" TargetMode="External"/><Relationship Id="rId50" Type="http://schemas.openxmlformats.org/officeDocument/2006/relationships/hyperlink" Target="https://attack.mitre.org/versions/v7/techniques/T1057" TargetMode="External"/><Relationship Id="rId51" Type="http://schemas.openxmlformats.org/officeDocument/2006/relationships/hyperlink" Target="https://attack.mitre.org/versions/v7/techniques/T1059" TargetMode="External"/><Relationship Id="rId52" Type="http://schemas.openxmlformats.org/officeDocument/2006/relationships/hyperlink" Target="https://attack.mitre.org/versions/v7/techniques/T1059/003" TargetMode="External"/><Relationship Id="rId53" Type="http://schemas.openxmlformats.org/officeDocument/2006/relationships/hyperlink" Target="https://attack.mitre.org/versions/v7/techniques/T1059/003/" TargetMode="External"/><Relationship Id="rId54" Type="http://schemas.openxmlformats.org/officeDocument/2006/relationships/hyperlink" Target="https://attack.mitre.org/versions/v7/techniques/T1083" TargetMode="External"/><Relationship Id="rId56" Type="http://schemas.openxmlformats.org/officeDocument/2006/relationships/hyperlink" Target="https://attack.mitre.org/versions/v7/techniques/T1106" TargetMode="External"/><Relationship Id="rId57" Type="http://schemas.openxmlformats.org/officeDocument/2006/relationships/hyperlink" Target="https://attack.mitre.org/versions/v7/techniques/T1134" TargetMode="External"/><Relationship Id="rId58" Type="http://schemas.openxmlformats.org/officeDocument/2006/relationships/hyperlink" Target="https://attack.mitre.org/versions/v7/techniques/T1134/" TargetMode="External"/><Relationship Id="rId59" Type="http://schemas.openxmlformats.org/officeDocument/2006/relationships/hyperlink" Target="https://attack.mitre.org/versions/v7/techniques/T1486" TargetMode="External"/><Relationship Id="rId60" Type="http://schemas.openxmlformats.org/officeDocument/2006/relationships/hyperlink" Target="https://attack.mitre.org/versions/v7/techniques/T1489" TargetMode="External"/><Relationship Id="rId61" Type="http://schemas.openxmlformats.org/officeDocument/2006/relationships/hyperlink" Target="https://attack.mitre.org/versions/v7/techniques/T1490" TargetMode="External"/><Relationship Id="rId62" Type="http://schemas.openxmlformats.org/officeDocument/2006/relationships/hyperlink" Target="https://attack.mitre.org/versions/v7/techniques/T1547" TargetMode="External"/><Relationship Id="rId63" Type="http://schemas.openxmlformats.org/officeDocument/2006/relationships/hyperlink" Target="https://attack.mitre.org/versions/v7/techniques/T1547/001" TargetMode="External"/><Relationship Id="rId64" Type="http://schemas.openxmlformats.org/officeDocument/2006/relationships/hyperlink" Target="https://attack.mitre.org/versions/v7/techniques/T1547/001/" TargetMode="External"/><Relationship Id="rId65" Type="http://schemas.openxmlformats.org/officeDocument/2006/relationships/hyperlink" Target="https://attack.mitre.org/versions/v7/techniques/T1562" TargetMode="External"/><Relationship Id="rId66" Type="http://schemas.openxmlformats.org/officeDocument/2006/relationships/hyperlink" Target="https://attack.mitre.org/versions/v7/techniques/T1562/001" TargetMode="External"/><Relationship Id="rId67" Type="http://schemas.openxmlformats.org/officeDocument/2006/relationships/hyperlink" Target="https://attack.mitre.org/versions/v7/techniques/T1562/001/" TargetMode="External"/><Relationship Id="rId69" Type="http://schemas.openxmlformats.org/officeDocument/2006/relationships/hyperlink" Target="https://us-cert.cisa.gov/sites/default/files/publications/AA20-302A.stix.xml" TargetMode="External"/><Relationship Id="rId70" Type="http://schemas.openxmlformats.org/officeDocument/2006/relationships/hyperlink" Target="https://gist.github.com/aaronst/6aa7f61246f53a8dd4befea86e832456" TargetMode="External"/><Relationship Id="rId75" Type="http://schemas.openxmlformats.org/officeDocument/2006/relationships/hyperlink" Target="https://www.cisa.gov/publication/ransomware-guide" TargetMode="External"/><Relationship Id="rId76" Type="http://schemas.openxmlformats.org/officeDocument/2006/relationships/hyperlink" Target="https://h-isac.org/membership-account/join-h-isac/" TargetMode="External"/><Relationship Id="rId77" Type="http://schemas.openxmlformats.org/officeDocument/2006/relationships/hyperlink" Target="https://www.nationalisacs.org/member-isacs" TargetMode="External"/><Relationship Id="rId78" Type="http://schemas.openxmlformats.org/officeDocument/2006/relationships/hyperlink" Target="https://www.isao.org/information-sharing-groups/" TargetMode="External"/><Relationship Id="rId79" Type="http://schemas.openxmlformats.org/officeDocument/2006/relationships/hyperlink" Target="https://usdhs-my.sharepoint.com/personal/sara_barker_associates_cisa_dhs_gov/Documents/Microsoft%20Teams%20Chat%20Files/cisa.gov" TargetMode="External"/><Relationship Id="rId80" Type="http://schemas.openxmlformats.org/officeDocument/2006/relationships/hyperlink" Target="https://us-cert.cisa.gov/mailing-lists-and-feeds" TargetMode="External"/><Relationship Id="rId81" Type="http://schemas.openxmlformats.org/officeDocument/2006/relationships/hyperlink" Target="mailto:central@cisa.gov" TargetMode="External"/><Relationship Id="rId82" Type="http://schemas.openxmlformats.org/officeDocument/2006/relationships/hyperlink" Target="https://usdhs-my.sharepoint.com/personal/sara_barker_associates_cisa_dhs_gov/Documents/Microsoft%20Teams%20Chat%20Files/ic3.gov" TargetMode="External"/><Relationship Id="rId83" Type="http://schemas.openxmlformats.org/officeDocument/2006/relationships/hyperlink" Target="http://www.fbi.gov/contact-us/field" TargetMode="External"/><Relationship Id="rId84" Type="http://schemas.openxmlformats.org/officeDocument/2006/relationships/hyperlink" Target="mailto:CyWatch@fbi.gov" TargetMode="External"/><Relationship Id="rId85" Type="http://schemas.openxmlformats.org/officeDocument/2006/relationships/hyperlink" Target="http://www.hhs.gov/hc3" TargetMode="External"/><Relationship Id="rId86" Type="http://schemas.openxmlformats.org/officeDocument/2006/relationships/hyperlink" Target="mailto:HC3@HHS.gov" TargetMode="External"/><Relationship Id="rId89" Type="http://schemas.openxmlformats.org/officeDocument/2006/relationships/hyperlink" Target="https://us-cert.cisa.gov/ncas/alerts/aa20-245a" TargetMode="External"/><Relationship Id="rId92" Type="http://schemas.openxmlformats.org/officeDocument/2006/relationships/hyperlink" Target="https://www.mitre.org/sites/default/files/publications/pr-18-1550-Medical-Device-Cybersecurity-Playbook.pdf" TargetMode="External"/><Relationship Id="rId93" Type="http://schemas.openxmlformats.org/officeDocument/2006/relationships/hyperlink" Target="https://www.fda.gov/medical-devices/digital-health-center-excellence/cybersecurity" TargetMode="External"/><Relationship Id="rId96" Type="http://schemas.openxmlformats.org/officeDocument/2006/relationships/hyperlink" Target="https://www.cisa.gov/cyber-resource-hub" TargetMode="External"/><Relationship Id="rId97" Type="http://schemas.openxmlformats.org/officeDocument/2006/relationships/hyperlink" Target="mailto:CyberLiaison_SLTT@cisa.dhs.gov" TargetMode="External"/><Relationship Id="rId98" Type="http://schemas.openxmlformats.org/officeDocument/2006/relationships/hyperlink" Target="mailto:CyberLiaison_Industry@cisa.dhs.gov" TargetMode="External"/><Relationship Id="rId99" Type="http://schemas.openxmlformats.org/officeDocument/2006/relationships/hyperlink" Target="https://www.us-cert.cisa.gov/sites/default/files/publications/Ransomware_Executive_One-Pager_and_Technical_%20Document-FINAL.pdf" TargetMode="External"/><Relationship Id="rId100" Type="http://schemas.openxmlformats.org/officeDocument/2006/relationships/hyperlink" Target="https://www.us-cert.cisa.gov/Ransomware" TargetMode="External"/><Relationship Id="rId101" Type="http://schemas.openxmlformats.org/officeDocument/2006/relationships/hyperlink" Target="https://www.cisecurity.org/white-papers/security-primer-ransomware/" TargetMode="External"/><Relationship Id="rId102" Type="http://schemas.openxmlformats.org/officeDocument/2006/relationships/hyperlink" Target="https://www.cisecurity.org/blog/ransomware-%20facts-threats-and-countermeasures/" TargetMode="External"/><Relationship Id="rId103" Type="http://schemas.openxmlformats.org/officeDocument/2006/relationships/hyperlink" Target="https://www.hhs.gov/sites/default/files/RansomwareFactSheet.pdf" TargetMode="External"/><Relationship Id="rId104" Type="http://schemas.openxmlformats.org/officeDocument/2006/relationships/hyperlink" Target="https://csrc.nist.gov/publications/detail/white-paper/2020/10/01/securing-data-integrity-against-ransomware-attacks/draft" TargetMode="External"/><Relationship Id="rId107" Type="http://schemas.openxmlformats.org/officeDocument/2006/relationships/hyperlink" Target="https://www.malware.us-cert.gov/MalwareSubmission/pages/submission.jsf" TargetMode="External"/><Relationship Id="rId108" Type="http://schemas.openxmlformats.org/officeDocument/2006/relationships/hyperlink" Target="mailto:Central@cisa.gov" TargetMode="External"/><Relationship Id="rId111" Type="http://schemas.openxmlformats.org/officeDocument/2006/relationships/hyperlink" Target="mailto:Central@cisa.dhs.gov" TargetMode="External"/><Relationship Id="rId112" Type="http://schemas.openxmlformats.org/officeDocument/2006/relationships/hyperlink" Target="https://www.cisa.gov/emergency-services-sector-continuity-planning-suite" TargetMode="External"/><Relationship Id="rId113" Type="http://schemas.openxmlformats.org/officeDocument/2006/relationships/hyperlink" Target="https://us-cert.cisa.gov/ncas/tips/ST04-014" TargetMode="External"/><Relationship Id="rId114" Type="http://schemas.openxmlformats.org/officeDocument/2006/relationships/hyperlink" Target="https://www.ic3.gov/media/2019/191002.aspx" TargetMode="External"/><Relationship Id="rId115" Type="http://schemas.openxmlformats.org/officeDocument/2006/relationships/hyperlink" Target="https://healthsectorcouncil.org/hic-tcr/" TargetMode="External"/><Relationship Id="rId116" Type="http://schemas.openxmlformats.org/officeDocument/2006/relationships/hyperlink" Target="http://www.phe.gov/405d" TargetMode="External"/><Relationship Id="rId117" Type="http://schemas.openxmlformats.org/officeDocument/2006/relationships/hyperlink" Target="https://content.govdelivery.com/attachments/USDHSCIKR/2019/06/04/file_attachments/1224512/TLPWHITE_UNCLASSIFIED_20190530_State%20Local%20Gov%20Ransomware.pdf?utm_source=405%28d%29+Task+Group+Members&amp;utm_campaign=3033431368-EMAIL_CAMPAIGN_2019_12_23_03_01_COPY_01&amp;utm_medium=email&amp;utm_term=0_beb308e6dc-3033431368-319874723&amp;mc_cid=3033431368&amp;mc_eid=7882426b51" TargetMode="External"/><Relationship Id="rId118" Type="http://schemas.openxmlformats.org/officeDocument/2006/relationships/hyperlink" Target="https://protect2.fireeye.com/url?k=b43c8fe1-e86986f2-b43cbede-0cc47adb5650-84218742b50e2b7e&amp;u=https://phe.us4.list-manage.com/track/click?u=f758a61addf9399176e6a0c3a&amp;id=3d453bb6fe&amp;e=7882426b51" TargetMode="External"/><Relationship Id="rId119" Type="http://schemas.openxmlformats.org/officeDocument/2006/relationships/hyperlink" Target="https://protect2.fireeye.com/url?k=6a477b44-36127257-6a474a7b-0cc47adb5650-f6c92a4c247070ec&amp;u=https://phe.us4.list-manage.com/track/click?u=f758a61addf9399176e6a0c3a&amp;id=071616ff3e&amp;e=7882426b51" TargetMode="External"/><Relationship Id="rId120" Type="http://schemas.openxmlformats.org/officeDocument/2006/relationships/hyperlink" Target="https://protect2.fireeye.com/url?k=fe80c15e-a2d5c84d-fe80f061-0cc47adb5650-2206dbc55c13f1de&amp;u=https://phe.us4.list-manage.com/track/click?u=f758a61addf9399176e6a0c3a&amp;id=ebb762e019&amp;e=7882426b51" TargetMode="External"/><Relationship Id="rId121" Type="http://schemas.openxmlformats.org/officeDocument/2006/relationships/hyperlink" Target="https://protect2.fireeye.com/url?k=2923cea5-7576c7b6-2923ff9a-0cc47adb5650-26d7a0932fe07e31&amp;u=https://phe.us4.list-manage.com/track/click?u=f758a61addf9399176e6a0c3a&amp;id=107ba38369&amp;e=7882426b51" TargetMode="External"/><Relationship Id="rId122" Type="http://schemas.openxmlformats.org/officeDocument/2006/relationships/hyperlink" Target="https://protect2.fireeye.com/url?k=08e10c16-54b40505-08e13d29-0cc47adb5650-70b9e6fd13ea4f2d&amp;u=https://phe.us4.list-manage.com/track/click?u=f758a61addf9399176e6a0c3a&amp;id=bcc423d21d&amp;e=7882426b51" TargetMode="External"/><Relationship Id="rId123" Type="http://schemas.openxmlformats.org/officeDocument/2006/relationships/hyperlink" Target="https://protect2.fireeye.com/url?k=8497e505-d8c2ec16-8497d43a-0cc47adb5650-ba5cee20bcf28bab&amp;u=https://phe.us4.list-manage.com/track/click?u=f758a61addf9399176e6a0c3a&amp;id=dc2b43974c&amp;e=7882426b51" TargetMode="External"/><Relationship Id="rId124" Type="http://schemas.openxmlformats.org/officeDocument/2006/relationships/hyperlink" Target="https://protect2.fireeye.com/url?k=0be33d8b-57b63498-0be30cb4-0cc47adb5650-be7b920b52ab7927&amp;u=https://phe.us4.list-manage.com/track/click?u=f758a61addf9399176e6a0c3a&amp;id=c89bf12fa8&amp;e=7882426b51" TargetMode="External"/><Relationship Id="rId125" Type="http://schemas.openxmlformats.org/officeDocument/2006/relationships/hyperlink" Target="https://protect2.fireeye.com/url?k=5335b9d4-0f60b0c7-533588eb-0cc47adb5650-bbc2d82317c6bc45&amp;u=https://phe.us4.list-manage.com/track/click?u=f758a61addf9399176e6a0c3a&amp;id=eeb05487cf&amp;e=7882426b51"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2021-03-09T15:41:13Z</dcterms:created>
  <dcterms:modified xsi:type="dcterms:W3CDTF">2021-03-09T15:41:13Z</dcterms:modified>
</cp:coreProperties>
</file>