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rFonts w:ascii="Calibri" w:hAnsi="Calibri"/>
          <w:b/>
          <w:caps/>
          <w:color w:val="ED7525"/>
          <w:sz w:val="22"/>
        </w:rPr>
        <w:t>CENTINELL</w:t>
      </w:r>
    </w:p>
    <w:p>
      <w:pPr>
        <w:spacing w:after="240"/>
        <w:jc w:val="center"/>
      </w:pPr>
      <w:r>
        <w:rPr>
          <w:rFonts w:ascii="Calibri" w:hAnsi="Calibri"/>
          <w:b/>
          <w:color w:val="1F3864"/>
          <w:sz w:val="56"/>
        </w:rPr>
        <w:t>Plan Comercial</w:t>
      </w:r>
    </w:p>
    <w:p>
      <w:pPr>
        <w:pBdr>
          <w:bottom w:val="single" w:sz="6" w:space="1" w:color="2E75B6"/>
        </w:pBdr>
        <w:spacing w:after="120" w:before="120"/>
      </w:pPr>
    </w:p>
    <w:p>
      <w:pPr>
        <w:spacing w:after="480"/>
        <w:jc w:val="center"/>
      </w:pPr>
      <w:r>
        <w:rPr>
          <w:rFonts w:ascii="Calibri" w:hAnsi="Calibri"/>
          <w:color w:val="707070"/>
          <w:sz w:val="26"/>
        </w:rPr>
        <w:t>Tarifas, márgenes, monitoreo y argumentario de ventas</w:t>
      </w:r>
    </w:p>
    <w:p>
      <w:pPr>
        <w:jc w:val="center"/>
      </w:pPr>
      <w:r>
        <w:rPr>
          <w:rFonts w:ascii="Calibri" w:hAnsi="Calibri"/>
          <w:color w:val="707070"/>
          <w:sz w:val="20"/>
        </w:rPr>
        <w:t>Mayo 2026  ·  v1.0  ·  Confidencial</w:t>
      </w:r>
    </w:p>
    <w:p>
      <w:r>
        <w:br w:type="page"/>
      </w:r>
    </w:p>
    <w:p>
      <w:r>
        <w:rPr>
          <w:rFonts w:ascii="Calibri" w:hAnsi="Calibri"/>
          <w:b/>
          <w:sz w:val="21"/>
        </w:rPr>
        <w:t>Versión:</w:t>
      </w:r>
      <w:r>
        <w:rPr>
          <w:rFonts w:ascii="Calibri" w:hAnsi="Calibri"/>
          <w:sz w:val="21"/>
        </w:rPr>
        <w:t xml:space="preserve"> 1.0 | </w:t>
      </w:r>
      <w:r>
        <w:rPr>
          <w:rFonts w:ascii="Calibri" w:hAnsi="Calibri"/>
          <w:b/>
          <w:sz w:val="21"/>
        </w:rPr>
        <w:t>Fecha:</w:t>
      </w:r>
      <w:r>
        <w:rPr>
          <w:rFonts w:ascii="Calibri" w:hAnsi="Calibri"/>
          <w:sz w:val="21"/>
        </w:rPr>
        <w:t xml:space="preserve"> Mayo 2026 | </w:t>
      </w:r>
      <w:r>
        <w:rPr>
          <w:rFonts w:ascii="Calibri" w:hAnsi="Calibri"/>
          <w:b/>
          <w:sz w:val="21"/>
        </w:rPr>
        <w:t>Confidencial</w:t>
      </w:r>
    </w:p>
    <w:p>
      <w:pPr>
        <w:pBdr>
          <w:bottom w:val="single" w:sz="6" w:space="1" w:color="2E75B6"/>
        </w:pBdr>
        <w:spacing w:after="120" w:before="120"/>
      </w:pPr>
    </w:p>
    <w:p>
      <w:pPr>
        <w:pStyle w:val="Heading2"/>
      </w:pPr>
      <w:r>
        <w:t>Índice</w:t>
      </w:r>
    </w:p>
    <w:p>
      <w:pPr>
        <w:pStyle w:val="ListNumber"/>
      </w:pPr>
      <w:r>
        <w:rPr>
          <w:rFonts w:ascii="Calibri" w:hAnsi="Calibri"/>
          <w:sz w:val="21"/>
        </w:rPr>
        <w:t>[Propuesta de valor](#1-propuesta-de-valor)</w:t>
      </w:r>
    </w:p>
    <w:p>
      <w:pPr>
        <w:pStyle w:val="ListNumber"/>
      </w:pPr>
      <w:r>
        <w:rPr>
          <w:rFonts w:ascii="Calibri" w:hAnsi="Calibri"/>
          <w:sz w:val="21"/>
        </w:rPr>
        <w:t>[Modelo de negocio](#2-modelo-de-negocio)</w:t>
      </w:r>
    </w:p>
    <w:p>
      <w:pPr>
        <w:pStyle w:val="ListNumber"/>
      </w:pPr>
      <w:r>
        <w:rPr>
          <w:rFonts w:ascii="Calibri" w:hAnsi="Calibri"/>
          <w:sz w:val="21"/>
        </w:rPr>
        <w:t>[Estructura de tarifas](#3-estructura-de-tarifas)</w:t>
      </w:r>
    </w:p>
    <w:p>
      <w:pPr>
        <w:pStyle w:val="ListNumber"/>
      </w:pPr>
      <w:r>
        <w:rPr>
          <w:rFonts w:ascii="Calibri" w:hAnsi="Calibri"/>
          <w:sz w:val="21"/>
        </w:rPr>
        <w:t>[Cómo justificar los honorarios](#4-cómo-justificar-los-honorarios)</w:t>
      </w:r>
    </w:p>
    <w:p>
      <w:pPr>
        <w:pStyle w:val="ListNumber"/>
      </w:pPr>
      <w:r>
        <w:rPr>
          <w:rFonts w:ascii="Calibri" w:hAnsi="Calibri"/>
          <w:sz w:val="21"/>
        </w:rPr>
        <w:t>[Cómo monitorear y controlar el uso](#5-cómo-monitorear-y-controlar-el-uso)</w:t>
      </w:r>
    </w:p>
    <w:p>
      <w:pPr>
        <w:pStyle w:val="ListNumber"/>
      </w:pPr>
      <w:r>
        <w:rPr>
          <w:rFonts w:ascii="Calibri" w:hAnsi="Calibri"/>
          <w:sz w:val="21"/>
        </w:rPr>
        <w:t>[Costes de infraestructura y márgenes](#6-costes-de-infraestructura-y-márgenes)</w:t>
      </w:r>
    </w:p>
    <w:p>
      <w:pPr>
        <w:pStyle w:val="ListNumber"/>
      </w:pPr>
      <w:r>
        <w:rPr>
          <w:rFonts w:ascii="Calibri" w:hAnsi="Calibri"/>
          <w:sz w:val="21"/>
        </w:rPr>
        <w:t>[Proceso de onboarding de un cliente](#7-proceso-de-onboarding-de-un-cliente)</w:t>
      </w:r>
    </w:p>
    <w:p>
      <w:pPr>
        <w:pStyle w:val="ListNumber"/>
      </w:pPr>
      <w:r>
        <w:rPr>
          <w:rFonts w:ascii="Calibri" w:hAnsi="Calibri"/>
          <w:sz w:val="21"/>
        </w:rPr>
        <w:t>[Argumentario de ventas](#8-argumentario-de-ventas)</w:t>
      </w:r>
    </w:p>
    <w:p>
      <w:pPr>
        <w:pBdr>
          <w:bottom w:val="single" w:sz="6" w:space="1" w:color="2E75B6"/>
        </w:pBdr>
        <w:spacing w:after="120" w:before="120"/>
      </w:pPr>
    </w:p>
    <w:p>
      <w:pPr>
        <w:pStyle w:val="Heading2"/>
      </w:pPr>
      <w:r>
        <w:t>1. Propuesta de valor</w:t>
      </w:r>
    </w:p>
    <w:p>
      <w:pPr>
        <w:pStyle w:val="Heading3"/>
      </w:pPr>
      <w:r>
        <w:t>El problema que resuelve</w:t>
      </w:r>
    </w:p>
    <w:p>
      <w:r>
        <w:rPr>
          <w:rFonts w:ascii="Calibri" w:hAnsi="Calibri"/>
          <w:sz w:val="21"/>
        </w:rPr>
        <w:t>Las empresas manejan miles de documentos no estructurados (facturas, contratos, informes) de los que necesitan extraer datos concretos para introducirlos en sus sistemas (ERP, CRM, Excel). Este proceso hoy lo hacen:</w:t>
      </w:r>
    </w:p>
    <w:p>
      <w:pPr>
        <w:pStyle w:val="ListBullet"/>
      </w:pPr>
      <w:r>
        <w:rPr>
          <w:rFonts w:ascii="Calibri" w:hAnsi="Calibri"/>
          <w:b/>
          <w:sz w:val="21"/>
        </w:rPr>
        <w:t>Manualmente:</w:t>
      </w:r>
      <w:r>
        <w:rPr>
          <w:rFonts w:ascii="Calibri" w:hAnsi="Calibri"/>
          <w:sz w:val="21"/>
        </w:rPr>
        <w:t xml:space="preserve"> un empleado lee y teclea. Coste: 3-8 minutos por documento.</w:t>
      </w:r>
    </w:p>
    <w:p>
      <w:pPr>
        <w:pStyle w:val="ListBullet"/>
      </w:pPr>
      <w:r>
        <w:rPr>
          <w:rFonts w:ascii="Calibri" w:hAnsi="Calibri"/>
          <w:b/>
          <w:sz w:val="21"/>
        </w:rPr>
        <w:t>Con OCR básico:</w:t>
      </w:r>
      <w:r>
        <w:rPr>
          <w:rFonts w:ascii="Calibri" w:hAnsi="Calibri"/>
          <w:sz w:val="21"/>
        </w:rPr>
        <w:t xml:space="preserve"> extrae texto, pero no entiende ni clasifica. Requiere programación a medida.</w:t>
      </w:r>
    </w:p>
    <w:p>
      <w:pPr>
        <w:pStyle w:val="ListBullet"/>
      </w:pPr>
      <w:r>
        <w:rPr>
          <w:rFonts w:ascii="Calibri" w:hAnsi="Calibri"/>
          <w:b/>
          <w:sz w:val="21"/>
        </w:rPr>
        <w:t>Con RPA:</w:t>
      </w:r>
      <w:r>
        <w:rPr>
          <w:rFonts w:ascii="Calibri" w:hAnsi="Calibri"/>
          <w:sz w:val="21"/>
        </w:rPr>
        <w:t xml:space="preserve"> frágil, caro de mantener, falla con variaciones de formato.</w:t>
      </w:r>
    </w:p>
    <w:p>
      <w:pPr>
        <w:pStyle w:val="Heading3"/>
      </w:pPr>
      <w:r>
        <w:t>Lo que ofrece Centinell</w:t>
      </w:r>
    </w:p>
    <w:p>
      <w:pPr>
        <w:spacing w:before="80" w:after="80"/>
        <w:ind w:left="680"/>
        <w:pBdr>
          <w:left w:val="single" w:sz="12" w:space="4" w:color="2E75B6"/>
        </w:pBdr>
      </w:pPr>
      <w:r>
        <w:rPr>
          <w:rFonts w:ascii="Calibri" w:hAnsi="Calibri"/>
          <w:i/>
          <w:color w:val="275DA8"/>
          <w:sz w:val="21"/>
        </w:rPr>
        <w:t>Extracción de datos estructurados de cualquier documento, en segundos, sin programación, con precisión del 90-97%, completamente configurable.</w:t>
      </w:r>
    </w:p>
    <w:p>
      <w:r>
        <w:rPr>
          <w:rFonts w:ascii="Calibri" w:hAnsi="Calibri"/>
          <w:b/>
          <w:sz w:val="21"/>
        </w:rPr>
        <w:t>Diferenciadores clave:</w:t>
      </w:r>
    </w:p>
    <w:p>
      <w:pPr>
        <w:pStyle w:val="ListBullet"/>
      </w:pPr>
      <w:r>
        <w:rPr>
          <w:rFonts w:ascii="Calibri" w:hAnsi="Calibri"/>
          <w:b/>
          <w:sz w:val="21"/>
        </w:rPr>
        <w:t>Sin código:</w:t>
      </w:r>
      <w:r>
        <w:rPr>
          <w:rFonts w:ascii="Calibri" w:hAnsi="Calibri"/>
          <w:sz w:val="21"/>
        </w:rPr>
        <w:t xml:space="preserve"> el cliente define qué extraer en lenguaje natural. Sin SQL, sin regex.</w:t>
      </w:r>
    </w:p>
    <w:p>
      <w:pPr>
        <w:pStyle w:val="ListBullet"/>
      </w:pPr>
      <w:r>
        <w:rPr>
          <w:rFonts w:ascii="Calibri" w:hAnsi="Calibri"/>
          <w:b/>
          <w:sz w:val="21"/>
        </w:rPr>
        <w:t>Multi-formato:</w:t>
      </w:r>
      <w:r>
        <w:rPr>
          <w:rFonts w:ascii="Calibri" w:hAnsi="Calibri"/>
          <w:sz w:val="21"/>
        </w:rPr>
        <w:t xml:space="preserve"> PDFs escaneados, Word, texto, imágenes.</w:t>
      </w:r>
    </w:p>
    <w:p>
      <w:pPr>
        <w:pStyle w:val="ListBullet"/>
      </w:pPr>
      <w:r>
        <w:rPr>
          <w:rFonts w:ascii="Calibri" w:hAnsi="Calibri"/>
          <w:b/>
          <w:sz w:val="21"/>
        </w:rPr>
        <w:t>API-first:</w:t>
      </w:r>
      <w:r>
        <w:rPr>
          <w:rFonts w:ascii="Calibri" w:hAnsi="Calibri"/>
          <w:sz w:val="21"/>
        </w:rPr>
        <w:t xml:space="preserve"> integrable con Power Automate, Zapier, ERP, cualquier sistema en horas.</w:t>
      </w:r>
    </w:p>
    <w:p>
      <w:pPr>
        <w:pStyle w:val="ListBullet"/>
      </w:pPr>
      <w:r>
        <w:rPr>
          <w:rFonts w:ascii="Calibri" w:hAnsi="Calibri"/>
          <w:b/>
          <w:sz w:val="21"/>
        </w:rPr>
        <w:t>Multi-empresa:</w:t>
      </w:r>
      <w:r>
        <w:rPr>
          <w:rFonts w:ascii="Calibri" w:hAnsi="Calibri"/>
          <w:sz w:val="21"/>
        </w:rPr>
        <w:t xml:space="preserve"> una sola instalación sirve a múltiples clientes aislados.</w:t>
      </w:r>
    </w:p>
    <w:p>
      <w:pPr>
        <w:pStyle w:val="ListBullet"/>
      </w:pPr>
      <w:r>
        <w:rPr>
          <w:rFonts w:ascii="Calibri" w:hAnsi="Calibri"/>
          <w:b/>
          <w:sz w:val="21"/>
        </w:rPr>
        <w:t>Trazabilidad completa:</w:t>
      </w:r>
      <w:r>
        <w:rPr>
          <w:rFonts w:ascii="Calibri" w:hAnsi="Calibri"/>
          <w:sz w:val="21"/>
        </w:rPr>
        <w:t xml:space="preserve"> auditoría de quién hizo qué, cuándo.</w:t>
      </w:r>
    </w:p>
    <w:p>
      <w:pPr>
        <w:pBdr>
          <w:bottom w:val="single" w:sz="6" w:space="1" w:color="2E75B6"/>
        </w:pBdr>
        <w:spacing w:after="120" w:before="120"/>
      </w:pPr>
    </w:p>
    <w:p>
      <w:pPr>
        <w:pStyle w:val="Heading2"/>
      </w:pPr>
      <w:r>
        <w:t>2. Modelo de negocio</w:t>
      </w:r>
    </w:p>
    <w:p>
      <w:pPr>
        <w:pStyle w:val="Heading3"/>
      </w:pPr>
      <w:r>
        <w:t>Dos fuentes de ingresos</w:t>
      </w:r>
    </w:p>
    <w:p>
      <w:pPr>
        <w:spacing w:before="80" w:after="80"/>
        <w:ind w:left="567"/>
        <w:shd w:val="clear" w:color="auto" w:fill="F2F2F2"/>
      </w:pPr>
      <w:r>
        <w:rPr>
          <w:rFonts w:ascii="Courier New" w:hAnsi="Courier New"/>
          <w:color w:val="1A1A2E"/>
          <w:sz w:val="18"/>
        </w:rPr>
        <w:t>┌─────────────────────────────────────────────────────────────┐</w:t>
        <w:br/>
        <w:t>│  INGRESO 1: Cuota de configuración e integración (one-time) │</w:t>
        <w:br/>
        <w:t>│  Se cobra al inicio de cada cliente.                        │</w:t>
        <w:br/>
        <w:t>│  Justificación: horas de trabajo, conocimiento, riesgo.     │</w:t>
        <w:br/>
        <w:t>└─────────────────────────────────────────────────────────────┘</w:t>
        <w:br/>
        <w:br/>
        <w:t>┌─────────────────────────────────────────────────────────────┐</w:t>
        <w:br/>
        <w:t>│  INGRESO 2: Cuota mensual por uso (recurring)               │</w:t>
        <w:br/>
        <w:t>│  Se cobra mensualmente según tramo de consumo.              │</w:t>
        <w:br/>
        <w:t>│  Justificación: infraestructura, soporte, actualizaciónes.  │</w:t>
        <w:br/>
        <w:t>└─────────────────────────────────────────────────────────────┘</w:t>
      </w:r>
    </w:p>
    <w:p>
      <w:pPr>
        <w:pStyle w:val="Heading3"/>
      </w:pPr>
      <w:r>
        <w:t>Por qué este modelo funcióna</w:t>
      </w:r>
    </w:p>
    <w:p>
      <w:pPr>
        <w:pStyle w:val="ListBullet"/>
      </w:pPr>
      <w:r>
        <w:rPr>
          <w:rFonts w:ascii="Calibri" w:hAnsi="Calibri"/>
          <w:b/>
          <w:sz w:val="21"/>
        </w:rPr>
        <w:t>Para ti:</w:t>
      </w:r>
      <w:r>
        <w:rPr>
          <w:rFonts w:ascii="Calibri" w:hAnsi="Calibri"/>
          <w:sz w:val="21"/>
        </w:rPr>
        <w:t xml:space="preserve"> ingresos recurrentes predecibles + un pago inicial que cubre el trabajo de puesta en marcha.</w:t>
      </w:r>
    </w:p>
    <w:p>
      <w:pPr>
        <w:pStyle w:val="ListBullet"/>
      </w:pPr>
      <w:r>
        <w:rPr>
          <w:rFonts w:ascii="Calibri" w:hAnsi="Calibri"/>
          <w:b/>
          <w:sz w:val="21"/>
        </w:rPr>
        <w:t>Para el cliente:</w:t>
      </w:r>
      <w:r>
        <w:rPr>
          <w:rFonts w:ascii="Calibri" w:hAnsi="Calibri"/>
          <w:sz w:val="21"/>
        </w:rPr>
        <w:t xml:space="preserve"> convierte un coste fijo y opaco (horas de empleado) en un coste variable y transparente (pago por lo que usa).</w:t>
      </w:r>
    </w:p>
    <w:p>
      <w:pPr>
        <w:pBdr>
          <w:bottom w:val="single" w:sz="6" w:space="1" w:color="2E75B6"/>
        </w:pBdr>
        <w:spacing w:after="120" w:before="120"/>
      </w:pPr>
    </w:p>
    <w:p>
      <w:pPr>
        <w:pStyle w:val="Heading2"/>
      </w:pPr>
      <w:r>
        <w:t>3. Estructura de tarifas</w:t>
      </w:r>
    </w:p>
    <w:p>
      <w:pPr>
        <w:pStyle w:val="Heading3"/>
      </w:pPr>
      <w:r>
        <w:t>3.1 Cuota de configuración e integración (one-time)</w:t>
      </w:r>
    </w:p>
    <w:tbl>
      <w:tblPr>
        <w:tblStyle w:val="TableGrid"/>
        <w:tblW w:type="auto" w:w="0"/>
        <w:tblLook w:firstColumn="1" w:firstRow="1" w:lastColumn="0" w:lastRow="0" w:noHBand="0" w:noVBand="1" w:val="04A0"/>
      </w:tblPr>
      <w:tblGrid>
        <w:gridCol w:w="3041"/>
        <w:gridCol w:w="3041"/>
        <w:gridCol w:w="3041"/>
      </w:tblGrid>
      <w:tr>
        <w:tc>
          <w:tcPr>
            <w:tcW w:type="dxa" w:w="2835"/>
            <w:shd w:val="clear" w:color="auto" w:fill="1F3864"/>
          </w:tcPr>
          <w:p>
            <w:pPr>
              <w:spacing w:before="60" w:after="60"/>
              <w:jc w:val="center"/>
            </w:pPr>
            <w:r/>
            <w:r>
              <w:rPr>
                <w:rFonts w:ascii="Calibri" w:hAnsi="Calibri"/>
                <w:b/>
                <w:color w:val="FFFFFF"/>
                <w:sz w:val="20"/>
              </w:rPr>
              <w:t>Tipo</w:t>
            </w:r>
          </w:p>
        </w:tc>
        <w:tc>
          <w:tcPr>
            <w:tcW w:type="dxa" w:w="2835"/>
            <w:shd w:val="clear" w:color="auto" w:fill="1F3864"/>
          </w:tcPr>
          <w:p>
            <w:pPr>
              <w:spacing w:before="60" w:after="60"/>
              <w:jc w:val="center"/>
            </w:pPr>
            <w:r/>
            <w:r>
              <w:rPr>
                <w:rFonts w:ascii="Calibri" w:hAnsi="Calibri"/>
                <w:b/>
                <w:color w:val="FFFFFF"/>
                <w:sz w:val="20"/>
              </w:rPr>
              <w:t>Qué incluye</w:t>
            </w:r>
          </w:p>
        </w:tc>
        <w:tc>
          <w:tcPr>
            <w:tcW w:type="dxa" w:w="2835"/>
            <w:shd w:val="clear" w:color="auto" w:fill="1F3864"/>
          </w:tcPr>
          <w:p>
            <w:pPr>
              <w:spacing w:before="60" w:after="60"/>
              <w:jc w:val="center"/>
            </w:pPr>
            <w:r/>
            <w:r>
              <w:rPr>
                <w:rFonts w:ascii="Calibri" w:hAnsi="Calibri"/>
                <w:b/>
                <w:color w:val="FFFFFF"/>
                <w:sz w:val="20"/>
              </w:rPr>
              <w:t>Precio orientativo</w:t>
            </w:r>
          </w:p>
        </w:tc>
      </w:tr>
      <w:tr>
        <w:tc>
          <w:tcPr>
            <w:tcW w:type="dxa" w:w="2835"/>
          </w:tcPr>
          <w:p>
            <w:pPr>
              <w:spacing w:before="60" w:after="60"/>
            </w:pPr>
            <w:r>
              <w:rPr>
                <w:rFonts w:ascii="Calibri" w:hAnsi="Calibri"/>
                <w:sz w:val="20"/>
              </w:rPr>
            </w:r>
            <w:r>
              <w:rPr>
                <w:rFonts w:ascii="Calibri" w:hAnsi="Calibri"/>
                <w:b/>
                <w:sz w:val="20"/>
              </w:rPr>
              <w:t>Setup básico</w:t>
            </w:r>
          </w:p>
        </w:tc>
        <w:tc>
          <w:tcPr>
            <w:tcW w:type="dxa" w:w="2835"/>
          </w:tcPr>
          <w:p>
            <w:pPr>
              <w:spacing w:before="60" w:after="60"/>
            </w:pPr>
            <w:r>
              <w:rPr>
                <w:rFonts w:ascii="Calibri" w:hAnsi="Calibri"/>
                <w:sz w:val="20"/>
              </w:rPr>
            </w:r>
            <w:r>
              <w:rPr>
                <w:rFonts w:ascii="Calibri" w:hAnsi="Calibri"/>
                <w:sz w:val="20"/>
              </w:rPr>
              <w:t>Creación de BU, hasta 3 plantillas de extracción, alta de usuarios, formación (2h)</w:t>
            </w:r>
          </w:p>
        </w:tc>
        <w:tc>
          <w:tcPr>
            <w:tcW w:type="dxa" w:w="2835"/>
          </w:tcPr>
          <w:p>
            <w:pPr>
              <w:spacing w:before="60" w:after="60"/>
            </w:pPr>
            <w:r>
              <w:rPr>
                <w:rFonts w:ascii="Calibri" w:hAnsi="Calibri"/>
                <w:sz w:val="20"/>
              </w:rPr>
            </w:r>
            <w:r>
              <w:rPr>
                <w:rFonts w:ascii="Calibri" w:hAnsi="Calibri"/>
                <w:b/>
                <w:sz w:val="20"/>
              </w:rPr>
              <w:t>1.500 – 2.500 €</w:t>
            </w:r>
          </w:p>
        </w:tc>
      </w:tr>
      <w:tr>
        <w:tc>
          <w:tcPr>
            <w:tcW w:type="dxa" w:w="2835"/>
            <w:shd w:val="clear" w:color="auto" w:fill="EEF3FA"/>
          </w:tcPr>
          <w:p>
            <w:pPr>
              <w:spacing w:before="60" w:after="60"/>
            </w:pPr>
            <w:r>
              <w:rPr>
                <w:rFonts w:ascii="Calibri" w:hAnsi="Calibri"/>
                <w:sz w:val="20"/>
              </w:rPr>
            </w:r>
            <w:r>
              <w:rPr>
                <w:rFonts w:ascii="Calibri" w:hAnsi="Calibri"/>
                <w:b/>
                <w:sz w:val="20"/>
              </w:rPr>
              <w:t>Integración estándar</w:t>
            </w:r>
          </w:p>
        </w:tc>
        <w:tc>
          <w:tcPr>
            <w:tcW w:type="dxa" w:w="2835"/>
            <w:shd w:val="clear" w:color="auto" w:fill="EEF3FA"/>
          </w:tcPr>
          <w:p>
            <w:pPr>
              <w:spacing w:before="60" w:after="60"/>
            </w:pPr>
            <w:r>
              <w:rPr>
                <w:rFonts w:ascii="Calibri" w:hAnsi="Calibri"/>
                <w:sz w:val="20"/>
              </w:rPr>
            </w:r>
            <w:r>
              <w:rPr>
                <w:rFonts w:ascii="Calibri" w:hAnsi="Calibri"/>
                <w:sz w:val="20"/>
              </w:rPr>
              <w:t>Todo lo anterior + integración API o Power Automate, hasta 6 plantillas, soporte en puesta en marcha (1 mes)</w:t>
            </w:r>
          </w:p>
        </w:tc>
        <w:tc>
          <w:tcPr>
            <w:tcW w:type="dxa" w:w="2835"/>
            <w:shd w:val="clear" w:color="auto" w:fill="EEF3FA"/>
          </w:tcPr>
          <w:p>
            <w:pPr>
              <w:spacing w:before="60" w:after="60"/>
            </w:pPr>
            <w:r>
              <w:rPr>
                <w:rFonts w:ascii="Calibri" w:hAnsi="Calibri"/>
                <w:sz w:val="20"/>
              </w:rPr>
            </w:r>
            <w:r>
              <w:rPr>
                <w:rFonts w:ascii="Calibri" w:hAnsi="Calibri"/>
                <w:b/>
                <w:sz w:val="20"/>
              </w:rPr>
              <w:t>3.000 – 6.000 €</w:t>
            </w:r>
          </w:p>
        </w:tc>
      </w:tr>
      <w:tr>
        <w:tc>
          <w:tcPr>
            <w:tcW w:type="dxa" w:w="2835"/>
          </w:tcPr>
          <w:p>
            <w:pPr>
              <w:spacing w:before="60" w:after="60"/>
            </w:pPr>
            <w:r>
              <w:rPr>
                <w:rFonts w:ascii="Calibri" w:hAnsi="Calibri"/>
                <w:sz w:val="20"/>
              </w:rPr>
            </w:r>
            <w:r>
              <w:rPr>
                <w:rFonts w:ascii="Calibri" w:hAnsi="Calibri"/>
                <w:b/>
                <w:sz w:val="20"/>
              </w:rPr>
              <w:t>Integración avanzada</w:t>
            </w:r>
          </w:p>
        </w:tc>
        <w:tc>
          <w:tcPr>
            <w:tcW w:type="dxa" w:w="2835"/>
          </w:tcPr>
          <w:p>
            <w:pPr>
              <w:spacing w:before="60" w:after="60"/>
            </w:pPr>
            <w:r>
              <w:rPr>
                <w:rFonts w:ascii="Calibri" w:hAnsi="Calibri"/>
                <w:sz w:val="20"/>
              </w:rPr>
            </w:r>
            <w:r>
              <w:rPr>
                <w:rFonts w:ascii="Calibri" w:hAnsi="Calibri"/>
                <w:sz w:val="20"/>
              </w:rPr>
              <w:t>Todo lo anterior + OCR configurado para documentos difíciles, múltiples flujos, integración con ERP/CRM, formación extendida (4h), SLA garantizado</w:t>
            </w:r>
          </w:p>
        </w:tc>
        <w:tc>
          <w:tcPr>
            <w:tcW w:type="dxa" w:w="2835"/>
          </w:tcPr>
          <w:p>
            <w:pPr>
              <w:spacing w:before="60" w:after="60"/>
            </w:pPr>
            <w:r>
              <w:rPr>
                <w:rFonts w:ascii="Calibri" w:hAnsi="Calibri"/>
                <w:sz w:val="20"/>
              </w:rPr>
            </w:r>
            <w:r>
              <w:rPr>
                <w:rFonts w:ascii="Calibri" w:hAnsi="Calibri"/>
                <w:b/>
                <w:sz w:val="20"/>
              </w:rPr>
              <w:t>7.000 – 15.000 €</w:t>
            </w:r>
          </w:p>
        </w:tc>
      </w:tr>
    </w:tbl>
    <w:p/>
    <w:p>
      <w:r>
        <w:rPr>
          <w:rFonts w:ascii="Calibri" w:hAnsi="Calibri"/>
          <w:b/>
          <w:sz w:val="21"/>
        </w:rPr>
        <w:t>Cuotas adicionales por servicio:</w:t>
      </w:r>
    </w:p>
    <w:tbl>
      <w:tblPr>
        <w:tblStyle w:val="TableGrid"/>
        <w:tblW w:type="auto" w:w="0"/>
        <w:tblLook w:firstColumn="1" w:firstRow="1" w:lastColumn="0" w:lastRow="0" w:noHBand="0" w:noVBand="1" w:val="04A0"/>
      </w:tblPr>
      <w:tblGrid>
        <w:gridCol w:w="4561"/>
        <w:gridCol w:w="4561"/>
      </w:tblGrid>
      <w:tr>
        <w:tc>
          <w:tcPr>
            <w:tcW w:type="dxa" w:w="4252"/>
            <w:shd w:val="clear" w:color="auto" w:fill="1F3864"/>
          </w:tcPr>
          <w:p>
            <w:pPr>
              <w:spacing w:before="60" w:after="60"/>
              <w:jc w:val="center"/>
            </w:pPr>
            <w:r/>
            <w:r>
              <w:rPr>
                <w:rFonts w:ascii="Calibri" w:hAnsi="Calibri"/>
                <w:b/>
                <w:color w:val="FFFFFF"/>
                <w:sz w:val="20"/>
              </w:rPr>
              <w:t>Servicio</w:t>
            </w:r>
          </w:p>
        </w:tc>
        <w:tc>
          <w:tcPr>
            <w:tcW w:type="dxa" w:w="4252"/>
            <w:shd w:val="clear" w:color="auto" w:fill="1F3864"/>
          </w:tcPr>
          <w:p>
            <w:pPr>
              <w:spacing w:before="60" w:after="60"/>
              <w:jc w:val="center"/>
            </w:pPr>
            <w:r/>
            <w:r>
              <w:rPr>
                <w:rFonts w:ascii="Calibri" w:hAnsi="Calibri"/>
                <w:b/>
                <w:color w:val="FFFFFF"/>
                <w:sz w:val="20"/>
              </w:rPr>
              <w:t>Precio</w:t>
            </w:r>
          </w:p>
        </w:tc>
      </w:tr>
      <w:tr>
        <w:tc>
          <w:tcPr>
            <w:tcW w:type="dxa" w:w="4252"/>
          </w:tcPr>
          <w:p>
            <w:pPr>
              <w:spacing w:before="60" w:after="60"/>
            </w:pPr>
            <w:r>
              <w:rPr>
                <w:rFonts w:ascii="Calibri" w:hAnsi="Calibri"/>
                <w:sz w:val="20"/>
              </w:rPr>
            </w:r>
            <w:r>
              <w:rPr>
                <w:rFonts w:ascii="Calibri" w:hAnsi="Calibri"/>
                <w:sz w:val="20"/>
              </w:rPr>
              <w:t>Diseño de nueva plantilla de extracción</w:t>
            </w:r>
          </w:p>
        </w:tc>
        <w:tc>
          <w:tcPr>
            <w:tcW w:type="dxa" w:w="4252"/>
          </w:tcPr>
          <w:p>
            <w:pPr>
              <w:spacing w:before="60" w:after="60"/>
            </w:pPr>
            <w:r>
              <w:rPr>
                <w:rFonts w:ascii="Calibri" w:hAnsi="Calibri"/>
                <w:sz w:val="20"/>
              </w:rPr>
            </w:r>
            <w:r>
              <w:rPr>
                <w:rFonts w:ascii="Calibri" w:hAnsi="Calibri"/>
                <w:sz w:val="20"/>
              </w:rPr>
              <w:t>200 – 500 € / plantilla</w:t>
            </w:r>
          </w:p>
        </w:tc>
      </w:tr>
      <w:tr>
        <w:tc>
          <w:tcPr>
            <w:tcW w:type="dxa" w:w="4252"/>
            <w:shd w:val="clear" w:color="auto" w:fill="EEF3FA"/>
          </w:tcPr>
          <w:p>
            <w:pPr>
              <w:spacing w:before="60" w:after="60"/>
            </w:pPr>
            <w:r>
              <w:rPr>
                <w:rFonts w:ascii="Calibri" w:hAnsi="Calibri"/>
                <w:sz w:val="20"/>
              </w:rPr>
            </w:r>
            <w:r>
              <w:rPr>
                <w:rFonts w:ascii="Calibri" w:hAnsi="Calibri"/>
                <w:sz w:val="20"/>
              </w:rPr>
              <w:t>Configuración Power Automate / Zapier</w:t>
            </w:r>
          </w:p>
        </w:tc>
        <w:tc>
          <w:tcPr>
            <w:tcW w:type="dxa" w:w="4252"/>
            <w:shd w:val="clear" w:color="auto" w:fill="EEF3FA"/>
          </w:tcPr>
          <w:p>
            <w:pPr>
              <w:spacing w:before="60" w:after="60"/>
            </w:pPr>
            <w:r>
              <w:rPr>
                <w:rFonts w:ascii="Calibri" w:hAnsi="Calibri"/>
                <w:sz w:val="20"/>
              </w:rPr>
            </w:r>
            <w:r>
              <w:rPr>
                <w:rFonts w:ascii="Calibri" w:hAnsi="Calibri"/>
                <w:sz w:val="20"/>
              </w:rPr>
              <w:t>500 – 1.500 €</w:t>
            </w:r>
          </w:p>
        </w:tc>
      </w:tr>
      <w:tr>
        <w:tc>
          <w:tcPr>
            <w:tcW w:type="dxa" w:w="4252"/>
          </w:tcPr>
          <w:p>
            <w:pPr>
              <w:spacing w:before="60" w:after="60"/>
            </w:pPr>
            <w:r>
              <w:rPr>
                <w:rFonts w:ascii="Calibri" w:hAnsi="Calibri"/>
                <w:sz w:val="20"/>
              </w:rPr>
            </w:r>
            <w:r>
              <w:rPr>
                <w:rFonts w:ascii="Calibri" w:hAnsi="Calibri"/>
                <w:sz w:val="20"/>
              </w:rPr>
              <w:t>Integración con ERP específico</w:t>
            </w:r>
          </w:p>
        </w:tc>
        <w:tc>
          <w:tcPr>
            <w:tcW w:type="dxa" w:w="4252"/>
          </w:tcPr>
          <w:p>
            <w:pPr>
              <w:spacing w:before="60" w:after="60"/>
            </w:pPr>
            <w:r>
              <w:rPr>
                <w:rFonts w:ascii="Calibri" w:hAnsi="Calibri"/>
                <w:sz w:val="20"/>
              </w:rPr>
            </w:r>
            <w:r>
              <w:rPr>
                <w:rFonts w:ascii="Calibri" w:hAnsi="Calibri"/>
                <w:sz w:val="20"/>
              </w:rPr>
              <w:t>1.000 – 3.000 €</w:t>
            </w:r>
          </w:p>
        </w:tc>
      </w:tr>
      <w:tr>
        <w:tc>
          <w:tcPr>
            <w:tcW w:type="dxa" w:w="4252"/>
            <w:shd w:val="clear" w:color="auto" w:fill="EEF3FA"/>
          </w:tcPr>
          <w:p>
            <w:pPr>
              <w:spacing w:before="60" w:after="60"/>
            </w:pPr>
            <w:r>
              <w:rPr>
                <w:rFonts w:ascii="Calibri" w:hAnsi="Calibri"/>
                <w:sz w:val="20"/>
              </w:rPr>
            </w:r>
            <w:r>
              <w:rPr>
                <w:rFonts w:ascii="Calibri" w:hAnsi="Calibri"/>
                <w:sz w:val="20"/>
              </w:rPr>
              <w:t>Sesión de formación adicional (2h)</w:t>
            </w:r>
          </w:p>
        </w:tc>
        <w:tc>
          <w:tcPr>
            <w:tcW w:type="dxa" w:w="4252"/>
            <w:shd w:val="clear" w:color="auto" w:fill="EEF3FA"/>
          </w:tcPr>
          <w:p>
            <w:pPr>
              <w:spacing w:before="60" w:after="60"/>
            </w:pPr>
            <w:r>
              <w:rPr>
                <w:rFonts w:ascii="Calibri" w:hAnsi="Calibri"/>
                <w:sz w:val="20"/>
              </w:rPr>
            </w:r>
            <w:r>
              <w:rPr>
                <w:rFonts w:ascii="Calibri" w:hAnsi="Calibri"/>
                <w:sz w:val="20"/>
              </w:rPr>
              <w:t>300 – 500 €</w:t>
            </w:r>
          </w:p>
        </w:tc>
      </w:tr>
      <w:tr>
        <w:tc>
          <w:tcPr>
            <w:tcW w:type="dxa" w:w="4252"/>
          </w:tcPr>
          <w:p>
            <w:pPr>
              <w:spacing w:before="60" w:after="60"/>
            </w:pPr>
            <w:r>
              <w:rPr>
                <w:rFonts w:ascii="Calibri" w:hAnsi="Calibri"/>
                <w:sz w:val="20"/>
              </w:rPr>
            </w:r>
            <w:r>
              <w:rPr>
                <w:rFonts w:ascii="Calibri" w:hAnsi="Calibri"/>
                <w:sz w:val="20"/>
              </w:rPr>
              <w:t>Auditoría y revisión de extracción existente</w:t>
            </w:r>
          </w:p>
        </w:tc>
        <w:tc>
          <w:tcPr>
            <w:tcW w:type="dxa" w:w="4252"/>
          </w:tcPr>
          <w:p>
            <w:pPr>
              <w:spacing w:before="60" w:after="60"/>
            </w:pPr>
            <w:r>
              <w:rPr>
                <w:rFonts w:ascii="Calibri" w:hAnsi="Calibri"/>
                <w:sz w:val="20"/>
              </w:rPr>
            </w:r>
            <w:r>
              <w:rPr>
                <w:rFonts w:ascii="Calibri" w:hAnsi="Calibri"/>
                <w:sz w:val="20"/>
              </w:rPr>
              <w:t>150 – 400 €</w:t>
            </w:r>
          </w:p>
        </w:tc>
      </w:tr>
    </w:tbl>
    <w:p/>
    <w:p>
      <w:pPr>
        <w:pBdr>
          <w:bottom w:val="single" w:sz="6" w:space="1" w:color="2E75B6"/>
        </w:pBdr>
        <w:spacing w:after="120" w:before="120"/>
      </w:pPr>
    </w:p>
    <w:p>
      <w:pPr>
        <w:pStyle w:val="Heading3"/>
      </w:pPr>
      <w:r>
        <w:t>3.2 Cuota mensual por uso (SaaS)</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417"/>
            <w:shd w:val="clear" w:color="auto" w:fill="1F3864"/>
          </w:tcPr>
          <w:p>
            <w:pPr>
              <w:spacing w:before="60" w:after="60"/>
              <w:jc w:val="center"/>
            </w:pPr>
            <w:r/>
            <w:r>
              <w:rPr>
                <w:rFonts w:ascii="Calibri" w:hAnsi="Calibri"/>
                <w:b/>
                <w:color w:val="FFFFFF"/>
                <w:sz w:val="20"/>
              </w:rPr>
              <w:t>Plan</w:t>
            </w:r>
          </w:p>
        </w:tc>
        <w:tc>
          <w:tcPr>
            <w:tcW w:type="dxa" w:w="1417"/>
            <w:shd w:val="clear" w:color="auto" w:fill="1F3864"/>
          </w:tcPr>
          <w:p>
            <w:pPr>
              <w:spacing w:before="60" w:after="60"/>
              <w:jc w:val="center"/>
            </w:pPr>
            <w:r/>
            <w:r>
              <w:rPr>
                <w:rFonts w:ascii="Calibri" w:hAnsi="Calibri"/>
                <w:b/>
                <w:color w:val="FFFFFF"/>
                <w:sz w:val="20"/>
              </w:rPr>
              <w:t>Documentos/mes</w:t>
            </w:r>
          </w:p>
        </w:tc>
        <w:tc>
          <w:tcPr>
            <w:tcW w:type="dxa" w:w="1417"/>
            <w:shd w:val="clear" w:color="auto" w:fill="1F3864"/>
          </w:tcPr>
          <w:p>
            <w:pPr>
              <w:spacing w:before="60" w:after="60"/>
              <w:jc w:val="center"/>
            </w:pPr>
            <w:r/>
            <w:r>
              <w:rPr>
                <w:rFonts w:ascii="Calibri" w:hAnsi="Calibri"/>
                <w:b/>
                <w:color w:val="FFFFFF"/>
                <w:sz w:val="20"/>
              </w:rPr>
              <w:t>Extracciónes/mes</w:t>
            </w:r>
          </w:p>
        </w:tc>
        <w:tc>
          <w:tcPr>
            <w:tcW w:type="dxa" w:w="1417"/>
            <w:shd w:val="clear" w:color="auto" w:fill="1F3864"/>
          </w:tcPr>
          <w:p>
            <w:pPr>
              <w:spacing w:before="60" w:after="60"/>
              <w:jc w:val="center"/>
            </w:pPr>
            <w:r/>
            <w:r>
              <w:rPr>
                <w:rFonts w:ascii="Calibri" w:hAnsi="Calibri"/>
                <w:b/>
                <w:color w:val="FFFFFF"/>
                <w:sz w:val="20"/>
              </w:rPr>
              <w:t>Tokens/mes</w:t>
            </w:r>
          </w:p>
        </w:tc>
        <w:tc>
          <w:tcPr>
            <w:tcW w:type="dxa" w:w="1417"/>
            <w:shd w:val="clear" w:color="auto" w:fill="1F3864"/>
          </w:tcPr>
          <w:p>
            <w:pPr>
              <w:spacing w:before="60" w:after="60"/>
              <w:jc w:val="center"/>
            </w:pPr>
            <w:r/>
            <w:r>
              <w:rPr>
                <w:rFonts w:ascii="Calibri" w:hAnsi="Calibri"/>
                <w:b/>
                <w:color w:val="FFFFFF"/>
                <w:sz w:val="20"/>
              </w:rPr>
              <w:t>Usuarios</w:t>
            </w:r>
          </w:p>
        </w:tc>
        <w:tc>
          <w:tcPr>
            <w:tcW w:type="dxa" w:w="1417"/>
            <w:shd w:val="clear" w:color="auto" w:fill="1F3864"/>
          </w:tcPr>
          <w:p>
            <w:pPr>
              <w:spacing w:before="60" w:after="60"/>
              <w:jc w:val="center"/>
            </w:pPr>
            <w:r/>
            <w:r>
              <w:rPr>
                <w:rFonts w:ascii="Calibri" w:hAnsi="Calibri"/>
                <w:b/>
                <w:color w:val="FFFFFF"/>
                <w:sz w:val="20"/>
              </w:rPr>
              <w:t>Precio/mes</w:t>
            </w:r>
          </w:p>
        </w:tc>
      </w:tr>
      <w:tr>
        <w:tc>
          <w:tcPr>
            <w:tcW w:type="dxa" w:w="1417"/>
          </w:tcPr>
          <w:p>
            <w:pPr>
              <w:spacing w:before="60" w:after="60"/>
            </w:pPr>
            <w:r>
              <w:rPr>
                <w:rFonts w:ascii="Calibri" w:hAnsi="Calibri"/>
                <w:sz w:val="20"/>
              </w:rPr>
            </w:r>
            <w:r>
              <w:rPr>
                <w:rFonts w:ascii="Calibri" w:hAnsi="Calibri"/>
                <w:b/>
                <w:sz w:val="20"/>
              </w:rPr>
              <w:t>Free</w:t>
            </w:r>
          </w:p>
        </w:tc>
        <w:tc>
          <w:tcPr>
            <w:tcW w:type="dxa" w:w="1417"/>
          </w:tcPr>
          <w:p>
            <w:pPr>
              <w:spacing w:before="60" w:after="60"/>
            </w:pPr>
            <w:r>
              <w:rPr>
                <w:rFonts w:ascii="Calibri" w:hAnsi="Calibri"/>
                <w:sz w:val="20"/>
              </w:rPr>
            </w:r>
            <w:r>
              <w:rPr>
                <w:rFonts w:ascii="Calibri" w:hAnsi="Calibri"/>
                <w:sz w:val="20"/>
              </w:rPr>
              <w:t>50</w:t>
            </w:r>
          </w:p>
        </w:tc>
        <w:tc>
          <w:tcPr>
            <w:tcW w:type="dxa" w:w="1417"/>
          </w:tcPr>
          <w:p>
            <w:pPr>
              <w:spacing w:before="60" w:after="60"/>
            </w:pPr>
            <w:r>
              <w:rPr>
                <w:rFonts w:ascii="Calibri" w:hAnsi="Calibri"/>
                <w:sz w:val="20"/>
              </w:rPr>
            </w:r>
            <w:r>
              <w:rPr>
                <w:rFonts w:ascii="Calibri" w:hAnsi="Calibri"/>
                <w:sz w:val="20"/>
              </w:rPr>
              <w:t>100</w:t>
            </w:r>
          </w:p>
        </w:tc>
        <w:tc>
          <w:tcPr>
            <w:tcW w:type="dxa" w:w="1417"/>
          </w:tcPr>
          <w:p>
            <w:pPr>
              <w:spacing w:before="60" w:after="60"/>
            </w:pPr>
            <w:r>
              <w:rPr>
                <w:rFonts w:ascii="Calibri" w:hAnsi="Calibri"/>
                <w:sz w:val="20"/>
              </w:rPr>
            </w:r>
            <w:r>
              <w:rPr>
                <w:rFonts w:ascii="Calibri" w:hAnsi="Calibri"/>
                <w:sz w:val="20"/>
              </w:rPr>
              <w:t>200.000</w:t>
            </w:r>
          </w:p>
        </w:tc>
        <w:tc>
          <w:tcPr>
            <w:tcW w:type="dxa" w:w="1417"/>
          </w:tcPr>
          <w:p>
            <w:pPr>
              <w:spacing w:before="60" w:after="60"/>
            </w:pPr>
            <w:r>
              <w:rPr>
                <w:rFonts w:ascii="Calibri" w:hAnsi="Calibri"/>
                <w:sz w:val="20"/>
              </w:rPr>
            </w:r>
            <w:r>
              <w:rPr>
                <w:rFonts w:ascii="Calibri" w:hAnsi="Calibri"/>
                <w:sz w:val="20"/>
              </w:rPr>
              <w:t>3</w:t>
            </w:r>
          </w:p>
        </w:tc>
        <w:tc>
          <w:tcPr>
            <w:tcW w:type="dxa" w:w="1417"/>
          </w:tcPr>
          <w:p>
            <w:pPr>
              <w:spacing w:before="60" w:after="60"/>
            </w:pPr>
            <w:r>
              <w:rPr>
                <w:rFonts w:ascii="Calibri" w:hAnsi="Calibri"/>
                <w:sz w:val="20"/>
              </w:rPr>
            </w:r>
            <w:r>
              <w:rPr>
                <w:rFonts w:ascii="Calibri" w:hAnsi="Calibri"/>
                <w:b/>
                <w:sz w:val="20"/>
              </w:rPr>
              <w:t>0 €</w:t>
            </w:r>
          </w:p>
        </w:tc>
      </w:tr>
      <w:tr>
        <w:tc>
          <w:tcPr>
            <w:tcW w:type="dxa" w:w="1417"/>
            <w:shd w:val="clear" w:color="auto" w:fill="EEF3FA"/>
          </w:tcPr>
          <w:p>
            <w:pPr>
              <w:spacing w:before="60" w:after="60"/>
            </w:pPr>
            <w:r>
              <w:rPr>
                <w:rFonts w:ascii="Calibri" w:hAnsi="Calibri"/>
                <w:sz w:val="20"/>
              </w:rPr>
            </w:r>
            <w:r>
              <w:rPr>
                <w:rFonts w:ascii="Calibri" w:hAnsi="Calibri"/>
                <w:b/>
                <w:sz w:val="20"/>
              </w:rPr>
              <w:t>Starter</w:t>
            </w:r>
          </w:p>
        </w:tc>
        <w:tc>
          <w:tcPr>
            <w:tcW w:type="dxa" w:w="1417"/>
            <w:shd w:val="clear" w:color="auto" w:fill="EEF3FA"/>
          </w:tcPr>
          <w:p>
            <w:pPr>
              <w:spacing w:before="60" w:after="60"/>
            </w:pPr>
            <w:r>
              <w:rPr>
                <w:rFonts w:ascii="Calibri" w:hAnsi="Calibri"/>
                <w:sz w:val="20"/>
              </w:rPr>
            </w:r>
            <w:r>
              <w:rPr>
                <w:rFonts w:ascii="Calibri" w:hAnsi="Calibri"/>
                <w:sz w:val="20"/>
              </w:rPr>
              <w:t>500</w:t>
            </w:r>
          </w:p>
        </w:tc>
        <w:tc>
          <w:tcPr>
            <w:tcW w:type="dxa" w:w="1417"/>
            <w:shd w:val="clear" w:color="auto" w:fill="EEF3FA"/>
          </w:tcPr>
          <w:p>
            <w:pPr>
              <w:spacing w:before="60" w:after="60"/>
            </w:pPr>
            <w:r>
              <w:rPr>
                <w:rFonts w:ascii="Calibri" w:hAnsi="Calibri"/>
                <w:sz w:val="20"/>
              </w:rPr>
            </w:r>
            <w:r>
              <w:rPr>
                <w:rFonts w:ascii="Calibri" w:hAnsi="Calibri"/>
                <w:sz w:val="20"/>
              </w:rPr>
              <w:t>1.000</w:t>
            </w:r>
          </w:p>
        </w:tc>
        <w:tc>
          <w:tcPr>
            <w:tcW w:type="dxa" w:w="1417"/>
            <w:shd w:val="clear" w:color="auto" w:fill="EEF3FA"/>
          </w:tcPr>
          <w:p>
            <w:pPr>
              <w:spacing w:before="60" w:after="60"/>
            </w:pPr>
            <w:r>
              <w:rPr>
                <w:rFonts w:ascii="Calibri" w:hAnsi="Calibri"/>
                <w:sz w:val="20"/>
              </w:rPr>
            </w:r>
            <w:r>
              <w:rPr>
                <w:rFonts w:ascii="Calibri" w:hAnsi="Calibri"/>
                <w:sz w:val="20"/>
              </w:rPr>
              <w:t>2.000.000</w:t>
            </w:r>
          </w:p>
        </w:tc>
        <w:tc>
          <w:tcPr>
            <w:tcW w:type="dxa" w:w="1417"/>
            <w:shd w:val="clear" w:color="auto" w:fill="EEF3FA"/>
          </w:tcPr>
          <w:p>
            <w:pPr>
              <w:spacing w:before="60" w:after="60"/>
            </w:pPr>
            <w:r>
              <w:rPr>
                <w:rFonts w:ascii="Calibri" w:hAnsi="Calibri"/>
                <w:sz w:val="20"/>
              </w:rPr>
            </w:r>
            <w:r>
              <w:rPr>
                <w:rFonts w:ascii="Calibri" w:hAnsi="Calibri"/>
                <w:sz w:val="20"/>
              </w:rPr>
              <w:t>10</w:t>
            </w:r>
          </w:p>
        </w:tc>
        <w:tc>
          <w:tcPr>
            <w:tcW w:type="dxa" w:w="1417"/>
            <w:shd w:val="clear" w:color="auto" w:fill="EEF3FA"/>
          </w:tcPr>
          <w:p>
            <w:pPr>
              <w:spacing w:before="60" w:after="60"/>
            </w:pPr>
            <w:r>
              <w:rPr>
                <w:rFonts w:ascii="Calibri" w:hAnsi="Calibri"/>
                <w:sz w:val="20"/>
              </w:rPr>
            </w:r>
            <w:r>
              <w:rPr>
                <w:rFonts w:ascii="Calibri" w:hAnsi="Calibri"/>
                <w:b/>
                <w:sz w:val="20"/>
              </w:rPr>
              <w:t>49 €</w:t>
            </w:r>
          </w:p>
        </w:tc>
      </w:tr>
      <w:tr>
        <w:tc>
          <w:tcPr>
            <w:tcW w:type="dxa" w:w="1417"/>
          </w:tcPr>
          <w:p>
            <w:pPr>
              <w:spacing w:before="60" w:after="60"/>
            </w:pPr>
            <w:r>
              <w:rPr>
                <w:rFonts w:ascii="Calibri" w:hAnsi="Calibri"/>
                <w:sz w:val="20"/>
              </w:rPr>
            </w:r>
            <w:r>
              <w:rPr>
                <w:rFonts w:ascii="Calibri" w:hAnsi="Calibri"/>
                <w:b/>
                <w:sz w:val="20"/>
              </w:rPr>
              <w:t>Professional</w:t>
            </w:r>
          </w:p>
        </w:tc>
        <w:tc>
          <w:tcPr>
            <w:tcW w:type="dxa" w:w="1417"/>
          </w:tcPr>
          <w:p>
            <w:pPr>
              <w:spacing w:before="60" w:after="60"/>
            </w:pPr>
            <w:r>
              <w:rPr>
                <w:rFonts w:ascii="Calibri" w:hAnsi="Calibri"/>
                <w:sz w:val="20"/>
              </w:rPr>
            </w:r>
            <w:r>
              <w:rPr>
                <w:rFonts w:ascii="Calibri" w:hAnsi="Calibri"/>
                <w:sz w:val="20"/>
              </w:rPr>
              <w:t>5.000</w:t>
            </w:r>
          </w:p>
        </w:tc>
        <w:tc>
          <w:tcPr>
            <w:tcW w:type="dxa" w:w="1417"/>
          </w:tcPr>
          <w:p>
            <w:pPr>
              <w:spacing w:before="60" w:after="60"/>
            </w:pPr>
            <w:r>
              <w:rPr>
                <w:rFonts w:ascii="Calibri" w:hAnsi="Calibri"/>
                <w:sz w:val="20"/>
              </w:rPr>
            </w:r>
            <w:r>
              <w:rPr>
                <w:rFonts w:ascii="Calibri" w:hAnsi="Calibri"/>
                <w:sz w:val="20"/>
              </w:rPr>
              <w:t>10.000</w:t>
            </w:r>
          </w:p>
        </w:tc>
        <w:tc>
          <w:tcPr>
            <w:tcW w:type="dxa" w:w="1417"/>
          </w:tcPr>
          <w:p>
            <w:pPr>
              <w:spacing w:before="60" w:after="60"/>
            </w:pPr>
            <w:r>
              <w:rPr>
                <w:rFonts w:ascii="Calibri" w:hAnsi="Calibri"/>
                <w:sz w:val="20"/>
              </w:rPr>
            </w:r>
            <w:r>
              <w:rPr>
                <w:rFonts w:ascii="Calibri" w:hAnsi="Calibri"/>
                <w:sz w:val="20"/>
              </w:rPr>
              <w:t>20.000.000</w:t>
            </w:r>
          </w:p>
        </w:tc>
        <w:tc>
          <w:tcPr>
            <w:tcW w:type="dxa" w:w="1417"/>
          </w:tcPr>
          <w:p>
            <w:pPr>
              <w:spacing w:before="60" w:after="60"/>
            </w:pPr>
            <w:r>
              <w:rPr>
                <w:rFonts w:ascii="Calibri" w:hAnsi="Calibri"/>
                <w:sz w:val="20"/>
              </w:rPr>
            </w:r>
            <w:r>
              <w:rPr>
                <w:rFonts w:ascii="Calibri" w:hAnsi="Calibri"/>
                <w:sz w:val="20"/>
              </w:rPr>
              <w:t>50</w:t>
            </w:r>
          </w:p>
        </w:tc>
        <w:tc>
          <w:tcPr>
            <w:tcW w:type="dxa" w:w="1417"/>
          </w:tcPr>
          <w:p>
            <w:pPr>
              <w:spacing w:before="60" w:after="60"/>
            </w:pPr>
            <w:r>
              <w:rPr>
                <w:rFonts w:ascii="Calibri" w:hAnsi="Calibri"/>
                <w:sz w:val="20"/>
              </w:rPr>
            </w:r>
            <w:r>
              <w:rPr>
                <w:rFonts w:ascii="Calibri" w:hAnsi="Calibri"/>
                <w:b/>
                <w:sz w:val="20"/>
              </w:rPr>
              <w:t>199 €</w:t>
            </w:r>
          </w:p>
        </w:tc>
      </w:tr>
      <w:tr>
        <w:tc>
          <w:tcPr>
            <w:tcW w:type="dxa" w:w="1417"/>
            <w:shd w:val="clear" w:color="auto" w:fill="EEF3FA"/>
          </w:tcPr>
          <w:p>
            <w:pPr>
              <w:spacing w:before="60" w:after="60"/>
            </w:pPr>
            <w:r>
              <w:rPr>
                <w:rFonts w:ascii="Calibri" w:hAnsi="Calibri"/>
                <w:sz w:val="20"/>
              </w:rPr>
            </w:r>
            <w:r>
              <w:rPr>
                <w:rFonts w:ascii="Calibri" w:hAnsi="Calibri"/>
                <w:b/>
                <w:sz w:val="20"/>
              </w:rPr>
              <w:t>Enterprise</w:t>
            </w:r>
          </w:p>
        </w:tc>
        <w:tc>
          <w:tcPr>
            <w:tcW w:type="dxa" w:w="1417"/>
            <w:shd w:val="clear" w:color="auto" w:fill="EEF3FA"/>
          </w:tcPr>
          <w:p>
            <w:pPr>
              <w:spacing w:before="60" w:after="60"/>
            </w:pPr>
            <w:r>
              <w:rPr>
                <w:rFonts w:ascii="Calibri" w:hAnsi="Calibri"/>
                <w:sz w:val="20"/>
              </w:rPr>
            </w:r>
            <w:r>
              <w:rPr>
                <w:rFonts w:ascii="Calibri" w:hAnsi="Calibri"/>
                <w:sz w:val="20"/>
              </w:rPr>
              <w:t>Ilimitado</w:t>
            </w:r>
          </w:p>
        </w:tc>
        <w:tc>
          <w:tcPr>
            <w:tcW w:type="dxa" w:w="1417"/>
            <w:shd w:val="clear" w:color="auto" w:fill="EEF3FA"/>
          </w:tcPr>
          <w:p>
            <w:pPr>
              <w:spacing w:before="60" w:after="60"/>
            </w:pPr>
            <w:r>
              <w:rPr>
                <w:rFonts w:ascii="Calibri" w:hAnsi="Calibri"/>
                <w:sz w:val="20"/>
              </w:rPr>
            </w:r>
            <w:r>
              <w:rPr>
                <w:rFonts w:ascii="Calibri" w:hAnsi="Calibri"/>
                <w:sz w:val="20"/>
              </w:rPr>
              <w:t>Ilimitado</w:t>
            </w:r>
          </w:p>
        </w:tc>
        <w:tc>
          <w:tcPr>
            <w:tcW w:type="dxa" w:w="1417"/>
            <w:shd w:val="clear" w:color="auto" w:fill="EEF3FA"/>
          </w:tcPr>
          <w:p>
            <w:pPr>
              <w:spacing w:before="60" w:after="60"/>
            </w:pPr>
            <w:r>
              <w:rPr>
                <w:rFonts w:ascii="Calibri" w:hAnsi="Calibri"/>
                <w:sz w:val="20"/>
              </w:rPr>
            </w:r>
            <w:r>
              <w:rPr>
                <w:rFonts w:ascii="Calibri" w:hAnsi="Calibri"/>
                <w:sz w:val="20"/>
              </w:rPr>
              <w:t>Ilimitado</w:t>
            </w:r>
          </w:p>
        </w:tc>
        <w:tc>
          <w:tcPr>
            <w:tcW w:type="dxa" w:w="1417"/>
            <w:shd w:val="clear" w:color="auto" w:fill="EEF3FA"/>
          </w:tcPr>
          <w:p>
            <w:pPr>
              <w:spacing w:before="60" w:after="60"/>
            </w:pPr>
            <w:r>
              <w:rPr>
                <w:rFonts w:ascii="Calibri" w:hAnsi="Calibri"/>
                <w:sz w:val="20"/>
              </w:rPr>
            </w:r>
            <w:r>
              <w:rPr>
                <w:rFonts w:ascii="Calibri" w:hAnsi="Calibri"/>
                <w:sz w:val="20"/>
              </w:rPr>
              <w:t>Ilimitado</w:t>
            </w:r>
          </w:p>
        </w:tc>
        <w:tc>
          <w:tcPr>
            <w:tcW w:type="dxa" w:w="1417"/>
            <w:shd w:val="clear" w:color="auto" w:fill="EEF3FA"/>
          </w:tcPr>
          <w:p>
            <w:pPr>
              <w:spacing w:before="60" w:after="60"/>
            </w:pPr>
            <w:r>
              <w:rPr>
                <w:rFonts w:ascii="Calibri" w:hAnsi="Calibri"/>
                <w:sz w:val="20"/>
              </w:rPr>
            </w:r>
            <w:r>
              <w:rPr>
                <w:rFonts w:ascii="Calibri" w:hAnsi="Calibri"/>
                <w:b/>
                <w:sz w:val="20"/>
              </w:rPr>
              <w:t>Desde 999 €</w:t>
            </w:r>
          </w:p>
        </w:tc>
      </w:tr>
    </w:tbl>
    <w:p/>
    <w:p>
      <w:pPr>
        <w:spacing w:before="80" w:after="80"/>
        <w:ind w:left="680"/>
        <w:pBdr>
          <w:left w:val="single" w:sz="12" w:space="4" w:color="2E75B6"/>
        </w:pBdr>
      </w:pPr>
      <w:r>
        <w:rPr>
          <w:rFonts w:ascii="Calibri" w:hAnsi="Calibri"/>
          <w:b/>
          <w:i/>
          <w:color w:val="275DA8"/>
          <w:sz w:val="21"/>
        </w:rPr>
        <w:t>Nota sobre "tokens":</w:t>
      </w:r>
      <w:r>
        <w:rPr>
          <w:rFonts w:ascii="Calibri" w:hAnsi="Calibri"/>
          <w:i/>
          <w:color w:val="275DA8"/>
          <w:sz w:val="21"/>
        </w:rPr>
        <w:t xml:space="preserve"> Un token es aproximadamente ¾ de una palabra. Un documento típico de 2 páginas consume entre 2.000 y 5.000 tokens por extracción. El plan Starter cubre ~400-1.000 extracciones reales según complejidad.</w:t>
      </w:r>
    </w:p>
    <w:p>
      <w:pPr>
        <w:pStyle w:val="Heading4"/>
      </w:pPr>
      <w:r>
        <w:t>Excedentes (overage)</w:t>
      </w:r>
    </w:p>
    <w:p>
      <w:r>
        <w:rPr>
          <w:rFonts w:ascii="Calibri" w:hAnsi="Calibri"/>
          <w:sz w:val="21"/>
        </w:rPr>
        <w:t>Cuando un cliente supera los límites de su plan:</w:t>
      </w:r>
    </w:p>
    <w:tbl>
      <w:tblPr>
        <w:tblStyle w:val="TableGrid"/>
        <w:tblW w:type="auto" w:w="0"/>
        <w:tblLook w:firstColumn="1" w:firstRow="1" w:lastColumn="0" w:lastRow="0" w:noHBand="0" w:noVBand="1" w:val="04A0"/>
      </w:tblPr>
      <w:tblGrid>
        <w:gridCol w:w="4561"/>
        <w:gridCol w:w="4561"/>
      </w:tblGrid>
      <w:tr>
        <w:tc>
          <w:tcPr>
            <w:tcW w:type="dxa" w:w="4252"/>
            <w:shd w:val="clear" w:color="auto" w:fill="1F3864"/>
          </w:tcPr>
          <w:p>
            <w:pPr>
              <w:spacing w:before="60" w:after="60"/>
              <w:jc w:val="center"/>
            </w:pPr>
            <w:r/>
            <w:r>
              <w:rPr>
                <w:rFonts w:ascii="Calibri" w:hAnsi="Calibri"/>
                <w:b/>
                <w:color w:val="FFFFFF"/>
                <w:sz w:val="20"/>
              </w:rPr>
              <w:t>Métrica</w:t>
            </w:r>
          </w:p>
        </w:tc>
        <w:tc>
          <w:tcPr>
            <w:tcW w:type="dxa" w:w="4252"/>
            <w:shd w:val="clear" w:color="auto" w:fill="1F3864"/>
          </w:tcPr>
          <w:p>
            <w:pPr>
              <w:spacing w:before="60" w:after="60"/>
              <w:jc w:val="center"/>
            </w:pPr>
            <w:r/>
            <w:r>
              <w:rPr>
                <w:rFonts w:ascii="Calibri" w:hAnsi="Calibri"/>
                <w:b/>
                <w:color w:val="FFFFFF"/>
                <w:sz w:val="20"/>
              </w:rPr>
              <w:t>Precio por unidad adicional</w:t>
            </w:r>
          </w:p>
        </w:tc>
      </w:tr>
      <w:tr>
        <w:tc>
          <w:tcPr>
            <w:tcW w:type="dxa" w:w="4252"/>
          </w:tcPr>
          <w:p>
            <w:pPr>
              <w:spacing w:before="60" w:after="60"/>
            </w:pPr>
            <w:r>
              <w:rPr>
                <w:rFonts w:ascii="Calibri" w:hAnsi="Calibri"/>
                <w:sz w:val="20"/>
              </w:rPr>
            </w:r>
            <w:r>
              <w:rPr>
                <w:rFonts w:ascii="Calibri" w:hAnsi="Calibri"/>
                <w:sz w:val="20"/>
              </w:rPr>
              <w:t>Documento adicional</w:t>
            </w:r>
          </w:p>
        </w:tc>
        <w:tc>
          <w:tcPr>
            <w:tcW w:type="dxa" w:w="4252"/>
          </w:tcPr>
          <w:p>
            <w:pPr>
              <w:spacing w:before="60" w:after="60"/>
            </w:pPr>
            <w:r>
              <w:rPr>
                <w:rFonts w:ascii="Calibri" w:hAnsi="Calibri"/>
                <w:sz w:val="20"/>
              </w:rPr>
            </w:r>
            <w:r>
              <w:rPr>
                <w:rFonts w:ascii="Calibri" w:hAnsi="Calibri"/>
                <w:sz w:val="20"/>
              </w:rPr>
              <w:t>0,10 € / documento</w:t>
            </w:r>
          </w:p>
        </w:tc>
      </w:tr>
      <w:tr>
        <w:tc>
          <w:tcPr>
            <w:tcW w:type="dxa" w:w="4252"/>
            <w:shd w:val="clear" w:color="auto" w:fill="EEF3FA"/>
          </w:tcPr>
          <w:p>
            <w:pPr>
              <w:spacing w:before="60" w:after="60"/>
            </w:pPr>
            <w:r>
              <w:rPr>
                <w:rFonts w:ascii="Calibri" w:hAnsi="Calibri"/>
                <w:sz w:val="20"/>
              </w:rPr>
            </w:r>
            <w:r>
              <w:rPr>
                <w:rFonts w:ascii="Calibri" w:hAnsi="Calibri"/>
                <w:sz w:val="20"/>
              </w:rPr>
              <w:t>Extracción adicional</w:t>
            </w:r>
          </w:p>
        </w:tc>
        <w:tc>
          <w:tcPr>
            <w:tcW w:type="dxa" w:w="4252"/>
            <w:shd w:val="clear" w:color="auto" w:fill="EEF3FA"/>
          </w:tcPr>
          <w:p>
            <w:pPr>
              <w:spacing w:before="60" w:after="60"/>
            </w:pPr>
            <w:r>
              <w:rPr>
                <w:rFonts w:ascii="Calibri" w:hAnsi="Calibri"/>
                <w:sz w:val="20"/>
              </w:rPr>
            </w:r>
            <w:r>
              <w:rPr>
                <w:rFonts w:ascii="Calibri" w:hAnsi="Calibri"/>
                <w:sz w:val="20"/>
              </w:rPr>
              <w:t>0,05 € / extracción</w:t>
            </w:r>
          </w:p>
        </w:tc>
      </w:tr>
      <w:tr>
        <w:tc>
          <w:tcPr>
            <w:tcW w:type="dxa" w:w="4252"/>
          </w:tcPr>
          <w:p>
            <w:pPr>
              <w:spacing w:before="60" w:after="60"/>
            </w:pPr>
            <w:r>
              <w:rPr>
                <w:rFonts w:ascii="Calibri" w:hAnsi="Calibri"/>
                <w:sz w:val="20"/>
              </w:rPr>
            </w:r>
            <w:r>
              <w:rPr>
                <w:rFonts w:ascii="Calibri" w:hAnsi="Calibri"/>
                <w:sz w:val="20"/>
              </w:rPr>
              <w:t>Tokens adicionales</w:t>
            </w:r>
          </w:p>
        </w:tc>
        <w:tc>
          <w:tcPr>
            <w:tcW w:type="dxa" w:w="4252"/>
          </w:tcPr>
          <w:p>
            <w:pPr>
              <w:spacing w:before="60" w:after="60"/>
            </w:pPr>
            <w:r>
              <w:rPr>
                <w:rFonts w:ascii="Calibri" w:hAnsi="Calibri"/>
                <w:sz w:val="20"/>
              </w:rPr>
            </w:r>
            <w:r>
              <w:rPr>
                <w:rFonts w:ascii="Calibri" w:hAnsi="Calibri"/>
                <w:sz w:val="20"/>
              </w:rPr>
              <w:t>0,003 € / 1.000 tokens</w:t>
            </w:r>
          </w:p>
        </w:tc>
      </w:tr>
    </w:tbl>
    <w:p/>
    <w:p>
      <w:pPr>
        <w:spacing w:before="80" w:after="80"/>
        <w:ind w:left="680"/>
        <w:pBdr>
          <w:left w:val="single" w:sz="12" w:space="4" w:color="2E75B6"/>
        </w:pBdr>
      </w:pPr>
      <w:r>
        <w:rPr>
          <w:rFonts w:ascii="Calibri" w:hAnsi="Calibri"/>
          <w:b/>
          <w:i/>
          <w:color w:val="275DA8"/>
          <w:sz w:val="21"/>
        </w:rPr>
        <w:t>Recomendación:</w:t>
      </w:r>
      <w:r>
        <w:rPr>
          <w:rFonts w:ascii="Calibri" w:hAnsi="Calibri"/>
          <w:i/>
          <w:color w:val="275DA8"/>
          <w:sz w:val="21"/>
        </w:rPr>
        <w:t xml:space="preserve"> ofrecer al cliente la opción de subir de plan antes de que incurra en excedentes. Con los datos de </w:t>
      </w:r>
      <w:r>
        <w:rPr>
          <w:rFonts w:ascii="Calibri" w:hAnsi="Calibri"/>
          <w:i/>
          <w:color w:val="C7254E"/>
          <w:sz w:val="21"/>
        </w:rPr>
        <w:t>/reports/me</w:t>
      </w:r>
      <w:r>
        <w:rPr>
          <w:rFonts w:ascii="Calibri" w:hAnsi="Calibri"/>
          <w:i/>
          <w:color w:val="275DA8"/>
          <w:sz w:val="21"/>
        </w:rPr>
        <w:t xml:space="preserve"> puedes proactivamente avisarle.</w:t>
      </w:r>
    </w:p>
    <w:p>
      <w:pPr>
        <w:pBdr>
          <w:bottom w:val="single" w:sz="6" w:space="1" w:color="2E75B6"/>
        </w:pBdr>
        <w:spacing w:after="120" w:before="120"/>
      </w:pPr>
    </w:p>
    <w:p>
      <w:pPr>
        <w:pStyle w:val="Heading3"/>
      </w:pPr>
      <w:r>
        <w:t>3.3 SLA y soporte (add-on mensual)</w:t>
      </w:r>
    </w:p>
    <w:tbl>
      <w:tblPr>
        <w:tblStyle w:val="TableGrid"/>
        <w:tblW w:type="auto" w:w="0"/>
        <w:tblLook w:firstColumn="1" w:firstRow="1" w:lastColumn="0" w:lastRow="0" w:noHBand="0" w:noVBand="1" w:val="04A0"/>
      </w:tblPr>
      <w:tblGrid>
        <w:gridCol w:w="3041"/>
        <w:gridCol w:w="3041"/>
        <w:gridCol w:w="3041"/>
      </w:tblGrid>
      <w:tr>
        <w:tc>
          <w:tcPr>
            <w:tcW w:type="dxa" w:w="2835"/>
            <w:shd w:val="clear" w:color="auto" w:fill="1F3864"/>
          </w:tcPr>
          <w:p>
            <w:pPr>
              <w:spacing w:before="60" w:after="60"/>
              <w:jc w:val="center"/>
            </w:pPr>
            <w:r/>
            <w:r>
              <w:rPr>
                <w:rFonts w:ascii="Calibri" w:hAnsi="Calibri"/>
                <w:b/>
                <w:color w:val="FFFFFF"/>
                <w:sz w:val="20"/>
              </w:rPr>
              <w:t>Nivel</w:t>
            </w:r>
          </w:p>
        </w:tc>
        <w:tc>
          <w:tcPr>
            <w:tcW w:type="dxa" w:w="2835"/>
            <w:shd w:val="clear" w:color="auto" w:fill="1F3864"/>
          </w:tcPr>
          <w:p>
            <w:pPr>
              <w:spacing w:before="60" w:after="60"/>
              <w:jc w:val="center"/>
            </w:pPr>
            <w:r/>
            <w:r>
              <w:rPr>
                <w:rFonts w:ascii="Calibri" w:hAnsi="Calibri"/>
                <w:b/>
                <w:color w:val="FFFFFF"/>
                <w:sz w:val="20"/>
              </w:rPr>
              <w:t>Qué incluye</w:t>
            </w:r>
          </w:p>
        </w:tc>
        <w:tc>
          <w:tcPr>
            <w:tcW w:type="dxa" w:w="2835"/>
            <w:shd w:val="clear" w:color="auto" w:fill="1F3864"/>
          </w:tcPr>
          <w:p>
            <w:pPr>
              <w:spacing w:before="60" w:after="60"/>
              <w:jc w:val="center"/>
            </w:pPr>
            <w:r/>
            <w:r>
              <w:rPr>
                <w:rFonts w:ascii="Calibri" w:hAnsi="Calibri"/>
                <w:b/>
                <w:color w:val="FFFFFF"/>
                <w:sz w:val="20"/>
              </w:rPr>
              <w:t>Precio/mes</w:t>
            </w:r>
          </w:p>
        </w:tc>
      </w:tr>
      <w:tr>
        <w:tc>
          <w:tcPr>
            <w:tcW w:type="dxa" w:w="2835"/>
          </w:tcPr>
          <w:p>
            <w:pPr>
              <w:spacing w:before="60" w:after="60"/>
            </w:pPr>
            <w:r>
              <w:rPr>
                <w:rFonts w:ascii="Calibri" w:hAnsi="Calibri"/>
                <w:sz w:val="20"/>
              </w:rPr>
            </w:r>
            <w:r>
              <w:rPr>
                <w:rFonts w:ascii="Calibri" w:hAnsi="Calibri"/>
                <w:b/>
                <w:sz w:val="20"/>
              </w:rPr>
              <w:t>Básico</w:t>
            </w:r>
            <w:r>
              <w:rPr>
                <w:rFonts w:ascii="Calibri" w:hAnsi="Calibri"/>
                <w:sz w:val="20"/>
              </w:rPr>
              <w:t xml:space="preserve"> (incluido)</w:t>
            </w:r>
          </w:p>
        </w:tc>
        <w:tc>
          <w:tcPr>
            <w:tcW w:type="dxa" w:w="2835"/>
          </w:tcPr>
          <w:p>
            <w:pPr>
              <w:spacing w:before="60" w:after="60"/>
            </w:pPr>
            <w:r>
              <w:rPr>
                <w:rFonts w:ascii="Calibri" w:hAnsi="Calibri"/>
                <w:sz w:val="20"/>
              </w:rPr>
            </w:r>
            <w:r>
              <w:rPr>
                <w:rFonts w:ascii="Calibri" w:hAnsi="Calibri"/>
                <w:sz w:val="20"/>
              </w:rPr>
              <w:t>Email, respuesta en 48h</w:t>
            </w:r>
          </w:p>
        </w:tc>
        <w:tc>
          <w:tcPr>
            <w:tcW w:type="dxa" w:w="2835"/>
          </w:tcPr>
          <w:p>
            <w:pPr>
              <w:spacing w:before="60" w:after="60"/>
            </w:pPr>
            <w:r>
              <w:rPr>
                <w:rFonts w:ascii="Calibri" w:hAnsi="Calibri"/>
                <w:sz w:val="20"/>
              </w:rPr>
            </w:r>
            <w:r>
              <w:rPr>
                <w:rFonts w:ascii="Calibri" w:hAnsi="Calibri"/>
                <w:sz w:val="20"/>
              </w:rPr>
              <w:t>0 €</w:t>
            </w:r>
          </w:p>
        </w:tc>
      </w:tr>
      <w:tr>
        <w:tc>
          <w:tcPr>
            <w:tcW w:type="dxa" w:w="2835"/>
            <w:shd w:val="clear" w:color="auto" w:fill="EEF3FA"/>
          </w:tcPr>
          <w:p>
            <w:pPr>
              <w:spacing w:before="60" w:after="60"/>
            </w:pPr>
            <w:r>
              <w:rPr>
                <w:rFonts w:ascii="Calibri" w:hAnsi="Calibri"/>
                <w:sz w:val="20"/>
              </w:rPr>
            </w:r>
            <w:r>
              <w:rPr>
                <w:rFonts w:ascii="Calibri" w:hAnsi="Calibri"/>
                <w:b/>
                <w:sz w:val="20"/>
              </w:rPr>
              <w:t>Estándar</w:t>
            </w:r>
          </w:p>
        </w:tc>
        <w:tc>
          <w:tcPr>
            <w:tcW w:type="dxa" w:w="2835"/>
            <w:shd w:val="clear" w:color="auto" w:fill="EEF3FA"/>
          </w:tcPr>
          <w:p>
            <w:pPr>
              <w:spacing w:before="60" w:after="60"/>
            </w:pPr>
            <w:r>
              <w:rPr>
                <w:rFonts w:ascii="Calibri" w:hAnsi="Calibri"/>
                <w:sz w:val="20"/>
              </w:rPr>
            </w:r>
            <w:r>
              <w:rPr>
                <w:rFonts w:ascii="Calibri" w:hAnsi="Calibri"/>
                <w:sz w:val="20"/>
              </w:rPr>
              <w:t>Email + chat, respuesta en 8h laborables</w:t>
            </w:r>
          </w:p>
        </w:tc>
        <w:tc>
          <w:tcPr>
            <w:tcW w:type="dxa" w:w="2835"/>
            <w:shd w:val="clear" w:color="auto" w:fill="EEF3FA"/>
          </w:tcPr>
          <w:p>
            <w:pPr>
              <w:spacing w:before="60" w:after="60"/>
            </w:pPr>
            <w:r>
              <w:rPr>
                <w:rFonts w:ascii="Calibri" w:hAnsi="Calibri"/>
                <w:sz w:val="20"/>
              </w:rPr>
            </w:r>
            <w:r>
              <w:rPr>
                <w:rFonts w:ascii="Calibri" w:hAnsi="Calibri"/>
                <w:sz w:val="20"/>
              </w:rPr>
              <w:t>99 €/mes</w:t>
            </w:r>
          </w:p>
        </w:tc>
      </w:tr>
      <w:tr>
        <w:tc>
          <w:tcPr>
            <w:tcW w:type="dxa" w:w="2835"/>
          </w:tcPr>
          <w:p>
            <w:pPr>
              <w:spacing w:before="60" w:after="60"/>
            </w:pPr>
            <w:r>
              <w:rPr>
                <w:rFonts w:ascii="Calibri" w:hAnsi="Calibri"/>
                <w:sz w:val="20"/>
              </w:rPr>
            </w:r>
            <w:r>
              <w:rPr>
                <w:rFonts w:ascii="Calibri" w:hAnsi="Calibri"/>
                <w:b/>
                <w:sz w:val="20"/>
              </w:rPr>
              <w:t>Premium</w:t>
            </w:r>
          </w:p>
        </w:tc>
        <w:tc>
          <w:tcPr>
            <w:tcW w:type="dxa" w:w="2835"/>
          </w:tcPr>
          <w:p>
            <w:pPr>
              <w:spacing w:before="60" w:after="60"/>
            </w:pPr>
            <w:r>
              <w:rPr>
                <w:rFonts w:ascii="Calibri" w:hAnsi="Calibri"/>
                <w:sz w:val="20"/>
              </w:rPr>
            </w:r>
            <w:r>
              <w:rPr>
                <w:rFonts w:ascii="Calibri" w:hAnsi="Calibri"/>
                <w:sz w:val="20"/>
              </w:rPr>
              <w:t>Email + chat + teléfono, respuesta en 2h, 99,5% uptime garantizado</w:t>
            </w:r>
          </w:p>
        </w:tc>
        <w:tc>
          <w:tcPr>
            <w:tcW w:type="dxa" w:w="2835"/>
          </w:tcPr>
          <w:p>
            <w:pPr>
              <w:spacing w:before="60" w:after="60"/>
            </w:pPr>
            <w:r>
              <w:rPr>
                <w:rFonts w:ascii="Calibri" w:hAnsi="Calibri"/>
                <w:sz w:val="20"/>
              </w:rPr>
            </w:r>
            <w:r>
              <w:rPr>
                <w:rFonts w:ascii="Calibri" w:hAnsi="Calibri"/>
                <w:sz w:val="20"/>
              </w:rPr>
              <w:t>299 €/mes</w:t>
            </w:r>
          </w:p>
        </w:tc>
      </w:tr>
    </w:tbl>
    <w:p/>
    <w:p>
      <w:pPr>
        <w:pBdr>
          <w:bottom w:val="single" w:sz="6" w:space="1" w:color="2E75B6"/>
        </w:pBdr>
        <w:spacing w:after="120" w:before="120"/>
      </w:pPr>
    </w:p>
    <w:p>
      <w:pPr>
        <w:pStyle w:val="Heading2"/>
      </w:pPr>
      <w:r>
        <w:t>4. Cómo justificar los honorarios</w:t>
      </w:r>
    </w:p>
    <w:p>
      <w:pPr>
        <w:pStyle w:val="Heading3"/>
      </w:pPr>
      <w:r>
        <w:t>4.1 El coste alternativo del cliente</w:t>
      </w:r>
    </w:p>
    <w:p>
      <w:r>
        <w:rPr>
          <w:rFonts w:ascii="Calibri" w:hAnsi="Calibri"/>
          <w:sz w:val="21"/>
        </w:rPr>
        <w:t>Este es el argumento más poderoso. Calcula cuánto le cuesta al cliente hacerlo manualmente:</w:t>
      </w:r>
    </w:p>
    <w:p>
      <w:pPr>
        <w:spacing w:before="80" w:after="80"/>
        <w:ind w:left="567"/>
        <w:shd w:val="clear" w:color="auto" w:fill="F2F2F2"/>
      </w:pPr>
      <w:r>
        <w:rPr>
          <w:rFonts w:ascii="Courier New" w:hAnsi="Courier New"/>
          <w:color w:val="1A1A2E"/>
          <w:sz w:val="18"/>
        </w:rPr>
        <w:t>Ejemplo: cliente con 500 documentos/mes (plan Starter)</w:t>
        <w:br/>
        <w:br/>
        <w:t>PROCESO MANUAL</w:t>
        <w:br/>
        <w:t xml:space="preserve">  500 documentos × 5 min/doc = 41,7 horas/mes</w:t>
        <w:br/>
        <w:t xml:space="preserve">  A 20 €/hora (coste empresa con SS): 833 €/mes</w:t>
        <w:br/>
        <w:t xml:space="preserve">  + 20% overhead (errores, retrabajo, supervisión): 1.000 €/mes reales</w:t>
        <w:br/>
        <w:br/>
        <w:t>CON CENTINELL STARTER</w:t>
        <w:br/>
        <w:t xml:space="preserve">  Cuota plataforma:       49 €/mes</w:t>
        <w:br/>
        <w:t xml:space="preserve">  Setup 2.000 € / 24 m:  83 €/mes amortizado</w:t>
        <w:br/>
        <w:t xml:space="preserve">  Total:                 132 €/mes</w:t>
        <w:br/>
        <w:br/>
        <w:t>AHORRO MENSUAL:          868 €/mes  (~870 €)</w:t>
        <w:br/>
        <w:br/>
        <w:t>PRIMER AÑO</w:t>
        <w:br/>
        <w:t xml:space="preserve">  Inversión total:       2.588 € (setup + 12 cuotas)</w:t>
        <w:br/>
        <w:t xml:space="preserve">  Ahorro total:         12.000 € (1.000 €/mes × 12)</w:t>
        <w:br/>
        <w:t xml:space="preserve">  Beneficio neto:        9.412 €</w:t>
        <w:br/>
        <w:t xml:space="preserve">  ROI año 1:              364 %</w:t>
        <w:br/>
        <w:br/>
        <w:t>PAYBACK DEL SETUP</w:t>
        <w:br/>
        <w:t xml:space="preserve">  2.000 € setup / 868 € ahorro/mes = 2,3 meses</w:t>
        <w:br/>
        <w:t xml:space="preserve">  → La inversión inicial se recupera en menos de 3 meses.</w:t>
      </w:r>
    </w:p>
    <w:p>
      <w:pPr>
        <w:spacing w:before="80" w:after="80"/>
        <w:ind w:left="680"/>
        <w:pBdr>
          <w:left w:val="single" w:sz="12" w:space="4" w:color="2E75B6"/>
        </w:pBdr>
      </w:pPr>
      <w:r>
        <w:rPr>
          <w:rFonts w:ascii="Calibri" w:hAnsi="Calibri"/>
          <w:b/>
          <w:i/>
          <w:color w:val="275DA8"/>
          <w:sz w:val="21"/>
        </w:rPr>
        <w:t>El argumento más impactante no es el porcentaje de ROI, sino el payback: el cliente recupera la inversión del setup en 2-3 meses. A partir del mes 4, cada mes ahorra ~870 € netos.</w:t>
      </w:r>
    </w:p>
    <w:p>
      <w:pPr>
        <w:pStyle w:val="Heading3"/>
      </w:pPr>
      <w:r>
        <w:t>4.2 Qué justifica la cuota de configuración</w:t>
      </w:r>
    </w:p>
    <w:p>
      <w:r>
        <w:rPr>
          <w:rFonts w:ascii="Calibri" w:hAnsi="Calibri"/>
          <w:b/>
          <w:sz w:val="21"/>
        </w:rPr>
        <w:t>"¿Por qué pago 3.000 € de entrada si es un software?"</w:t>
      </w:r>
    </w:p>
    <w:p>
      <w:r>
        <w:rPr>
          <w:rFonts w:ascii="Calibri" w:hAnsi="Calibri"/>
          <w:sz w:val="21"/>
        </w:rPr>
        <w:t>Explicación clara para el cliente:</w:t>
      </w:r>
    </w:p>
    <w:p>
      <w:pPr>
        <w:spacing w:before="80" w:after="80"/>
        <w:ind w:left="680"/>
        <w:pBdr>
          <w:left w:val="single" w:sz="12" w:space="4" w:color="2E75B6"/>
        </w:pBdr>
      </w:pPr>
      <w:r>
        <w:rPr>
          <w:rFonts w:ascii="Calibri" w:hAnsi="Calibri"/>
          <w:i/>
          <w:color w:val="275DA8"/>
          <w:sz w:val="21"/>
        </w:rPr>
        <w:t>"La cuota de configuración cubre el tiempo real que invertimos en entender tu negocio, diseñar las plantillas de extracción específicas para tus documentos, integrarlo con tus sistemas y asegurarnos de que funcióna correctamente antes de entregarlo. No es un software genérico que instalas y ya está — es un sistema configurado para tus documentos concretos, con tus campos exactos."</w:t>
      </w:r>
    </w:p>
    <w:p>
      <w:r>
        <w:rPr>
          <w:rFonts w:ascii="Calibri" w:hAnsi="Calibri"/>
          <w:b/>
          <w:sz w:val="21"/>
        </w:rPr>
        <w:t>Desglose honesto de horas para un setup estándar:</w:t>
      </w:r>
    </w:p>
    <w:tbl>
      <w:tblPr>
        <w:tblStyle w:val="TableGrid"/>
        <w:tblW w:type="auto" w:w="0"/>
        <w:tblLook w:firstColumn="1" w:firstRow="1" w:lastColumn="0" w:lastRow="0" w:noHBand="0" w:noVBand="1" w:val="04A0"/>
      </w:tblPr>
      <w:tblGrid>
        <w:gridCol w:w="4561"/>
        <w:gridCol w:w="4561"/>
      </w:tblGrid>
      <w:tr>
        <w:tc>
          <w:tcPr>
            <w:tcW w:type="dxa" w:w="4252"/>
            <w:shd w:val="clear" w:color="auto" w:fill="1F3864"/>
          </w:tcPr>
          <w:p>
            <w:pPr>
              <w:spacing w:before="60" w:after="60"/>
              <w:jc w:val="center"/>
            </w:pPr>
            <w:r/>
            <w:r>
              <w:rPr>
                <w:rFonts w:ascii="Calibri" w:hAnsi="Calibri"/>
                <w:b/>
                <w:color w:val="FFFFFF"/>
                <w:sz w:val="20"/>
              </w:rPr>
              <w:t>Actividad</w:t>
            </w:r>
          </w:p>
        </w:tc>
        <w:tc>
          <w:tcPr>
            <w:tcW w:type="dxa" w:w="4252"/>
            <w:shd w:val="clear" w:color="auto" w:fill="1F3864"/>
          </w:tcPr>
          <w:p>
            <w:pPr>
              <w:spacing w:before="60" w:after="60"/>
              <w:jc w:val="center"/>
            </w:pPr>
            <w:r/>
            <w:r>
              <w:rPr>
                <w:rFonts w:ascii="Calibri" w:hAnsi="Calibri"/>
                <w:b/>
                <w:color w:val="FFFFFF"/>
                <w:sz w:val="20"/>
              </w:rPr>
              <w:t>Horas</w:t>
            </w:r>
          </w:p>
        </w:tc>
      </w:tr>
      <w:tr>
        <w:tc>
          <w:tcPr>
            <w:tcW w:type="dxa" w:w="4252"/>
          </w:tcPr>
          <w:p>
            <w:pPr>
              <w:spacing w:before="60" w:after="60"/>
            </w:pPr>
            <w:r>
              <w:rPr>
                <w:rFonts w:ascii="Calibri" w:hAnsi="Calibri"/>
                <w:sz w:val="20"/>
              </w:rPr>
            </w:r>
            <w:r>
              <w:rPr>
                <w:rFonts w:ascii="Calibri" w:hAnsi="Calibri"/>
                <w:sz w:val="20"/>
              </w:rPr>
              <w:t>Análisis de documentos del cliente y definición de campos</w:t>
            </w:r>
          </w:p>
        </w:tc>
        <w:tc>
          <w:tcPr>
            <w:tcW w:type="dxa" w:w="4252"/>
          </w:tcPr>
          <w:p>
            <w:pPr>
              <w:spacing w:before="60" w:after="60"/>
            </w:pPr>
            <w:r>
              <w:rPr>
                <w:rFonts w:ascii="Calibri" w:hAnsi="Calibri"/>
                <w:sz w:val="20"/>
              </w:rPr>
            </w:r>
            <w:r>
              <w:rPr>
                <w:rFonts w:ascii="Calibri" w:hAnsi="Calibri"/>
                <w:sz w:val="20"/>
              </w:rPr>
              <w:t>4-6h</w:t>
            </w:r>
          </w:p>
        </w:tc>
      </w:tr>
      <w:tr>
        <w:tc>
          <w:tcPr>
            <w:tcW w:type="dxa" w:w="4252"/>
            <w:shd w:val="clear" w:color="auto" w:fill="EEF3FA"/>
          </w:tcPr>
          <w:p>
            <w:pPr>
              <w:spacing w:before="60" w:after="60"/>
            </w:pPr>
            <w:r>
              <w:rPr>
                <w:rFonts w:ascii="Calibri" w:hAnsi="Calibri"/>
                <w:sz w:val="20"/>
              </w:rPr>
            </w:r>
            <w:r>
              <w:rPr>
                <w:rFonts w:ascii="Calibri" w:hAnsi="Calibri"/>
                <w:sz w:val="20"/>
              </w:rPr>
              <w:t>Diseño y prueba de plantillas de extracción</w:t>
            </w:r>
          </w:p>
        </w:tc>
        <w:tc>
          <w:tcPr>
            <w:tcW w:type="dxa" w:w="4252"/>
            <w:shd w:val="clear" w:color="auto" w:fill="EEF3FA"/>
          </w:tcPr>
          <w:p>
            <w:pPr>
              <w:spacing w:before="60" w:after="60"/>
            </w:pPr>
            <w:r>
              <w:rPr>
                <w:rFonts w:ascii="Calibri" w:hAnsi="Calibri"/>
                <w:sz w:val="20"/>
              </w:rPr>
            </w:r>
            <w:r>
              <w:rPr>
                <w:rFonts w:ascii="Calibri" w:hAnsi="Calibri"/>
                <w:sz w:val="20"/>
              </w:rPr>
              <w:t>6-10h</w:t>
            </w:r>
          </w:p>
        </w:tc>
      </w:tr>
      <w:tr>
        <w:tc>
          <w:tcPr>
            <w:tcW w:type="dxa" w:w="4252"/>
          </w:tcPr>
          <w:p>
            <w:pPr>
              <w:spacing w:before="60" w:after="60"/>
            </w:pPr>
            <w:r>
              <w:rPr>
                <w:rFonts w:ascii="Calibri" w:hAnsi="Calibri"/>
                <w:sz w:val="20"/>
              </w:rPr>
            </w:r>
            <w:r>
              <w:rPr>
                <w:rFonts w:ascii="Calibri" w:hAnsi="Calibri"/>
                <w:sz w:val="20"/>
              </w:rPr>
              <w:t>Configuración del sistema (BU, usuarios, permisos)</w:t>
            </w:r>
          </w:p>
        </w:tc>
        <w:tc>
          <w:tcPr>
            <w:tcW w:type="dxa" w:w="4252"/>
          </w:tcPr>
          <w:p>
            <w:pPr>
              <w:spacing w:before="60" w:after="60"/>
            </w:pPr>
            <w:r>
              <w:rPr>
                <w:rFonts w:ascii="Calibri" w:hAnsi="Calibri"/>
                <w:sz w:val="20"/>
              </w:rPr>
            </w:r>
            <w:r>
              <w:rPr>
                <w:rFonts w:ascii="Calibri" w:hAnsi="Calibri"/>
                <w:sz w:val="20"/>
              </w:rPr>
              <w:t>2-3h</w:t>
            </w:r>
          </w:p>
        </w:tc>
      </w:tr>
      <w:tr>
        <w:tc>
          <w:tcPr>
            <w:tcW w:type="dxa" w:w="4252"/>
            <w:shd w:val="clear" w:color="auto" w:fill="EEF3FA"/>
          </w:tcPr>
          <w:p>
            <w:pPr>
              <w:spacing w:before="60" w:after="60"/>
            </w:pPr>
            <w:r>
              <w:rPr>
                <w:rFonts w:ascii="Calibri" w:hAnsi="Calibri"/>
                <w:sz w:val="20"/>
              </w:rPr>
            </w:r>
            <w:r>
              <w:rPr>
                <w:rFonts w:ascii="Calibri" w:hAnsi="Calibri"/>
                <w:sz w:val="20"/>
              </w:rPr>
              <w:t>Integración con Power Automate o API</w:t>
            </w:r>
          </w:p>
        </w:tc>
        <w:tc>
          <w:tcPr>
            <w:tcW w:type="dxa" w:w="4252"/>
            <w:shd w:val="clear" w:color="auto" w:fill="EEF3FA"/>
          </w:tcPr>
          <w:p>
            <w:pPr>
              <w:spacing w:before="60" w:after="60"/>
            </w:pPr>
            <w:r>
              <w:rPr>
                <w:rFonts w:ascii="Calibri" w:hAnsi="Calibri"/>
                <w:sz w:val="20"/>
              </w:rPr>
            </w:r>
            <w:r>
              <w:rPr>
                <w:rFonts w:ascii="Calibri" w:hAnsi="Calibri"/>
                <w:sz w:val="20"/>
              </w:rPr>
              <w:t>4-8h</w:t>
            </w:r>
          </w:p>
        </w:tc>
      </w:tr>
      <w:tr>
        <w:tc>
          <w:tcPr>
            <w:tcW w:type="dxa" w:w="4252"/>
          </w:tcPr>
          <w:p>
            <w:pPr>
              <w:spacing w:before="60" w:after="60"/>
            </w:pPr>
            <w:r>
              <w:rPr>
                <w:rFonts w:ascii="Calibri" w:hAnsi="Calibri"/>
                <w:sz w:val="20"/>
              </w:rPr>
            </w:r>
            <w:r>
              <w:rPr>
                <w:rFonts w:ascii="Calibri" w:hAnsi="Calibri"/>
                <w:sz w:val="20"/>
              </w:rPr>
              <w:t>Pruebas con documentos reales del cliente</w:t>
            </w:r>
          </w:p>
        </w:tc>
        <w:tc>
          <w:tcPr>
            <w:tcW w:type="dxa" w:w="4252"/>
          </w:tcPr>
          <w:p>
            <w:pPr>
              <w:spacing w:before="60" w:after="60"/>
            </w:pPr>
            <w:r>
              <w:rPr>
                <w:rFonts w:ascii="Calibri" w:hAnsi="Calibri"/>
                <w:sz w:val="20"/>
              </w:rPr>
            </w:r>
            <w:r>
              <w:rPr>
                <w:rFonts w:ascii="Calibri" w:hAnsi="Calibri"/>
                <w:sz w:val="20"/>
              </w:rPr>
              <w:t>3-5h</w:t>
            </w:r>
          </w:p>
        </w:tc>
      </w:tr>
      <w:tr>
        <w:tc>
          <w:tcPr>
            <w:tcW w:type="dxa" w:w="4252"/>
            <w:shd w:val="clear" w:color="auto" w:fill="EEF3FA"/>
          </w:tcPr>
          <w:p>
            <w:pPr>
              <w:spacing w:before="60" w:after="60"/>
            </w:pPr>
            <w:r>
              <w:rPr>
                <w:rFonts w:ascii="Calibri" w:hAnsi="Calibri"/>
                <w:sz w:val="20"/>
              </w:rPr>
            </w:r>
            <w:r>
              <w:rPr>
                <w:rFonts w:ascii="Calibri" w:hAnsi="Calibri"/>
                <w:sz w:val="20"/>
              </w:rPr>
              <w:t>Formación y documentación para el cliente</w:t>
            </w:r>
          </w:p>
        </w:tc>
        <w:tc>
          <w:tcPr>
            <w:tcW w:type="dxa" w:w="4252"/>
            <w:shd w:val="clear" w:color="auto" w:fill="EEF3FA"/>
          </w:tcPr>
          <w:p>
            <w:pPr>
              <w:spacing w:before="60" w:after="60"/>
            </w:pPr>
            <w:r>
              <w:rPr>
                <w:rFonts w:ascii="Calibri" w:hAnsi="Calibri"/>
                <w:sz w:val="20"/>
              </w:rPr>
            </w:r>
            <w:r>
              <w:rPr>
                <w:rFonts w:ascii="Calibri" w:hAnsi="Calibri"/>
                <w:sz w:val="20"/>
              </w:rPr>
              <w:t>2-4h</w:t>
            </w:r>
          </w:p>
        </w:tc>
      </w:tr>
      <w:tr>
        <w:tc>
          <w:tcPr>
            <w:tcW w:type="dxa" w:w="4252"/>
          </w:tcPr>
          <w:p>
            <w:pPr>
              <w:spacing w:before="60" w:after="60"/>
            </w:pPr>
            <w:r>
              <w:rPr>
                <w:rFonts w:ascii="Calibri" w:hAnsi="Calibri"/>
                <w:sz w:val="20"/>
              </w:rPr>
            </w:r>
            <w:r>
              <w:rPr>
                <w:rFonts w:ascii="Calibri" w:hAnsi="Calibri"/>
                <w:b/>
                <w:sz w:val="20"/>
              </w:rPr>
              <w:t>Total</w:t>
            </w:r>
          </w:p>
        </w:tc>
        <w:tc>
          <w:tcPr>
            <w:tcW w:type="dxa" w:w="4252"/>
          </w:tcPr>
          <w:p>
            <w:pPr>
              <w:spacing w:before="60" w:after="60"/>
            </w:pPr>
            <w:r>
              <w:rPr>
                <w:rFonts w:ascii="Calibri" w:hAnsi="Calibri"/>
                <w:sz w:val="20"/>
              </w:rPr>
            </w:r>
            <w:r>
              <w:rPr>
                <w:rFonts w:ascii="Calibri" w:hAnsi="Calibri"/>
                <w:b/>
                <w:sz w:val="20"/>
              </w:rPr>
              <w:t>21-36 horas</w:t>
            </w:r>
          </w:p>
        </w:tc>
      </w:tr>
    </w:tbl>
    <w:p/>
    <w:p>
      <w:r>
        <w:rPr>
          <w:rFonts w:ascii="Calibri" w:hAnsi="Calibri"/>
          <w:sz w:val="21"/>
        </w:rPr>
        <w:t>A una tarifa de 75-120 €/hora, son 1.575 – 4.320 €. El precio es coherente.</w:t>
      </w:r>
    </w:p>
    <w:p>
      <w:pPr>
        <w:pStyle w:val="Heading3"/>
      </w:pPr>
      <w:r>
        <w:t>4.3 Qué justifica la cuota mensual</w:t>
      </w:r>
    </w:p>
    <w:p>
      <w:r>
        <w:rPr>
          <w:rFonts w:ascii="Calibri" w:hAnsi="Calibri"/>
          <w:b/>
          <w:sz w:val="21"/>
        </w:rPr>
        <w:t>"¿Por qué pago si el software ya está instalado?"</w:t>
      </w:r>
    </w:p>
    <w:p>
      <w:pPr>
        <w:spacing w:before="80" w:after="80"/>
        <w:ind w:left="680"/>
        <w:pBdr>
          <w:left w:val="single" w:sz="12" w:space="4" w:color="2E75B6"/>
        </w:pBdr>
      </w:pPr>
      <w:r>
        <w:rPr>
          <w:rFonts w:ascii="Calibri" w:hAnsi="Calibri"/>
          <w:i/>
          <w:color w:val="275DA8"/>
          <w:sz w:val="21"/>
        </w:rPr>
        <w:t>"La cuota mensual cubre: el coste de los servidores y base de datos donde corren tus datos, el coste de las llamadas a la IA de OpenAI que procesa tus documentos, las actualizaciónes continuas de seguridad y funciónalidad, y el soporte cuando lo necesitas. No es una cuota de licencia por usar un software — es un servicio gestiónado activo."</w:t>
      </w:r>
    </w:p>
    <w:p>
      <w:r>
        <w:rPr>
          <w:rFonts w:ascii="Calibri" w:hAnsi="Calibri"/>
          <w:b/>
          <w:sz w:val="21"/>
        </w:rPr>
        <w:t>Desglose de costes reales que cubre la cuota</w:t>
      </w:r>
      <w:r>
        <w:rPr>
          <w:rFonts w:ascii="Calibri" w:hAnsi="Calibri"/>
          <w:sz w:val="21"/>
        </w:rPr>
        <w:t xml:space="preserve"> (ver sección 6).</w:t>
      </w:r>
    </w:p>
    <w:p>
      <w:pPr>
        <w:pBdr>
          <w:bottom w:val="single" w:sz="6" w:space="1" w:color="2E75B6"/>
        </w:pBdr>
        <w:spacing w:after="120" w:before="120"/>
      </w:pPr>
    </w:p>
    <w:p>
      <w:pPr>
        <w:pStyle w:val="Heading2"/>
      </w:pPr>
      <w:r>
        <w:t>5. Cómo monitorear y controlar el uso</w:t>
      </w:r>
    </w:p>
    <w:p>
      <w:pPr>
        <w:pStyle w:val="Heading3"/>
      </w:pPr>
      <w:r>
        <w:t>5.1 Panel administrativo (tú)</w:t>
      </w:r>
    </w:p>
    <w:p>
      <w:pPr>
        <w:pStyle w:val="Heading4"/>
      </w:pPr>
      <w:r>
        <w:t>Vista global — todas tus cuentas de un vistazo</w:t>
      </w:r>
    </w:p>
    <w:p>
      <w:pPr>
        <w:spacing w:before="80" w:after="80"/>
        <w:ind w:left="567"/>
        <w:shd w:val="clear" w:color="auto" w:fill="F2F2F2"/>
      </w:pPr>
      <w:r>
        <w:rPr>
          <w:rFonts w:ascii="Courier New" w:hAnsi="Courier New"/>
          <w:color w:val="1A1A2E"/>
          <w:sz w:val="18"/>
        </w:rPr>
        <w:t>GET /reports/admin/overview</w:t>
      </w:r>
    </w:p>
    <w:p>
      <w:r>
        <w:rPr>
          <w:rFonts w:ascii="Calibri" w:hAnsi="Calibri"/>
          <w:sz w:val="21"/>
        </w:rPr>
        <w:t>Te muestra para el mes en curso:</w:t>
      </w:r>
    </w:p>
    <w:p>
      <w:pPr>
        <w:pStyle w:val="ListBullet"/>
      </w:pPr>
      <w:r>
        <w:rPr>
          <w:rFonts w:ascii="Calibri" w:hAnsi="Calibri"/>
          <w:sz w:val="21"/>
        </w:rPr>
        <w:t>Cuántos documentos ha procesado cada cliente</w:t>
      </w:r>
    </w:p>
    <w:p>
      <w:pPr>
        <w:pStyle w:val="ListBullet"/>
      </w:pPr>
      <w:r>
        <w:rPr>
          <w:rFonts w:ascii="Calibri" w:hAnsi="Calibri"/>
          <w:sz w:val="21"/>
        </w:rPr>
        <w:t>Cuántas extracciones ha hecho</w:t>
      </w:r>
    </w:p>
    <w:p>
      <w:pPr>
        <w:pStyle w:val="ListBullet"/>
      </w:pPr>
      <w:r>
        <w:rPr>
          <w:rFonts w:ascii="Calibri" w:hAnsi="Calibri"/>
          <w:sz w:val="21"/>
        </w:rPr>
        <w:t>Cuántos tokens ha consumido (= coste directo para ti)</w:t>
      </w:r>
    </w:p>
    <w:p>
      <w:pPr>
        <w:pStyle w:val="ListBullet"/>
      </w:pPr>
      <w:r>
        <w:rPr>
          <w:rFonts w:ascii="Calibri" w:hAnsi="Calibri"/>
          <w:sz w:val="21"/>
        </w:rPr>
        <w:t>Qué plan tiene asignado</w:t>
      </w:r>
    </w:p>
    <w:p>
      <w:pPr>
        <w:pStyle w:val="ListBullet"/>
      </w:pPr>
      <w:r>
        <w:rPr>
          <w:rFonts w:ascii="Calibri" w:hAnsi="Calibri"/>
          <w:sz w:val="21"/>
        </w:rPr>
        <w:t>Cuántos usuarios activos</w:t>
      </w:r>
    </w:p>
    <w:p>
      <w:r>
        <w:rPr>
          <w:rFonts w:ascii="Calibri" w:hAnsi="Calibri"/>
          <w:b/>
          <w:sz w:val="21"/>
        </w:rPr>
        <w:t>Cuándo mirarlo:</w:t>
      </w:r>
      <w:r>
        <w:rPr>
          <w:rFonts w:ascii="Calibri" w:hAnsi="Calibri"/>
          <w:sz w:val="21"/>
        </w:rPr>
        <w:t xml:space="preserve"> al menos una vez a la semana. Especialmente útil el día 25 de cada mes para anticipar facturas.</w:t>
      </w:r>
    </w:p>
    <w:p>
      <w:pPr>
        <w:pStyle w:val="Heading4"/>
      </w:pPr>
      <w:r>
        <w:t>Detalle de un cliente específico</w:t>
      </w:r>
    </w:p>
    <w:p>
      <w:pPr>
        <w:spacing w:before="80" w:after="80"/>
        <w:ind w:left="567"/>
        <w:shd w:val="clear" w:color="auto" w:fill="F2F2F2"/>
      </w:pPr>
      <w:r>
        <w:rPr>
          <w:rFonts w:ascii="Courier New" w:hAnsi="Courier New"/>
          <w:color w:val="1A1A2E"/>
          <w:sz w:val="18"/>
        </w:rPr>
        <w:t>GET /reports/admin/bu/{bu_id}</w:t>
      </w:r>
    </w:p>
    <w:p>
      <w:r>
        <w:rPr>
          <w:rFonts w:ascii="Calibri" w:hAnsi="Calibri"/>
          <w:sz w:val="21"/>
        </w:rPr>
        <w:t>Muestra tendencia día a día de los últimos 30 días, comparativa mes anterior vs. mes actual, y estado de cuotas.</w:t>
      </w:r>
    </w:p>
    <w:p>
      <w:pPr>
        <w:pStyle w:val="Heading4"/>
      </w:pPr>
      <w:r>
        <w:t>Señales de alerta que debes vigilar:</w:t>
      </w:r>
    </w:p>
    <w:tbl>
      <w:tblPr>
        <w:tblStyle w:val="TableGrid"/>
        <w:tblW w:type="auto" w:w="0"/>
        <w:tblLook w:firstColumn="1" w:firstRow="1" w:lastColumn="0" w:lastRow="0" w:noHBand="0" w:noVBand="1" w:val="04A0"/>
      </w:tblPr>
      <w:tblGrid>
        <w:gridCol w:w="4561"/>
        <w:gridCol w:w="4561"/>
      </w:tblGrid>
      <w:tr>
        <w:tc>
          <w:tcPr>
            <w:tcW w:type="dxa" w:w="4252"/>
            <w:shd w:val="clear" w:color="auto" w:fill="1F3864"/>
          </w:tcPr>
          <w:p>
            <w:pPr>
              <w:spacing w:before="60" w:after="60"/>
              <w:jc w:val="center"/>
            </w:pPr>
            <w:r/>
            <w:r>
              <w:rPr>
                <w:rFonts w:ascii="Calibri" w:hAnsi="Calibri"/>
                <w:b/>
                <w:color w:val="FFFFFF"/>
                <w:sz w:val="20"/>
              </w:rPr>
              <w:t>Señal</w:t>
            </w:r>
          </w:p>
        </w:tc>
        <w:tc>
          <w:tcPr>
            <w:tcW w:type="dxa" w:w="4252"/>
            <w:shd w:val="clear" w:color="auto" w:fill="1F3864"/>
          </w:tcPr>
          <w:p>
            <w:pPr>
              <w:spacing w:before="60" w:after="60"/>
              <w:jc w:val="center"/>
            </w:pPr>
            <w:r/>
            <w:r>
              <w:rPr>
                <w:rFonts w:ascii="Calibri" w:hAnsi="Calibri"/>
                <w:b/>
                <w:color w:val="FFFFFF"/>
                <w:sz w:val="20"/>
              </w:rPr>
              <w:t>Acción</w:t>
            </w:r>
          </w:p>
        </w:tc>
      </w:tr>
      <w:tr>
        <w:tc>
          <w:tcPr>
            <w:tcW w:type="dxa" w:w="4252"/>
          </w:tcPr>
          <w:p>
            <w:pPr>
              <w:spacing w:before="60" w:after="60"/>
            </w:pPr>
            <w:r>
              <w:rPr>
                <w:rFonts w:ascii="Calibri" w:hAnsi="Calibri"/>
                <w:sz w:val="20"/>
              </w:rPr>
            </w:r>
            <w:r>
              <w:rPr>
                <w:rFonts w:ascii="Calibri" w:hAnsi="Calibri"/>
                <w:sz w:val="20"/>
              </w:rPr>
              <w:t>Cliente al 80%+ de su cuota</w:t>
            </w:r>
          </w:p>
        </w:tc>
        <w:tc>
          <w:tcPr>
            <w:tcW w:type="dxa" w:w="4252"/>
          </w:tcPr>
          <w:p>
            <w:pPr>
              <w:spacing w:before="60" w:after="60"/>
            </w:pPr>
            <w:r>
              <w:rPr>
                <w:rFonts w:ascii="Calibri" w:hAnsi="Calibri"/>
                <w:sz w:val="20"/>
              </w:rPr>
            </w:r>
            <w:r>
              <w:rPr>
                <w:rFonts w:ascii="Calibri" w:hAnsi="Calibri"/>
                <w:sz w:val="20"/>
              </w:rPr>
              <w:t>Contactarle para subir de plan (oportunidad de upsell)</w:t>
            </w:r>
          </w:p>
        </w:tc>
      </w:tr>
      <w:tr>
        <w:tc>
          <w:tcPr>
            <w:tcW w:type="dxa" w:w="4252"/>
            <w:shd w:val="clear" w:color="auto" w:fill="EEF3FA"/>
          </w:tcPr>
          <w:p>
            <w:pPr>
              <w:spacing w:before="60" w:after="60"/>
            </w:pPr>
            <w:r>
              <w:rPr>
                <w:rFonts w:ascii="Calibri" w:hAnsi="Calibri"/>
                <w:sz w:val="20"/>
              </w:rPr>
            </w:r>
            <w:r>
              <w:rPr>
                <w:rFonts w:ascii="Calibri" w:hAnsi="Calibri"/>
                <w:sz w:val="20"/>
              </w:rPr>
              <w:t>Cliente con 0 actividad en 2 semanas</w:t>
            </w:r>
          </w:p>
        </w:tc>
        <w:tc>
          <w:tcPr>
            <w:tcW w:type="dxa" w:w="4252"/>
            <w:shd w:val="clear" w:color="auto" w:fill="EEF3FA"/>
          </w:tcPr>
          <w:p>
            <w:pPr>
              <w:spacing w:before="60" w:after="60"/>
            </w:pPr>
            <w:r>
              <w:rPr>
                <w:rFonts w:ascii="Calibri" w:hAnsi="Calibri"/>
                <w:sz w:val="20"/>
              </w:rPr>
            </w:r>
            <w:r>
              <w:rPr>
                <w:rFonts w:ascii="Calibri" w:hAnsi="Calibri"/>
                <w:sz w:val="20"/>
              </w:rPr>
              <w:t>Contactarle para ver si tiene problemas (riesgo de churn)</w:t>
            </w:r>
          </w:p>
        </w:tc>
      </w:tr>
      <w:tr>
        <w:tc>
          <w:tcPr>
            <w:tcW w:type="dxa" w:w="4252"/>
          </w:tcPr>
          <w:p>
            <w:pPr>
              <w:spacing w:before="60" w:after="60"/>
            </w:pPr>
            <w:r>
              <w:rPr>
                <w:rFonts w:ascii="Calibri" w:hAnsi="Calibri"/>
                <w:sz w:val="20"/>
              </w:rPr>
            </w:r>
            <w:r>
              <w:rPr>
                <w:rFonts w:ascii="Calibri" w:hAnsi="Calibri"/>
                <w:sz w:val="20"/>
              </w:rPr>
              <w:t>Tokens consumidos muy altos vs extracciones</w:t>
            </w:r>
          </w:p>
        </w:tc>
        <w:tc>
          <w:tcPr>
            <w:tcW w:type="dxa" w:w="4252"/>
          </w:tcPr>
          <w:p>
            <w:pPr>
              <w:spacing w:before="60" w:after="60"/>
            </w:pPr>
            <w:r>
              <w:rPr>
                <w:rFonts w:ascii="Calibri" w:hAnsi="Calibri"/>
                <w:sz w:val="20"/>
              </w:rPr>
            </w:r>
            <w:r>
              <w:rPr>
                <w:rFonts w:ascii="Calibri" w:hAnsi="Calibri"/>
                <w:sz w:val="20"/>
              </w:rPr>
              <w:t>Sus documentos son muy largos o hay un prompt mal configurado</w:t>
            </w:r>
          </w:p>
        </w:tc>
      </w:tr>
      <w:tr>
        <w:tc>
          <w:tcPr>
            <w:tcW w:type="dxa" w:w="4252"/>
            <w:shd w:val="clear" w:color="auto" w:fill="EEF3FA"/>
          </w:tcPr>
          <w:p>
            <w:pPr>
              <w:spacing w:before="60" w:after="60"/>
            </w:pPr>
            <w:r>
              <w:rPr>
                <w:rFonts w:ascii="Calibri" w:hAnsi="Calibri"/>
                <w:sz w:val="20"/>
              </w:rPr>
            </w:r>
            <w:r>
              <w:rPr>
                <w:rFonts w:ascii="Calibri" w:hAnsi="Calibri"/>
                <w:sz w:val="20"/>
              </w:rPr>
              <w:t>Muchas extracciones fallidas</w:t>
            </w:r>
          </w:p>
        </w:tc>
        <w:tc>
          <w:tcPr>
            <w:tcW w:type="dxa" w:w="4252"/>
            <w:shd w:val="clear" w:color="auto" w:fill="EEF3FA"/>
          </w:tcPr>
          <w:p>
            <w:pPr>
              <w:spacing w:before="60" w:after="60"/>
            </w:pPr>
            <w:r>
              <w:rPr>
                <w:rFonts w:ascii="Calibri" w:hAnsi="Calibri"/>
                <w:sz w:val="20"/>
              </w:rPr>
            </w:r>
            <w:r>
              <w:rPr>
                <w:rFonts w:ascii="Calibri" w:hAnsi="Calibri"/>
                <w:sz w:val="20"/>
              </w:rPr>
              <w:t>Problema técnico — revisar configuración de prompt</w:t>
            </w:r>
          </w:p>
        </w:tc>
      </w:tr>
    </w:tbl>
    <w:p/>
    <w:p>
      <w:pPr>
        <w:pStyle w:val="Heading3"/>
      </w:pPr>
      <w:r>
        <w:t>5.2 Metabase (analytics visual)</w:t>
      </w:r>
    </w:p>
    <w:p>
      <w:r>
        <w:rPr>
          <w:rFonts w:ascii="Calibri" w:hAnsi="Calibri"/>
          <w:sz w:val="21"/>
        </w:rPr>
        <w:t xml:space="preserve">Con Metabase conectado a tu base de datos (ver </w:t>
      </w:r>
      <w:r>
        <w:rPr>
          <w:rFonts w:ascii="Calibri" w:hAnsi="Calibri"/>
          <w:color w:val="C7254E"/>
          <w:sz w:val="21"/>
        </w:rPr>
        <w:t>docker compose --profile analytics up</w:t>
      </w:r>
      <w:r>
        <w:rPr>
          <w:rFonts w:ascii="Calibri" w:hAnsi="Calibri"/>
          <w:sz w:val="21"/>
        </w:rPr>
        <w:t>), puedes crear dashboards permanentes sin escribir código:</w:t>
      </w:r>
    </w:p>
    <w:p>
      <w:r>
        <w:rPr>
          <w:rFonts w:ascii="Calibri" w:hAnsi="Calibri"/>
          <w:b/>
          <w:sz w:val="21"/>
        </w:rPr>
        <w:t>Dashboards recomendados a configurar:</w:t>
      </w:r>
    </w:p>
    <w:p>
      <w:pPr>
        <w:pStyle w:val="ListNumber"/>
      </w:pPr>
      <w:r>
        <w:rPr>
          <w:rFonts w:ascii="Calibri" w:hAnsi="Calibri"/>
          <w:b/>
          <w:sz w:val="21"/>
        </w:rPr>
        <w:t>Dashboard comercial mensual</w:t>
      </w:r>
    </w:p>
    <w:p>
      <w:pPr>
        <w:pStyle w:val="ListBullet2"/>
      </w:pPr>
      <w:r>
        <w:rPr>
          <w:rFonts w:ascii="Calibri" w:hAnsi="Calibri"/>
          <w:sz w:val="21"/>
        </w:rPr>
        <w:t>Ingresos recurrentes proyectados por plan</w:t>
      </w:r>
    </w:p>
    <w:p>
      <w:pPr>
        <w:pStyle w:val="ListBullet2"/>
      </w:pPr>
      <w:r>
        <w:rPr>
          <w:rFonts w:ascii="Calibri" w:hAnsi="Calibri"/>
          <w:sz w:val="21"/>
        </w:rPr>
        <w:t>Clientes ordenados por consumo</w:t>
      </w:r>
    </w:p>
    <w:p>
      <w:pPr>
        <w:pStyle w:val="ListBullet2"/>
      </w:pPr>
      <w:r>
        <w:rPr>
          <w:rFonts w:ascii="Calibri" w:hAnsi="Calibri"/>
          <w:sz w:val="21"/>
        </w:rPr>
        <w:t>Tendencia de crecimiento mes a mes</w:t>
      </w:r>
    </w:p>
    <w:p>
      <w:pPr>
        <w:pStyle w:val="ListNumber"/>
      </w:pPr>
      <w:r>
        <w:rPr>
          <w:rFonts w:ascii="Calibri" w:hAnsi="Calibri"/>
          <w:b/>
          <w:sz w:val="21"/>
        </w:rPr>
        <w:t>Dashboard de costes</w:t>
      </w:r>
    </w:p>
    <w:p>
      <w:pPr>
        <w:pStyle w:val="ListBullet2"/>
      </w:pPr>
      <w:r>
        <w:rPr>
          <w:rFonts w:ascii="Calibri" w:hAnsi="Calibri"/>
          <w:sz w:val="21"/>
        </w:rPr>
        <w:t>Tokens consumidos por cliente (= coste OpenAI)</w:t>
      </w:r>
    </w:p>
    <w:p>
      <w:pPr>
        <w:pStyle w:val="ListBullet2"/>
      </w:pPr>
      <w:r>
        <w:rPr>
          <w:rFonts w:ascii="Calibri" w:hAnsi="Calibri"/>
          <w:sz w:val="21"/>
        </w:rPr>
        <w:t>Margen por cliente (precio plan - coste tokens - coste infra)</w:t>
      </w:r>
    </w:p>
    <w:p>
      <w:pPr>
        <w:pStyle w:val="ListBullet2"/>
      </w:pPr>
      <w:r>
        <w:rPr>
          <w:rFonts w:ascii="Calibri" w:hAnsi="Calibri"/>
          <w:sz w:val="21"/>
        </w:rPr>
        <w:t>Alertas de clientes que consumen más de lo que pagan</w:t>
      </w:r>
    </w:p>
    <w:p>
      <w:pPr>
        <w:pStyle w:val="ListNumber"/>
      </w:pPr>
      <w:r>
        <w:rPr>
          <w:rFonts w:ascii="Calibri" w:hAnsi="Calibri"/>
          <w:b/>
          <w:sz w:val="21"/>
        </w:rPr>
        <w:t>Dashboard de salud</w:t>
      </w:r>
    </w:p>
    <w:p>
      <w:pPr>
        <w:pStyle w:val="ListBullet2"/>
      </w:pPr>
      <w:r>
        <w:rPr>
          <w:rFonts w:ascii="Calibri" w:hAnsi="Calibri"/>
          <w:sz w:val="21"/>
        </w:rPr>
        <w:t>Extracciónes exitosas vs. fallidas</w:t>
      </w:r>
    </w:p>
    <w:p>
      <w:pPr>
        <w:pStyle w:val="ListBullet2"/>
      </w:pPr>
      <w:r>
        <w:rPr>
          <w:rFonts w:ascii="Calibri" w:hAnsi="Calibri"/>
          <w:sz w:val="21"/>
        </w:rPr>
        <w:t>Tiempo de respuesta del LLM (latency_ms)</w:t>
      </w:r>
    </w:p>
    <w:p>
      <w:pPr>
        <w:pStyle w:val="ListBullet2"/>
      </w:pPr>
      <w:r>
        <w:rPr>
          <w:rFonts w:ascii="Calibri" w:hAnsi="Calibri"/>
          <w:sz w:val="21"/>
        </w:rPr>
        <w:t>Documentos en estado "pending" por más de 10 minutos</w:t>
      </w:r>
    </w:p>
    <w:p>
      <w:pPr>
        <w:pStyle w:val="Heading3"/>
      </w:pPr>
      <w:r>
        <w:t>5.3 Informes para el cliente (bu_admin)</w:t>
      </w:r>
    </w:p>
    <w:p>
      <w:r>
        <w:rPr>
          <w:rFonts w:ascii="Calibri" w:hAnsi="Calibri"/>
          <w:sz w:val="21"/>
        </w:rPr>
        <w:t>Los propios clientes pueden ver su consumo en:</w:t>
      </w:r>
    </w:p>
    <w:p>
      <w:pPr>
        <w:spacing w:before="80" w:after="80"/>
        <w:ind w:left="567"/>
        <w:shd w:val="clear" w:color="auto" w:fill="F2F2F2"/>
      </w:pPr>
      <w:r>
        <w:rPr>
          <w:rFonts w:ascii="Courier New" w:hAnsi="Courier New"/>
          <w:color w:val="1A1A2E"/>
          <w:sz w:val="18"/>
        </w:rPr>
        <w:t>GET /reports/me</w:t>
      </w:r>
    </w:p>
    <w:p>
      <w:r>
        <w:rPr>
          <w:rFonts w:ascii="Calibri" w:hAnsi="Calibri"/>
          <w:sz w:val="21"/>
        </w:rPr>
        <w:t>Esto les da:</w:t>
      </w:r>
    </w:p>
    <w:p>
      <w:pPr>
        <w:pStyle w:val="ListBullet"/>
      </w:pPr>
      <w:r>
        <w:rPr>
          <w:rFonts w:ascii="Calibri" w:hAnsi="Calibri"/>
          <w:sz w:val="21"/>
        </w:rPr>
        <w:t>Uso del mes actual vs. límites de su plan (barra de progreso de cuota)</w:t>
      </w:r>
    </w:p>
    <w:p>
      <w:pPr>
        <w:pStyle w:val="ListBullet"/>
      </w:pPr>
      <w:r>
        <w:rPr>
          <w:rFonts w:ascii="Calibri" w:hAnsi="Calibri"/>
          <w:sz w:val="21"/>
        </w:rPr>
        <w:t>Comparativa con el mes anterior</w:t>
      </w:r>
    </w:p>
    <w:p>
      <w:pPr>
        <w:pStyle w:val="ListBullet"/>
      </w:pPr>
      <w:r>
        <w:rPr>
          <w:rFonts w:ascii="Calibri" w:hAnsi="Calibri"/>
          <w:sz w:val="21"/>
        </w:rPr>
        <w:t>Tendencia diaria de los últimos 30 días</w:t>
      </w:r>
    </w:p>
    <w:p>
      <w:r>
        <w:rPr>
          <w:rFonts w:ascii="Calibri" w:hAnsi="Calibri"/>
          <w:b/>
          <w:sz w:val="21"/>
        </w:rPr>
        <w:t>Beneficio comercial:</w:t>
      </w:r>
      <w:r>
        <w:rPr>
          <w:rFonts w:ascii="Calibri" w:hAnsi="Calibri"/>
          <w:sz w:val="21"/>
        </w:rPr>
        <w:t xml:space="preserve"> el cliente ve en tiempo real cuánto usa, lo que facilita la conversación de upgrade cuando se acerca al límite.</w:t>
      </w:r>
    </w:p>
    <w:p>
      <w:pPr>
        <w:pStyle w:val="Heading3"/>
      </w:pPr>
      <w:r>
        <w:t>5.4 Auditoría y trazabilidad</w:t>
      </w:r>
    </w:p>
    <w:p>
      <w:r>
        <w:rPr>
          <w:rFonts w:ascii="Calibri" w:hAnsi="Calibri"/>
          <w:sz w:val="21"/>
        </w:rPr>
        <w:t xml:space="preserve">Todo queda registrado en </w:t>
      </w:r>
      <w:r>
        <w:rPr>
          <w:rFonts w:ascii="Calibri" w:hAnsi="Calibri"/>
          <w:color w:val="C7254E"/>
          <w:sz w:val="21"/>
        </w:rPr>
        <w:t>audit_events</w:t>
      </w:r>
      <w:r>
        <w:rPr>
          <w:rFonts w:ascii="Calibri" w:hAnsi="Calibri"/>
          <w:sz w:val="21"/>
        </w:rPr>
        <w:t>:</w:t>
      </w:r>
    </w:p>
    <w:p>
      <w:pPr>
        <w:pStyle w:val="ListBullet"/>
      </w:pPr>
      <w:r>
        <w:rPr>
          <w:rFonts w:ascii="Calibri" w:hAnsi="Calibri"/>
          <w:sz w:val="21"/>
        </w:rPr>
        <w:t>Quién inició sesión y cuándo</w:t>
      </w:r>
    </w:p>
    <w:p>
      <w:pPr>
        <w:pStyle w:val="ListBullet"/>
      </w:pPr>
      <w:r>
        <w:rPr>
          <w:rFonts w:ascii="Calibri" w:hAnsi="Calibri"/>
          <w:sz w:val="21"/>
        </w:rPr>
        <w:t>Quién subió cada documento</w:t>
      </w:r>
    </w:p>
    <w:p>
      <w:pPr>
        <w:pStyle w:val="ListBullet"/>
      </w:pPr>
      <w:r>
        <w:rPr>
          <w:rFonts w:ascii="Calibri" w:hAnsi="Calibri"/>
          <w:sz w:val="21"/>
        </w:rPr>
        <w:t>Quién ejecutó cada extracción</w:t>
      </w:r>
    </w:p>
    <w:p>
      <w:pPr>
        <w:pStyle w:val="ListBullet"/>
      </w:pPr>
      <w:r>
        <w:rPr>
          <w:rFonts w:ascii="Calibri" w:hAnsi="Calibri"/>
          <w:sz w:val="21"/>
        </w:rPr>
        <w:t>Quién borró qué</w:t>
      </w:r>
    </w:p>
    <w:p>
      <w:pPr>
        <w:pStyle w:val="ListBullet"/>
      </w:pPr>
      <w:r>
        <w:rPr>
          <w:rFonts w:ascii="Calibri" w:hAnsi="Calibri"/>
          <w:sz w:val="21"/>
        </w:rPr>
        <w:t>Intentos de acceso denegados</w:t>
      </w:r>
    </w:p>
    <w:p>
      <w:pPr>
        <w:spacing w:before="80" w:after="80"/>
        <w:ind w:left="567"/>
        <w:shd w:val="clear" w:color="auto" w:fill="F2F2F2"/>
      </w:pPr>
      <w:r>
        <w:rPr>
          <w:rFonts w:ascii="Courier New" w:hAnsi="Courier New"/>
          <w:color w:val="1A1A2E"/>
          <w:sz w:val="18"/>
        </w:rPr>
        <w:t>GET /admin/audit-events?bu_id=uuid&amp;event_type=extraction.run</w:t>
      </w:r>
    </w:p>
    <w:p>
      <w:r>
        <w:rPr>
          <w:rFonts w:ascii="Calibri" w:hAnsi="Calibri"/>
          <w:sz w:val="21"/>
        </w:rPr>
        <w:t>Esto es valioso para el cliente (cumplimiento, auditoría interna) y para ti (en caso de disputas sobre uso o facturación).</w:t>
      </w:r>
    </w:p>
    <w:p>
      <w:pPr>
        <w:pBdr>
          <w:bottom w:val="single" w:sz="6" w:space="1" w:color="2E75B6"/>
        </w:pBdr>
        <w:spacing w:after="120" w:before="120"/>
      </w:pPr>
    </w:p>
    <w:p>
      <w:pPr>
        <w:pStyle w:val="Heading2"/>
      </w:pPr>
      <w:r>
        <w:t>6. Costes de infraestructura y márgenes</w:t>
      </w:r>
    </w:p>
    <w:p>
      <w:pPr>
        <w:pStyle w:val="Heading3"/>
      </w:pPr>
      <w:r>
        <w:t>6.1 Costes fijos mensuales (tu infraestructura)</w:t>
      </w:r>
    </w:p>
    <w:tbl>
      <w:tblPr>
        <w:tblStyle w:val="TableGrid"/>
        <w:tblW w:type="auto" w:w="0"/>
        <w:tblLook w:firstColumn="1" w:firstRow="1" w:lastColumn="0" w:lastRow="0" w:noHBand="0" w:noVBand="1" w:val="04A0"/>
      </w:tblPr>
      <w:tblGrid>
        <w:gridCol w:w="4561"/>
        <w:gridCol w:w="4561"/>
      </w:tblGrid>
      <w:tr>
        <w:tc>
          <w:tcPr>
            <w:tcW w:type="dxa" w:w="4252"/>
            <w:shd w:val="clear" w:color="auto" w:fill="1F3864"/>
          </w:tcPr>
          <w:p>
            <w:pPr>
              <w:spacing w:before="60" w:after="60"/>
              <w:jc w:val="center"/>
            </w:pPr>
            <w:r/>
            <w:r>
              <w:rPr>
                <w:rFonts w:ascii="Calibri" w:hAnsi="Calibri"/>
                <w:b/>
                <w:color w:val="FFFFFF"/>
                <w:sz w:val="20"/>
              </w:rPr>
              <w:t>Servicio</w:t>
            </w:r>
          </w:p>
        </w:tc>
        <w:tc>
          <w:tcPr>
            <w:tcW w:type="dxa" w:w="4252"/>
            <w:shd w:val="clear" w:color="auto" w:fill="1F3864"/>
          </w:tcPr>
          <w:p>
            <w:pPr>
              <w:spacing w:before="60" w:after="60"/>
              <w:jc w:val="center"/>
            </w:pPr>
            <w:r/>
            <w:r>
              <w:rPr>
                <w:rFonts w:ascii="Calibri" w:hAnsi="Calibri"/>
                <w:b/>
                <w:color w:val="FFFFFF"/>
                <w:sz w:val="20"/>
              </w:rPr>
              <w:t>Coste estimado/mes</w:t>
            </w:r>
          </w:p>
        </w:tc>
      </w:tr>
      <w:tr>
        <w:tc>
          <w:tcPr>
            <w:tcW w:type="dxa" w:w="4252"/>
          </w:tcPr>
          <w:p>
            <w:pPr>
              <w:spacing w:before="60" w:after="60"/>
            </w:pPr>
            <w:r>
              <w:rPr>
                <w:rFonts w:ascii="Calibri" w:hAnsi="Calibri"/>
                <w:sz w:val="20"/>
              </w:rPr>
            </w:r>
            <w:r>
              <w:rPr>
                <w:rFonts w:ascii="Calibri" w:hAnsi="Calibri"/>
                <w:sz w:val="20"/>
              </w:rPr>
              <w:t>Fly.io (app + volumen 5GB)</w:t>
            </w:r>
          </w:p>
        </w:tc>
        <w:tc>
          <w:tcPr>
            <w:tcW w:type="dxa" w:w="4252"/>
          </w:tcPr>
          <w:p>
            <w:pPr>
              <w:spacing w:before="60" w:after="60"/>
            </w:pPr>
            <w:r>
              <w:rPr>
                <w:rFonts w:ascii="Calibri" w:hAnsi="Calibri"/>
                <w:sz w:val="20"/>
              </w:rPr>
            </w:r>
            <w:r>
              <w:rPr>
                <w:rFonts w:ascii="Calibri" w:hAnsi="Calibri"/>
                <w:sz w:val="20"/>
              </w:rPr>
              <w:t>15 – 25 €</w:t>
            </w:r>
          </w:p>
        </w:tc>
      </w:tr>
      <w:tr>
        <w:tc>
          <w:tcPr>
            <w:tcW w:type="dxa" w:w="4252"/>
            <w:shd w:val="clear" w:color="auto" w:fill="EEF3FA"/>
          </w:tcPr>
          <w:p>
            <w:pPr>
              <w:spacing w:before="60" w:after="60"/>
            </w:pPr>
            <w:r>
              <w:rPr>
                <w:rFonts w:ascii="Calibri" w:hAnsi="Calibri"/>
                <w:sz w:val="20"/>
              </w:rPr>
            </w:r>
            <w:r>
              <w:rPr>
                <w:rFonts w:ascii="Calibri" w:hAnsi="Calibri"/>
                <w:sz w:val="20"/>
              </w:rPr>
              <w:t>Supabase (base de datos)</w:t>
            </w:r>
          </w:p>
        </w:tc>
        <w:tc>
          <w:tcPr>
            <w:tcW w:type="dxa" w:w="4252"/>
            <w:shd w:val="clear" w:color="auto" w:fill="EEF3FA"/>
          </w:tcPr>
          <w:p>
            <w:pPr>
              <w:spacing w:before="60" w:after="60"/>
            </w:pPr>
            <w:r>
              <w:rPr>
                <w:rFonts w:ascii="Calibri" w:hAnsi="Calibri"/>
                <w:sz w:val="20"/>
              </w:rPr>
            </w:r>
            <w:r>
              <w:rPr>
                <w:rFonts w:ascii="Calibri" w:hAnsi="Calibri"/>
                <w:sz w:val="20"/>
              </w:rPr>
              <w:t>0 € (free tier hasta 500 MB)  25 € (pro)</w:t>
            </w:r>
          </w:p>
        </w:tc>
      </w:tr>
      <w:tr>
        <w:tc>
          <w:tcPr>
            <w:tcW w:type="dxa" w:w="4252"/>
          </w:tcPr>
          <w:p>
            <w:pPr>
              <w:spacing w:before="60" w:after="60"/>
            </w:pPr>
            <w:r>
              <w:rPr>
                <w:rFonts w:ascii="Calibri" w:hAnsi="Calibri"/>
                <w:sz w:val="20"/>
              </w:rPr>
            </w:r>
            <w:r>
              <w:rPr>
                <w:rFonts w:ascii="Calibri" w:hAnsi="Calibri"/>
                <w:sz w:val="20"/>
              </w:rPr>
              <w:t>Dominio</w:t>
            </w:r>
          </w:p>
        </w:tc>
        <w:tc>
          <w:tcPr>
            <w:tcW w:type="dxa" w:w="4252"/>
          </w:tcPr>
          <w:p>
            <w:pPr>
              <w:spacing w:before="60" w:after="60"/>
            </w:pPr>
            <w:r>
              <w:rPr>
                <w:rFonts w:ascii="Calibri" w:hAnsi="Calibri"/>
                <w:sz w:val="20"/>
              </w:rPr>
            </w:r>
            <w:r>
              <w:rPr>
                <w:rFonts w:ascii="Calibri" w:hAnsi="Calibri"/>
                <w:sz w:val="20"/>
              </w:rPr>
              <w:t>~1 €</w:t>
            </w:r>
          </w:p>
        </w:tc>
      </w:tr>
      <w:tr>
        <w:tc>
          <w:tcPr>
            <w:tcW w:type="dxa" w:w="4252"/>
            <w:shd w:val="clear" w:color="auto" w:fill="EEF3FA"/>
          </w:tcPr>
          <w:p>
            <w:pPr>
              <w:spacing w:before="60" w:after="60"/>
            </w:pPr>
            <w:r>
              <w:rPr>
                <w:rFonts w:ascii="Calibri" w:hAnsi="Calibri"/>
                <w:sz w:val="20"/>
              </w:rPr>
            </w:r>
            <w:r>
              <w:rPr>
                <w:rFonts w:ascii="Calibri" w:hAnsi="Calibri"/>
                <w:b/>
                <w:sz w:val="20"/>
              </w:rPr>
              <w:t>Total fijo</w:t>
            </w:r>
          </w:p>
        </w:tc>
        <w:tc>
          <w:tcPr>
            <w:tcW w:type="dxa" w:w="4252"/>
            <w:shd w:val="clear" w:color="auto" w:fill="EEF3FA"/>
          </w:tcPr>
          <w:p>
            <w:pPr>
              <w:spacing w:before="60" w:after="60"/>
            </w:pPr>
            <w:r>
              <w:rPr>
                <w:rFonts w:ascii="Calibri" w:hAnsi="Calibri"/>
                <w:sz w:val="20"/>
              </w:rPr>
            </w:r>
            <w:r>
              <w:rPr>
                <w:rFonts w:ascii="Calibri" w:hAnsi="Calibri"/>
                <w:b/>
                <w:sz w:val="20"/>
              </w:rPr>
              <w:t>~17 – 51 €/mes</w:t>
            </w:r>
          </w:p>
        </w:tc>
      </w:tr>
    </w:tbl>
    <w:p/>
    <w:p>
      <w:pPr>
        <w:pStyle w:val="Heading3"/>
      </w:pPr>
      <w:r>
        <w:t>6.2 Costes variables (OpenAI — por cliente)</w:t>
      </w:r>
    </w:p>
    <w:p>
      <w:r>
        <w:rPr>
          <w:rFonts w:ascii="Calibri" w:hAnsi="Calibri"/>
          <w:sz w:val="21"/>
        </w:rPr>
        <w:t>Precios OpenAI GPT-4o (Mayo 2026):</w:t>
      </w:r>
    </w:p>
    <w:p>
      <w:pPr>
        <w:pStyle w:val="ListBullet"/>
      </w:pPr>
      <w:r>
        <w:rPr>
          <w:rFonts w:ascii="Calibri" w:hAnsi="Calibri"/>
          <w:sz w:val="21"/>
        </w:rPr>
        <w:t>Input: $2,50 / 1M tokens</w:t>
      </w:r>
    </w:p>
    <w:p>
      <w:pPr>
        <w:pStyle w:val="ListBullet"/>
      </w:pPr>
      <w:r>
        <w:rPr>
          <w:rFonts w:ascii="Calibri" w:hAnsi="Calibri"/>
          <w:sz w:val="21"/>
        </w:rPr>
        <w:t>Output: $10,00 / 1M tokens</w:t>
      </w:r>
    </w:p>
    <w:p>
      <w:pPr>
        <w:pStyle w:val="ListBullet"/>
      </w:pPr>
      <w:r>
        <w:rPr>
          <w:rFonts w:ascii="Calibri" w:hAnsi="Calibri"/>
          <w:sz w:val="21"/>
        </w:rPr>
        <w:t>Mix típico (80% input, 20% output): ~$3,80 / 1M tokens</w:t>
      </w:r>
    </w:p>
    <w:p>
      <w:r>
        <w:rPr>
          <w:rFonts w:ascii="Calibri" w:hAnsi="Calibri"/>
          <w:b/>
          <w:sz w:val="21"/>
        </w:rPr>
        <w:t>Coste por plan:</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701"/>
            <w:shd w:val="clear" w:color="auto" w:fill="1F3864"/>
          </w:tcPr>
          <w:p>
            <w:pPr>
              <w:spacing w:before="60" w:after="60"/>
              <w:jc w:val="center"/>
            </w:pPr>
            <w:r/>
            <w:r>
              <w:rPr>
                <w:rFonts w:ascii="Calibri" w:hAnsi="Calibri"/>
                <w:b/>
                <w:color w:val="FFFFFF"/>
                <w:sz w:val="20"/>
              </w:rPr>
              <w:t>Plan</w:t>
            </w:r>
          </w:p>
        </w:tc>
        <w:tc>
          <w:tcPr>
            <w:tcW w:type="dxa" w:w="1701"/>
            <w:shd w:val="clear" w:color="auto" w:fill="1F3864"/>
          </w:tcPr>
          <w:p>
            <w:pPr>
              <w:spacing w:before="60" w:after="60"/>
              <w:jc w:val="center"/>
            </w:pPr>
            <w:r/>
            <w:r>
              <w:rPr>
                <w:rFonts w:ascii="Calibri" w:hAnsi="Calibri"/>
                <w:b/>
                <w:color w:val="FFFFFF"/>
                <w:sz w:val="20"/>
              </w:rPr>
              <w:t>Tokens/mes</w:t>
            </w:r>
          </w:p>
        </w:tc>
        <w:tc>
          <w:tcPr>
            <w:tcW w:type="dxa" w:w="1701"/>
            <w:shd w:val="clear" w:color="auto" w:fill="1F3864"/>
          </w:tcPr>
          <w:p>
            <w:pPr>
              <w:spacing w:before="60" w:after="60"/>
              <w:jc w:val="center"/>
            </w:pPr>
            <w:r/>
            <w:r>
              <w:rPr>
                <w:rFonts w:ascii="Calibri" w:hAnsi="Calibri"/>
                <w:b/>
                <w:color w:val="FFFFFF"/>
                <w:sz w:val="20"/>
              </w:rPr>
              <w:t>Coste OpenAI/mes</w:t>
            </w:r>
          </w:p>
        </w:tc>
        <w:tc>
          <w:tcPr>
            <w:tcW w:type="dxa" w:w="1701"/>
            <w:shd w:val="clear" w:color="auto" w:fill="1F3864"/>
          </w:tcPr>
          <w:p>
            <w:pPr>
              <w:spacing w:before="60" w:after="60"/>
              <w:jc w:val="center"/>
            </w:pPr>
            <w:r/>
            <w:r>
              <w:rPr>
                <w:rFonts w:ascii="Calibri" w:hAnsi="Calibri"/>
                <w:b/>
                <w:color w:val="FFFFFF"/>
                <w:sz w:val="20"/>
              </w:rPr>
              <w:t>Precio plan</w:t>
            </w:r>
          </w:p>
        </w:tc>
        <w:tc>
          <w:tcPr>
            <w:tcW w:type="dxa" w:w="1701"/>
            <w:shd w:val="clear" w:color="auto" w:fill="1F3864"/>
          </w:tcPr>
          <w:p>
            <w:pPr>
              <w:spacing w:before="60" w:after="60"/>
              <w:jc w:val="center"/>
            </w:pPr>
            <w:r/>
            <w:r>
              <w:rPr>
                <w:rFonts w:ascii="Calibri" w:hAnsi="Calibri"/>
                <w:b/>
                <w:color w:val="FFFFFF"/>
                <w:sz w:val="20"/>
              </w:rPr>
              <w:t>Margen bruto</w:t>
            </w:r>
          </w:p>
        </w:tc>
      </w:tr>
      <w:tr>
        <w:tc>
          <w:tcPr>
            <w:tcW w:type="dxa" w:w="1701"/>
          </w:tcPr>
          <w:p>
            <w:pPr>
              <w:spacing w:before="60" w:after="60"/>
            </w:pPr>
            <w:r>
              <w:rPr>
                <w:rFonts w:ascii="Calibri" w:hAnsi="Calibri"/>
                <w:sz w:val="20"/>
              </w:rPr>
            </w:r>
            <w:r>
              <w:rPr>
                <w:rFonts w:ascii="Calibri" w:hAnsi="Calibri"/>
                <w:sz w:val="20"/>
              </w:rPr>
              <w:t>Free</w:t>
            </w:r>
          </w:p>
        </w:tc>
        <w:tc>
          <w:tcPr>
            <w:tcW w:type="dxa" w:w="1701"/>
          </w:tcPr>
          <w:p>
            <w:pPr>
              <w:spacing w:before="60" w:after="60"/>
            </w:pPr>
            <w:r>
              <w:rPr>
                <w:rFonts w:ascii="Calibri" w:hAnsi="Calibri"/>
                <w:sz w:val="20"/>
              </w:rPr>
            </w:r>
            <w:r>
              <w:rPr>
                <w:rFonts w:ascii="Calibri" w:hAnsi="Calibri"/>
                <w:sz w:val="20"/>
              </w:rPr>
              <w:t>200.000</w:t>
            </w:r>
          </w:p>
        </w:tc>
        <w:tc>
          <w:tcPr>
            <w:tcW w:type="dxa" w:w="1701"/>
          </w:tcPr>
          <w:p>
            <w:pPr>
              <w:spacing w:before="60" w:after="60"/>
            </w:pPr>
            <w:r>
              <w:rPr>
                <w:rFonts w:ascii="Calibri" w:hAnsi="Calibri"/>
                <w:sz w:val="20"/>
              </w:rPr>
            </w:r>
            <w:r>
              <w:rPr>
                <w:rFonts w:ascii="Calibri" w:hAnsi="Calibri"/>
                <w:sz w:val="20"/>
              </w:rPr>
              <w:t>~0,76 €</w:t>
            </w:r>
          </w:p>
        </w:tc>
        <w:tc>
          <w:tcPr>
            <w:tcW w:type="dxa" w:w="1701"/>
          </w:tcPr>
          <w:p>
            <w:pPr>
              <w:spacing w:before="60" w:after="60"/>
            </w:pPr>
            <w:r>
              <w:rPr>
                <w:rFonts w:ascii="Calibri" w:hAnsi="Calibri"/>
                <w:sz w:val="20"/>
              </w:rPr>
            </w:r>
            <w:r>
              <w:rPr>
                <w:rFonts w:ascii="Calibri" w:hAnsi="Calibri"/>
                <w:sz w:val="20"/>
              </w:rPr>
              <w:t>0 €</w:t>
            </w:r>
          </w:p>
        </w:tc>
        <w:tc>
          <w:tcPr>
            <w:tcW w:type="dxa" w:w="1701"/>
          </w:tcPr>
          <w:p>
            <w:pPr>
              <w:spacing w:before="60" w:after="60"/>
            </w:pPr>
            <w:r>
              <w:rPr>
                <w:rFonts w:ascii="Calibri" w:hAnsi="Calibri"/>
                <w:sz w:val="20"/>
              </w:rPr>
            </w:r>
            <w:r>
              <w:rPr>
                <w:rFonts w:ascii="Calibri" w:hAnsi="Calibri"/>
                <w:b/>
                <w:sz w:val="20"/>
              </w:rPr>
              <w:t>−0,76 €</w:t>
            </w:r>
          </w:p>
        </w:tc>
      </w:tr>
      <w:tr>
        <w:tc>
          <w:tcPr>
            <w:tcW w:type="dxa" w:w="1701"/>
            <w:shd w:val="clear" w:color="auto" w:fill="EEF3FA"/>
          </w:tcPr>
          <w:p>
            <w:pPr>
              <w:spacing w:before="60" w:after="60"/>
            </w:pPr>
            <w:r>
              <w:rPr>
                <w:rFonts w:ascii="Calibri" w:hAnsi="Calibri"/>
                <w:sz w:val="20"/>
              </w:rPr>
            </w:r>
            <w:r>
              <w:rPr>
                <w:rFonts w:ascii="Calibri" w:hAnsi="Calibri"/>
                <w:sz w:val="20"/>
              </w:rPr>
              <w:t>Starter</w:t>
            </w:r>
          </w:p>
        </w:tc>
        <w:tc>
          <w:tcPr>
            <w:tcW w:type="dxa" w:w="1701"/>
            <w:shd w:val="clear" w:color="auto" w:fill="EEF3FA"/>
          </w:tcPr>
          <w:p>
            <w:pPr>
              <w:spacing w:before="60" w:after="60"/>
            </w:pPr>
            <w:r>
              <w:rPr>
                <w:rFonts w:ascii="Calibri" w:hAnsi="Calibri"/>
                <w:sz w:val="20"/>
              </w:rPr>
            </w:r>
            <w:r>
              <w:rPr>
                <w:rFonts w:ascii="Calibri" w:hAnsi="Calibri"/>
                <w:sz w:val="20"/>
              </w:rPr>
              <w:t>2.000.000</w:t>
            </w:r>
          </w:p>
        </w:tc>
        <w:tc>
          <w:tcPr>
            <w:tcW w:type="dxa" w:w="1701"/>
            <w:shd w:val="clear" w:color="auto" w:fill="EEF3FA"/>
          </w:tcPr>
          <w:p>
            <w:pPr>
              <w:spacing w:before="60" w:after="60"/>
            </w:pPr>
            <w:r>
              <w:rPr>
                <w:rFonts w:ascii="Calibri" w:hAnsi="Calibri"/>
                <w:sz w:val="20"/>
              </w:rPr>
            </w:r>
            <w:r>
              <w:rPr>
                <w:rFonts w:ascii="Calibri" w:hAnsi="Calibri"/>
                <w:sz w:val="20"/>
              </w:rPr>
              <w:t>~7,60 €</w:t>
            </w:r>
          </w:p>
        </w:tc>
        <w:tc>
          <w:tcPr>
            <w:tcW w:type="dxa" w:w="1701"/>
            <w:shd w:val="clear" w:color="auto" w:fill="EEF3FA"/>
          </w:tcPr>
          <w:p>
            <w:pPr>
              <w:spacing w:before="60" w:after="60"/>
            </w:pPr>
            <w:r>
              <w:rPr>
                <w:rFonts w:ascii="Calibri" w:hAnsi="Calibri"/>
                <w:sz w:val="20"/>
              </w:rPr>
            </w:r>
            <w:r>
              <w:rPr>
                <w:rFonts w:ascii="Calibri" w:hAnsi="Calibri"/>
                <w:sz w:val="20"/>
              </w:rPr>
              <w:t>49 €</w:t>
            </w:r>
          </w:p>
        </w:tc>
        <w:tc>
          <w:tcPr>
            <w:tcW w:type="dxa" w:w="1701"/>
            <w:shd w:val="clear" w:color="auto" w:fill="EEF3FA"/>
          </w:tcPr>
          <w:p>
            <w:pPr>
              <w:spacing w:before="60" w:after="60"/>
            </w:pPr>
            <w:r>
              <w:rPr>
                <w:rFonts w:ascii="Calibri" w:hAnsi="Calibri"/>
                <w:sz w:val="20"/>
              </w:rPr>
            </w:r>
            <w:r>
              <w:rPr>
                <w:rFonts w:ascii="Calibri" w:hAnsi="Calibri"/>
                <w:b/>
                <w:sz w:val="20"/>
              </w:rPr>
              <w:t>~38 €</w:t>
            </w:r>
            <w:r>
              <w:rPr>
                <w:rFonts w:ascii="Calibri" w:hAnsi="Calibri"/>
                <w:sz w:val="20"/>
              </w:rPr>
              <w:t xml:space="preserve"> (78%)</w:t>
            </w:r>
          </w:p>
        </w:tc>
      </w:tr>
      <w:tr>
        <w:tc>
          <w:tcPr>
            <w:tcW w:type="dxa" w:w="1701"/>
          </w:tcPr>
          <w:p>
            <w:pPr>
              <w:spacing w:before="60" w:after="60"/>
            </w:pPr>
            <w:r>
              <w:rPr>
                <w:rFonts w:ascii="Calibri" w:hAnsi="Calibri"/>
                <w:sz w:val="20"/>
              </w:rPr>
            </w:r>
            <w:r>
              <w:rPr>
                <w:rFonts w:ascii="Calibri" w:hAnsi="Calibri"/>
                <w:sz w:val="20"/>
              </w:rPr>
              <w:t>Professional</w:t>
            </w:r>
          </w:p>
        </w:tc>
        <w:tc>
          <w:tcPr>
            <w:tcW w:type="dxa" w:w="1701"/>
          </w:tcPr>
          <w:p>
            <w:pPr>
              <w:spacing w:before="60" w:after="60"/>
            </w:pPr>
            <w:r>
              <w:rPr>
                <w:rFonts w:ascii="Calibri" w:hAnsi="Calibri"/>
                <w:sz w:val="20"/>
              </w:rPr>
            </w:r>
            <w:r>
              <w:rPr>
                <w:rFonts w:ascii="Calibri" w:hAnsi="Calibri"/>
                <w:sz w:val="20"/>
              </w:rPr>
              <w:t>20.000.000</w:t>
            </w:r>
          </w:p>
        </w:tc>
        <w:tc>
          <w:tcPr>
            <w:tcW w:type="dxa" w:w="1701"/>
          </w:tcPr>
          <w:p>
            <w:pPr>
              <w:spacing w:before="60" w:after="60"/>
            </w:pPr>
            <w:r>
              <w:rPr>
                <w:rFonts w:ascii="Calibri" w:hAnsi="Calibri"/>
                <w:sz w:val="20"/>
              </w:rPr>
            </w:r>
            <w:r>
              <w:rPr>
                <w:rFonts w:ascii="Calibri" w:hAnsi="Calibri"/>
                <w:sz w:val="20"/>
              </w:rPr>
              <w:t>~76 €</w:t>
            </w:r>
          </w:p>
        </w:tc>
        <w:tc>
          <w:tcPr>
            <w:tcW w:type="dxa" w:w="1701"/>
          </w:tcPr>
          <w:p>
            <w:pPr>
              <w:spacing w:before="60" w:after="60"/>
            </w:pPr>
            <w:r>
              <w:rPr>
                <w:rFonts w:ascii="Calibri" w:hAnsi="Calibri"/>
                <w:sz w:val="20"/>
              </w:rPr>
            </w:r>
            <w:r>
              <w:rPr>
                <w:rFonts w:ascii="Calibri" w:hAnsi="Calibri"/>
                <w:sz w:val="20"/>
              </w:rPr>
              <w:t>199 €</w:t>
            </w:r>
          </w:p>
        </w:tc>
        <w:tc>
          <w:tcPr>
            <w:tcW w:type="dxa" w:w="1701"/>
          </w:tcPr>
          <w:p>
            <w:pPr>
              <w:spacing w:before="60" w:after="60"/>
            </w:pPr>
            <w:r>
              <w:rPr>
                <w:rFonts w:ascii="Calibri" w:hAnsi="Calibri"/>
                <w:sz w:val="20"/>
              </w:rPr>
            </w:r>
            <w:r>
              <w:rPr>
                <w:rFonts w:ascii="Calibri" w:hAnsi="Calibri"/>
                <w:b/>
                <w:sz w:val="20"/>
              </w:rPr>
              <w:t>~110 €</w:t>
            </w:r>
            <w:r>
              <w:rPr>
                <w:rFonts w:ascii="Calibri" w:hAnsi="Calibri"/>
                <w:sz w:val="20"/>
              </w:rPr>
              <w:t xml:space="preserve"> (55%)</w:t>
            </w:r>
          </w:p>
        </w:tc>
      </w:tr>
      <w:tr>
        <w:tc>
          <w:tcPr>
            <w:tcW w:type="dxa" w:w="1701"/>
            <w:shd w:val="clear" w:color="auto" w:fill="EEF3FA"/>
          </w:tcPr>
          <w:p>
            <w:pPr>
              <w:spacing w:before="60" w:after="60"/>
            </w:pPr>
            <w:r>
              <w:rPr>
                <w:rFonts w:ascii="Calibri" w:hAnsi="Calibri"/>
                <w:sz w:val="20"/>
              </w:rPr>
            </w:r>
            <w:r>
              <w:rPr>
                <w:rFonts w:ascii="Calibri" w:hAnsi="Calibri"/>
                <w:sz w:val="20"/>
              </w:rPr>
              <w:t>Enterprise</w:t>
            </w:r>
          </w:p>
        </w:tc>
        <w:tc>
          <w:tcPr>
            <w:tcW w:type="dxa" w:w="1701"/>
            <w:shd w:val="clear" w:color="auto" w:fill="EEF3FA"/>
          </w:tcPr>
          <w:p>
            <w:pPr>
              <w:spacing w:before="60" w:after="60"/>
            </w:pPr>
            <w:r>
              <w:rPr>
                <w:rFonts w:ascii="Calibri" w:hAnsi="Calibri"/>
                <w:sz w:val="20"/>
              </w:rPr>
            </w:r>
            <w:r>
              <w:rPr>
                <w:rFonts w:ascii="Calibri" w:hAnsi="Calibri"/>
                <w:sz w:val="20"/>
              </w:rPr>
              <w:t>—</w:t>
            </w:r>
          </w:p>
        </w:tc>
        <w:tc>
          <w:tcPr>
            <w:tcW w:type="dxa" w:w="1701"/>
            <w:shd w:val="clear" w:color="auto" w:fill="EEF3FA"/>
          </w:tcPr>
          <w:p>
            <w:pPr>
              <w:spacing w:before="60" w:after="60"/>
            </w:pPr>
            <w:r>
              <w:rPr>
                <w:rFonts w:ascii="Calibri" w:hAnsi="Calibri"/>
                <w:sz w:val="20"/>
              </w:rPr>
            </w:r>
            <w:r>
              <w:rPr>
                <w:rFonts w:ascii="Calibri" w:hAnsi="Calibri"/>
                <w:sz w:val="20"/>
              </w:rPr>
              <w:t>~400 € (est.)</w:t>
            </w:r>
          </w:p>
        </w:tc>
        <w:tc>
          <w:tcPr>
            <w:tcW w:type="dxa" w:w="1701"/>
            <w:shd w:val="clear" w:color="auto" w:fill="EEF3FA"/>
          </w:tcPr>
          <w:p>
            <w:pPr>
              <w:spacing w:before="60" w:after="60"/>
            </w:pPr>
            <w:r>
              <w:rPr>
                <w:rFonts w:ascii="Calibri" w:hAnsi="Calibri"/>
                <w:sz w:val="20"/>
              </w:rPr>
            </w:r>
            <w:r>
              <w:rPr>
                <w:rFonts w:ascii="Calibri" w:hAnsi="Calibri"/>
                <w:sz w:val="20"/>
              </w:rPr>
              <w:t>999 €</w:t>
            </w:r>
          </w:p>
        </w:tc>
        <w:tc>
          <w:tcPr>
            <w:tcW w:type="dxa" w:w="1701"/>
            <w:shd w:val="clear" w:color="auto" w:fill="EEF3FA"/>
          </w:tcPr>
          <w:p>
            <w:pPr>
              <w:spacing w:before="60" w:after="60"/>
            </w:pPr>
            <w:r>
              <w:rPr>
                <w:rFonts w:ascii="Calibri" w:hAnsi="Calibri"/>
                <w:sz w:val="20"/>
              </w:rPr>
            </w:r>
            <w:r>
              <w:rPr>
                <w:rFonts w:ascii="Calibri" w:hAnsi="Calibri"/>
                <w:b/>
                <w:sz w:val="20"/>
              </w:rPr>
              <w:t>~500 €</w:t>
            </w:r>
            <w:r>
              <w:rPr>
                <w:rFonts w:ascii="Calibri" w:hAnsi="Calibri"/>
                <w:sz w:val="20"/>
              </w:rPr>
              <w:t xml:space="preserve"> (50%)</w:t>
            </w:r>
          </w:p>
        </w:tc>
      </w:tr>
    </w:tbl>
    <w:p/>
    <w:p>
      <w:pPr>
        <w:spacing w:before="80" w:after="80"/>
        <w:ind w:left="680"/>
        <w:pBdr>
          <w:left w:val="single" w:sz="12" w:space="4" w:color="2E75B6"/>
        </w:pBdr>
      </w:pPr>
      <w:r>
        <w:rPr>
          <w:rFonts w:ascii="Calibri" w:hAnsi="Calibri"/>
          <w:b/>
          <w:i/>
          <w:color w:val="275DA8"/>
          <w:sz w:val="21"/>
        </w:rPr>
        <w:t>Nota importante:</w:t>
      </w:r>
      <w:r>
        <w:rPr>
          <w:rFonts w:ascii="Calibri" w:hAnsi="Calibri"/>
          <w:i/>
          <w:color w:val="275DA8"/>
          <w:sz w:val="21"/>
        </w:rPr>
        <w:t xml:space="preserve"> los planes </w:t>
      </w:r>
      <w:r>
        <w:rPr>
          <w:rFonts w:ascii="Calibri" w:hAnsi="Calibri"/>
          <w:i/>
          <w:color w:val="C7254E"/>
          <w:sz w:val="21"/>
        </w:rPr>
        <w:t>free</w:t>
      </w:r>
      <w:r>
        <w:rPr>
          <w:rFonts w:ascii="Calibri" w:hAnsi="Calibri"/>
          <w:i/>
          <w:color w:val="275DA8"/>
          <w:sz w:val="21"/>
        </w:rPr>
        <w:t xml:space="preserve"> son un coste. Úsalos solo como trial limitado y convierte rápido al cliente en </w:t>
      </w:r>
      <w:r>
        <w:rPr>
          <w:rFonts w:ascii="Calibri" w:hAnsi="Calibri"/>
          <w:i/>
          <w:color w:val="C7254E"/>
          <w:sz w:val="21"/>
        </w:rPr>
        <w:t>starter</w:t>
      </w:r>
      <w:r>
        <w:rPr>
          <w:rFonts w:ascii="Calibri" w:hAnsi="Calibri"/>
          <w:i/>
          <w:color w:val="275DA8"/>
          <w:sz w:val="21"/>
        </w:rPr>
        <w:t>.</w:t>
      </w:r>
    </w:p>
    <w:p>
      <w:pPr>
        <w:pStyle w:val="Heading3"/>
      </w:pPr>
      <w:r>
        <w:t>6.3 Margen total proyectado</w:t>
      </w:r>
    </w:p>
    <w:p>
      <w:r>
        <w:rPr>
          <w:rFonts w:ascii="Calibri" w:hAnsi="Calibri"/>
          <w:b/>
          <w:sz w:val="21"/>
        </w:rPr>
        <w:t>Escenario conservador: 10 clientes activos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701"/>
            <w:shd w:val="clear" w:color="auto" w:fill="1F3864"/>
          </w:tcPr>
          <w:p>
            <w:pPr>
              <w:spacing w:before="60" w:after="60"/>
              <w:jc w:val="center"/>
            </w:pPr>
            <w:r/>
            <w:r>
              <w:rPr>
                <w:rFonts w:ascii="Calibri" w:hAnsi="Calibri"/>
                <w:b/>
                <w:color w:val="FFFFFF"/>
                <w:sz w:val="20"/>
              </w:rPr>
              <w:t>Mix de clientes</w:t>
            </w:r>
          </w:p>
        </w:tc>
        <w:tc>
          <w:tcPr>
            <w:tcW w:type="dxa" w:w="1701"/>
            <w:shd w:val="clear" w:color="auto" w:fill="1F3864"/>
          </w:tcPr>
          <w:p>
            <w:pPr>
              <w:spacing w:before="60" w:after="60"/>
              <w:jc w:val="center"/>
            </w:pPr>
            <w:r/>
            <w:r>
              <w:rPr>
                <w:rFonts w:ascii="Calibri" w:hAnsi="Calibri"/>
                <w:b/>
                <w:color w:val="FFFFFF"/>
                <w:sz w:val="20"/>
              </w:rPr>
              <w:t>Ingresos/mes</w:t>
            </w:r>
          </w:p>
        </w:tc>
        <w:tc>
          <w:tcPr>
            <w:tcW w:type="dxa" w:w="1701"/>
            <w:shd w:val="clear" w:color="auto" w:fill="1F3864"/>
          </w:tcPr>
          <w:p>
            <w:pPr>
              <w:spacing w:before="60" w:after="60"/>
              <w:jc w:val="center"/>
            </w:pPr>
            <w:r/>
            <w:r>
              <w:rPr>
                <w:rFonts w:ascii="Calibri" w:hAnsi="Calibri"/>
                <w:b/>
                <w:color w:val="FFFFFF"/>
                <w:sz w:val="20"/>
              </w:rPr>
              <w:t>Costes OpenAI</w:t>
            </w:r>
          </w:p>
        </w:tc>
        <w:tc>
          <w:tcPr>
            <w:tcW w:type="dxa" w:w="1701"/>
            <w:shd w:val="clear" w:color="auto" w:fill="1F3864"/>
          </w:tcPr>
          <w:p>
            <w:pPr>
              <w:spacing w:before="60" w:after="60"/>
              <w:jc w:val="center"/>
            </w:pPr>
            <w:r/>
            <w:r>
              <w:rPr>
                <w:rFonts w:ascii="Calibri" w:hAnsi="Calibri"/>
                <w:b/>
                <w:color w:val="FFFFFF"/>
                <w:sz w:val="20"/>
              </w:rPr>
              <w:t>Costes fijos</w:t>
            </w:r>
          </w:p>
        </w:tc>
        <w:tc>
          <w:tcPr>
            <w:tcW w:type="dxa" w:w="1701"/>
            <w:shd w:val="clear" w:color="auto" w:fill="1F3864"/>
          </w:tcPr>
          <w:p>
            <w:pPr>
              <w:spacing w:before="60" w:after="60"/>
              <w:jc w:val="center"/>
            </w:pPr>
            <w:r/>
            <w:r>
              <w:rPr>
                <w:rFonts w:ascii="Calibri" w:hAnsi="Calibri"/>
                <w:b/>
                <w:color w:val="FFFFFF"/>
                <w:sz w:val="20"/>
              </w:rPr>
              <w:t>Margen neto</w:t>
            </w:r>
          </w:p>
        </w:tc>
      </w:tr>
      <w:tr>
        <w:tc>
          <w:tcPr>
            <w:tcW w:type="dxa" w:w="1701"/>
          </w:tcPr>
          <w:p>
            <w:pPr>
              <w:spacing w:before="60" w:after="60"/>
            </w:pPr>
            <w:r>
              <w:rPr>
                <w:rFonts w:ascii="Calibri" w:hAnsi="Calibri"/>
                <w:sz w:val="20"/>
              </w:rPr>
            </w:r>
            <w:r>
              <w:rPr>
                <w:rFonts w:ascii="Calibri" w:hAnsi="Calibri"/>
                <w:sz w:val="20"/>
              </w:rPr>
              <w:t>2 free + 5 starter + 2 professional + 1 enterprise</w:t>
            </w:r>
          </w:p>
        </w:tc>
        <w:tc>
          <w:tcPr>
            <w:tcW w:type="dxa" w:w="1701"/>
          </w:tcPr>
          <w:p>
            <w:pPr>
              <w:spacing w:before="60" w:after="60"/>
            </w:pPr>
            <w:r>
              <w:rPr>
                <w:rFonts w:ascii="Calibri" w:hAnsi="Calibri"/>
                <w:sz w:val="20"/>
              </w:rPr>
            </w:r>
            <w:r>
              <w:rPr>
                <w:rFonts w:ascii="Calibri" w:hAnsi="Calibri"/>
                <w:sz w:val="20"/>
              </w:rPr>
              <w:t xml:space="preserve">245 + 398 + 999 = </w:t>
            </w:r>
            <w:r>
              <w:rPr>
                <w:rFonts w:ascii="Calibri" w:hAnsi="Calibri"/>
                <w:b/>
                <w:sz w:val="20"/>
              </w:rPr>
              <w:t>1.642 €</w:t>
            </w:r>
          </w:p>
        </w:tc>
        <w:tc>
          <w:tcPr>
            <w:tcW w:type="dxa" w:w="1701"/>
          </w:tcPr>
          <w:p>
            <w:pPr>
              <w:spacing w:before="60" w:after="60"/>
            </w:pPr>
            <w:r>
              <w:rPr>
                <w:rFonts w:ascii="Calibri" w:hAnsi="Calibri"/>
                <w:sz w:val="20"/>
              </w:rPr>
            </w:r>
            <w:r>
              <w:rPr>
                <w:rFonts w:ascii="Calibri" w:hAnsi="Calibri"/>
                <w:sz w:val="20"/>
              </w:rPr>
              <w:t>~238 €</w:t>
            </w:r>
          </w:p>
        </w:tc>
        <w:tc>
          <w:tcPr>
            <w:tcW w:type="dxa" w:w="1701"/>
          </w:tcPr>
          <w:p>
            <w:pPr>
              <w:spacing w:before="60" w:after="60"/>
            </w:pPr>
            <w:r>
              <w:rPr>
                <w:rFonts w:ascii="Calibri" w:hAnsi="Calibri"/>
                <w:sz w:val="20"/>
              </w:rPr>
            </w:r>
            <w:r>
              <w:rPr>
                <w:rFonts w:ascii="Calibri" w:hAnsi="Calibri"/>
                <w:sz w:val="20"/>
              </w:rPr>
              <w:t>~50 €</w:t>
            </w:r>
          </w:p>
        </w:tc>
        <w:tc>
          <w:tcPr>
            <w:tcW w:type="dxa" w:w="1701"/>
          </w:tcPr>
          <w:p>
            <w:pPr>
              <w:spacing w:before="60" w:after="60"/>
            </w:pPr>
            <w:r>
              <w:rPr>
                <w:rFonts w:ascii="Calibri" w:hAnsi="Calibri"/>
                <w:sz w:val="20"/>
              </w:rPr>
            </w:r>
            <w:r>
              <w:rPr>
                <w:rFonts w:ascii="Calibri" w:hAnsi="Calibri"/>
                <w:b/>
                <w:sz w:val="20"/>
              </w:rPr>
              <w:t>~1.354 €</w:t>
            </w:r>
          </w:p>
        </w:tc>
      </w:tr>
    </w:tbl>
    <w:p/>
    <w:p>
      <w:r>
        <w:rPr>
          <w:rFonts w:ascii="Calibri" w:hAnsi="Calibri"/>
          <w:b/>
          <w:sz w:val="21"/>
        </w:rPr>
        <w:t>Escenario realista: 20 clientes</w:t>
      </w:r>
    </w:p>
    <w:tbl>
      <w:tblPr>
        <w:tblStyle w:val="TableGrid"/>
        <w:tblW w:type="auto" w:w="0"/>
        <w:tblLook w:firstColumn="1" w:firstRow="1" w:lastColumn="0" w:lastRow="0" w:noHBand="0" w:noVBand="1" w:val="04A0"/>
      </w:tblPr>
      <w:tblGrid>
        <w:gridCol w:w="2280"/>
        <w:gridCol w:w="2280"/>
        <w:gridCol w:w="2280"/>
        <w:gridCol w:w="2280"/>
      </w:tblGrid>
      <w:tr>
        <w:tc>
          <w:tcPr>
            <w:tcW w:type="dxa" w:w="2126"/>
            <w:shd w:val="clear" w:color="auto" w:fill="1F3864"/>
          </w:tcPr>
          <w:p>
            <w:pPr>
              <w:spacing w:before="60" w:after="60"/>
              <w:jc w:val="center"/>
            </w:pPr>
            <w:r/>
            <w:r>
              <w:rPr>
                <w:rFonts w:ascii="Calibri" w:hAnsi="Calibri"/>
                <w:b/>
                <w:color w:val="FFFFFF"/>
                <w:sz w:val="20"/>
              </w:rPr>
              <w:t>Mix</w:t>
            </w:r>
          </w:p>
        </w:tc>
        <w:tc>
          <w:tcPr>
            <w:tcW w:type="dxa" w:w="2126"/>
            <w:shd w:val="clear" w:color="auto" w:fill="1F3864"/>
          </w:tcPr>
          <w:p>
            <w:pPr>
              <w:spacing w:before="60" w:after="60"/>
              <w:jc w:val="center"/>
            </w:pPr>
            <w:r/>
            <w:r>
              <w:rPr>
                <w:rFonts w:ascii="Calibri" w:hAnsi="Calibri"/>
                <w:b/>
                <w:color w:val="FFFFFF"/>
                <w:sz w:val="20"/>
              </w:rPr>
              <w:t>Ingresos/mes</w:t>
            </w:r>
          </w:p>
        </w:tc>
        <w:tc>
          <w:tcPr>
            <w:tcW w:type="dxa" w:w="2126"/>
            <w:shd w:val="clear" w:color="auto" w:fill="1F3864"/>
          </w:tcPr>
          <w:p>
            <w:pPr>
              <w:spacing w:before="60" w:after="60"/>
              <w:jc w:val="center"/>
            </w:pPr>
            <w:r/>
            <w:r>
              <w:rPr>
                <w:rFonts w:ascii="Calibri" w:hAnsi="Calibri"/>
                <w:b/>
                <w:color w:val="FFFFFF"/>
                <w:sz w:val="20"/>
              </w:rPr>
              <w:t>Costes</w:t>
            </w:r>
          </w:p>
        </w:tc>
        <w:tc>
          <w:tcPr>
            <w:tcW w:type="dxa" w:w="2126"/>
            <w:shd w:val="clear" w:color="auto" w:fill="1F3864"/>
          </w:tcPr>
          <w:p>
            <w:pPr>
              <w:spacing w:before="60" w:after="60"/>
              <w:jc w:val="center"/>
            </w:pPr>
            <w:r/>
            <w:r>
              <w:rPr>
                <w:rFonts w:ascii="Calibri" w:hAnsi="Calibri"/>
                <w:b/>
                <w:color w:val="FFFFFF"/>
                <w:sz w:val="20"/>
              </w:rPr>
              <w:t>Margen neto</w:t>
            </w:r>
          </w:p>
        </w:tc>
      </w:tr>
      <w:tr>
        <w:tc>
          <w:tcPr>
            <w:tcW w:type="dxa" w:w="2126"/>
          </w:tcPr>
          <w:p>
            <w:pPr>
              <w:spacing w:before="60" w:after="60"/>
            </w:pPr>
            <w:r>
              <w:rPr>
                <w:rFonts w:ascii="Calibri" w:hAnsi="Calibri"/>
                <w:sz w:val="20"/>
              </w:rPr>
            </w:r>
            <w:r>
              <w:rPr>
                <w:rFonts w:ascii="Calibri" w:hAnsi="Calibri"/>
                <w:sz w:val="20"/>
              </w:rPr>
              <w:t>3 free + 10 starter + 5 professional + 2 enterprise</w:t>
            </w:r>
          </w:p>
        </w:tc>
        <w:tc>
          <w:tcPr>
            <w:tcW w:type="dxa" w:w="2126"/>
          </w:tcPr>
          <w:p>
            <w:pPr>
              <w:spacing w:before="60" w:after="60"/>
            </w:pPr>
            <w:r>
              <w:rPr>
                <w:rFonts w:ascii="Calibri" w:hAnsi="Calibri"/>
                <w:sz w:val="20"/>
              </w:rPr>
            </w:r>
            <w:r>
              <w:rPr>
                <w:rFonts w:ascii="Calibri" w:hAnsi="Calibri"/>
                <w:sz w:val="20"/>
              </w:rPr>
              <w:t xml:space="preserve">490 + 995 + 1.998 = </w:t>
            </w:r>
            <w:r>
              <w:rPr>
                <w:rFonts w:ascii="Calibri" w:hAnsi="Calibri"/>
                <w:b/>
                <w:sz w:val="20"/>
              </w:rPr>
              <w:t>3.483 €</w:t>
            </w:r>
          </w:p>
        </w:tc>
        <w:tc>
          <w:tcPr>
            <w:tcW w:type="dxa" w:w="2126"/>
          </w:tcPr>
          <w:p>
            <w:pPr>
              <w:spacing w:before="60" w:after="60"/>
            </w:pPr>
            <w:r>
              <w:rPr>
                <w:rFonts w:ascii="Calibri" w:hAnsi="Calibri"/>
                <w:sz w:val="20"/>
              </w:rPr>
            </w:r>
            <w:r>
              <w:rPr>
                <w:rFonts w:ascii="Calibri" w:hAnsi="Calibri"/>
                <w:sz w:val="20"/>
              </w:rPr>
              <w:t>~650 €</w:t>
            </w:r>
          </w:p>
        </w:tc>
        <w:tc>
          <w:tcPr>
            <w:tcW w:type="dxa" w:w="2126"/>
          </w:tcPr>
          <w:p>
            <w:pPr>
              <w:spacing w:before="60" w:after="60"/>
            </w:pPr>
            <w:r>
              <w:rPr>
                <w:rFonts w:ascii="Calibri" w:hAnsi="Calibri"/>
                <w:sz w:val="20"/>
              </w:rPr>
            </w:r>
            <w:r>
              <w:rPr>
                <w:rFonts w:ascii="Calibri" w:hAnsi="Calibri"/>
                <w:b/>
                <w:sz w:val="20"/>
              </w:rPr>
              <w:t>~2.800 €</w:t>
            </w:r>
          </w:p>
        </w:tc>
      </w:tr>
    </w:tbl>
    <w:p/>
    <w:p>
      <w:pPr>
        <w:spacing w:before="80" w:after="80"/>
        <w:ind w:left="680"/>
        <w:pBdr>
          <w:left w:val="single" w:sz="12" w:space="4" w:color="2E75B6"/>
        </w:pBdr>
      </w:pPr>
      <w:r>
        <w:rPr>
          <w:rFonts w:ascii="Calibri" w:hAnsi="Calibri"/>
          <w:i/>
          <w:color w:val="275DA8"/>
          <w:sz w:val="21"/>
        </w:rPr>
        <w:t xml:space="preserve">A esto suma: 2-4 setups nuevos/mes = </w:t>
      </w:r>
      <w:r>
        <w:rPr>
          <w:rFonts w:ascii="Calibri" w:hAnsi="Calibri"/>
          <w:b/>
          <w:i/>
          <w:color w:val="275DA8"/>
          <w:sz w:val="21"/>
        </w:rPr>
        <w:t>3.000 – 12.000 € adicionales</w:t>
      </w:r>
      <w:r>
        <w:rPr>
          <w:rFonts w:ascii="Calibri" w:hAnsi="Calibri"/>
          <w:i/>
          <w:color w:val="275DA8"/>
          <w:sz w:val="21"/>
        </w:rPr>
        <w:t xml:space="preserve"> por configuraciones.</w:t>
      </w:r>
    </w:p>
    <w:p>
      <w:pPr>
        <w:pBdr>
          <w:bottom w:val="single" w:sz="6" w:space="1" w:color="2E75B6"/>
        </w:pBdr>
        <w:spacing w:after="120" w:before="120"/>
      </w:pPr>
    </w:p>
    <w:p>
      <w:pPr>
        <w:pStyle w:val="Heading2"/>
      </w:pPr>
      <w:r>
        <w:t>7. Proceso de onboarding de un cliente</w:t>
      </w:r>
    </w:p>
    <w:p>
      <w:pPr>
        <w:pStyle w:val="Heading3"/>
      </w:pPr>
      <w:r>
        <w:t>Paso a paso</w:t>
      </w:r>
    </w:p>
    <w:p>
      <w:pPr>
        <w:pStyle w:val="Heading4"/>
      </w:pPr>
      <w:r>
        <w:t>1. Firma de contrato / inicio de proyecto</w:t>
      </w:r>
    </w:p>
    <w:p>
      <w:pPr>
        <w:pStyle w:val="ListBullet"/>
      </w:pPr>
      <w:r>
        <w:rPr>
          <w:rFonts w:ascii="Calibri" w:hAnsi="Calibri"/>
          <w:sz w:val="21"/>
        </w:rPr>
        <w:t>Firmar acuerdo de servicio con precio de setup y plan mensual elegido</w:t>
      </w:r>
    </w:p>
    <w:p>
      <w:pPr>
        <w:pStyle w:val="ListBullet"/>
      </w:pPr>
      <w:r>
        <w:rPr>
          <w:rFonts w:ascii="Calibri" w:hAnsi="Calibri"/>
          <w:sz w:val="21"/>
        </w:rPr>
        <w:t>Recibir muestra de documentos reales del cliente (5-10 ejemplos)</w:t>
      </w:r>
    </w:p>
    <w:p>
      <w:pPr>
        <w:pStyle w:val="Heading4"/>
      </w:pPr>
      <w:r>
        <w:t>2. Análisis de documentos (1-2 días)</w:t>
      </w:r>
    </w:p>
    <w:p>
      <w:pPr>
        <w:pStyle w:val="ListBullet"/>
      </w:pPr>
      <w:r>
        <w:rPr>
          <w:rFonts w:ascii="Calibri" w:hAnsi="Calibri"/>
          <w:sz w:val="21"/>
        </w:rPr>
        <w:t>Revisar qué campos necesita extraer el cliente</w:t>
      </w:r>
    </w:p>
    <w:p>
      <w:pPr>
        <w:pStyle w:val="ListBullet"/>
      </w:pPr>
      <w:r>
        <w:rPr>
          <w:rFonts w:ascii="Calibri" w:hAnsi="Calibri"/>
          <w:sz w:val="21"/>
        </w:rPr>
        <w:t>Identificar variabilidad de formato (¿todos los documentos son iguales? ¿hay versiones?)</w:t>
      </w:r>
    </w:p>
    <w:p>
      <w:pPr>
        <w:pStyle w:val="ListBullet"/>
      </w:pPr>
      <w:r>
        <w:rPr>
          <w:rFonts w:ascii="Calibri" w:hAnsi="Calibri"/>
          <w:sz w:val="21"/>
        </w:rPr>
        <w:t>Definir plantilla de variables</w:t>
      </w:r>
    </w:p>
    <w:p>
      <w:pPr>
        <w:pStyle w:val="Heading4"/>
      </w:pPr>
      <w:r>
        <w:t>3. Configuración técnica (1 día)</w:t>
      </w:r>
    </w:p>
    <w:p>
      <w:r>
        <w:rPr>
          <w:rFonts w:ascii="Calibri" w:hAnsi="Calibri"/>
          <w:sz w:val="21"/>
        </w:rPr>
        <w:t>Desde el panel de Centinell como admin_global:</w:t>
      </w:r>
    </w:p>
    <w:p>
      <w:pPr>
        <w:spacing w:before="80" w:after="80"/>
        <w:ind w:left="567"/>
        <w:shd w:val="clear" w:color="auto" w:fill="F2F2F2"/>
      </w:pPr>
      <w:r>
        <w:rPr>
          <w:rFonts w:ascii="Courier New" w:hAnsi="Courier New"/>
          <w:color w:val="1A1A2E"/>
          <w:sz w:val="18"/>
        </w:rPr>
        <w:t>1. POST /bus/          — Crear BU del cliente (código único, ej. ACME)</w:t>
        <w:br/>
        <w:t>2. POST /admin/users   — Crear usuario bu_admin del cliente</w:t>
        <w:br/>
        <w:t>3. POST /bus/{id}/users — Asignar usuario a la BU</w:t>
        <w:br/>
        <w:t>4. PUT /reports/admin/bu/{id}/plan — Asignar plan contratado</w:t>
      </w:r>
    </w:p>
    <w:p>
      <w:pPr>
        <w:pStyle w:val="Heading4"/>
      </w:pPr>
      <w:r>
        <w:t>4. Diseño de plantillas (2-5 días)</w:t>
      </w:r>
    </w:p>
    <w:p>
      <w:pPr>
        <w:pStyle w:val="ListBullet"/>
      </w:pPr>
      <w:r>
        <w:rPr>
          <w:rFonts w:ascii="Calibri" w:hAnsi="Calibri"/>
          <w:sz w:val="21"/>
        </w:rPr>
        <w:t>Crear PromptConfigs para cada tipo de documento</w:t>
      </w:r>
    </w:p>
    <w:p>
      <w:pPr>
        <w:pStyle w:val="ListBullet"/>
      </w:pPr>
      <w:r>
        <w:rPr>
          <w:rFonts w:ascii="Calibri" w:hAnsi="Calibri"/>
          <w:sz w:val="21"/>
        </w:rPr>
        <w:t>Probar con documentos reales del cliente</w:t>
      </w:r>
    </w:p>
    <w:p>
      <w:pPr>
        <w:pStyle w:val="ListBullet"/>
      </w:pPr>
      <w:r>
        <w:rPr>
          <w:rFonts w:ascii="Calibri" w:hAnsi="Calibri"/>
          <w:sz w:val="21"/>
        </w:rPr>
        <w:t>Ajustar hasta obtener precisión &gt;90%</w:t>
      </w:r>
    </w:p>
    <w:p>
      <w:pPr>
        <w:pStyle w:val="Heading4"/>
      </w:pPr>
      <w:r>
        <w:t>5. Integración (1-3 días)</w:t>
      </w:r>
    </w:p>
    <w:p>
      <w:pPr>
        <w:pStyle w:val="ListBullet"/>
      </w:pPr>
      <w:r>
        <w:rPr>
          <w:rFonts w:ascii="Calibri" w:hAnsi="Calibri"/>
          <w:sz w:val="21"/>
        </w:rPr>
        <w:t>Si API: proporcionar documentación + API key de prueba</w:t>
      </w:r>
    </w:p>
    <w:p>
      <w:pPr>
        <w:pStyle w:val="ListBullet"/>
      </w:pPr>
      <w:r>
        <w:rPr>
          <w:rFonts w:ascii="Calibri" w:hAnsi="Calibri"/>
          <w:sz w:val="21"/>
        </w:rPr>
        <w:t>Si Power Automate: configurar el flujo y probarlo extremo a extremo</w:t>
      </w:r>
    </w:p>
    <w:p>
      <w:pPr>
        <w:pStyle w:val="Heading4"/>
      </w:pPr>
      <w:r>
        <w:t>6. Formación y entrega</w:t>
      </w:r>
    </w:p>
    <w:p>
      <w:pPr>
        <w:pStyle w:val="ListBullet"/>
      </w:pPr>
      <w:r>
        <w:rPr>
          <w:rFonts w:ascii="Calibri" w:hAnsi="Calibri"/>
          <w:sz w:val="21"/>
        </w:rPr>
        <w:t>Sesión de formación con los usuarios del cliente (2h)</w:t>
      </w:r>
    </w:p>
    <w:p>
      <w:pPr>
        <w:pStyle w:val="ListBullet"/>
      </w:pPr>
      <w:r>
        <w:rPr>
          <w:rFonts w:ascii="Calibri" w:hAnsi="Calibri"/>
          <w:sz w:val="21"/>
        </w:rPr>
        <w:t>Entrega de documentación específica</w:t>
      </w:r>
    </w:p>
    <w:p>
      <w:pPr>
        <w:pStyle w:val="ListBullet"/>
      </w:pPr>
      <w:r>
        <w:rPr>
          <w:rFonts w:ascii="Calibri" w:hAnsi="Calibri"/>
          <w:sz w:val="21"/>
        </w:rPr>
        <w:t>Periodo de soporte intensivo (2 semanas)</w:t>
      </w:r>
    </w:p>
    <w:p>
      <w:pPr>
        <w:pStyle w:val="Heading4"/>
      </w:pPr>
      <w:r>
        <w:t>7. Seguimiento mensual</w:t>
      </w:r>
    </w:p>
    <w:p>
      <w:pPr>
        <w:pStyle w:val="ListBullet"/>
      </w:pPr>
      <w:r>
        <w:rPr>
          <w:rFonts w:ascii="Calibri" w:hAnsi="Calibri"/>
          <w:sz w:val="21"/>
        </w:rPr>
        <w:t>Revisar métricas de uso con el cliente</w:t>
      </w:r>
    </w:p>
    <w:p>
      <w:pPr>
        <w:pStyle w:val="ListBullet"/>
      </w:pPr>
      <w:r>
        <w:rPr>
          <w:rFonts w:ascii="Calibri" w:hAnsi="Calibri"/>
          <w:sz w:val="21"/>
        </w:rPr>
        <w:t>Identificar oportunidades de mejora o nuevas plantillas</w:t>
      </w:r>
    </w:p>
    <w:p>
      <w:pPr>
        <w:pStyle w:val="ListBullet"/>
      </w:pPr>
      <w:r>
        <w:rPr>
          <w:rFonts w:ascii="Calibri" w:hAnsi="Calibri"/>
          <w:sz w:val="21"/>
        </w:rPr>
        <w:t>Renovación/upgrade de plan si aplica</w:t>
      </w:r>
    </w:p>
    <w:p>
      <w:pPr>
        <w:pBdr>
          <w:bottom w:val="single" w:sz="6" w:space="1" w:color="2E75B6"/>
        </w:pBdr>
        <w:spacing w:after="120" w:before="120"/>
      </w:pPr>
    </w:p>
    <w:p>
      <w:pPr>
        <w:pStyle w:val="Heading2"/>
      </w:pPr>
      <w:r>
        <w:t>8. Argumentario de ventas</w:t>
      </w:r>
    </w:p>
    <w:p>
      <w:pPr>
        <w:pStyle w:val="Heading3"/>
      </w:pPr>
      <w:r>
        <w:t>Objeción: "Es muy caro"</w:t>
      </w:r>
    </w:p>
    <w:p>
      <w:pPr>
        <w:spacing w:before="80" w:after="80"/>
        <w:ind w:left="680"/>
        <w:pBdr>
          <w:left w:val="single" w:sz="12" w:space="4" w:color="2E75B6"/>
        </w:pBdr>
      </w:pPr>
      <w:r>
        <w:rPr>
          <w:rFonts w:ascii="Calibri" w:hAnsi="Calibri"/>
          <w:i/>
          <w:color w:val="275DA8"/>
          <w:sz w:val="21"/>
        </w:rPr>
        <w:t>"Calculemos juntos cuántas horas invierte tu equipo al mes en introducir datos de documentos. Si son más de 10 horas, Centinell se paga solo desde el primer mes."</w:t>
      </w:r>
    </w:p>
    <w:p>
      <w:pPr>
        <w:pStyle w:val="Heading3"/>
      </w:pPr>
      <w:r>
        <w:t>Objeción: "¿Y si el AI se equivoca?"</w:t>
      </w:r>
    </w:p>
    <w:p>
      <w:pPr>
        <w:spacing w:before="80" w:after="80"/>
        <w:ind w:left="680"/>
        <w:pBdr>
          <w:left w:val="single" w:sz="12" w:space="4" w:color="2E75B6"/>
        </w:pBdr>
      </w:pPr>
      <w:r>
        <w:rPr>
          <w:rFonts w:ascii="Calibri" w:hAnsi="Calibri"/>
          <w:i/>
          <w:color w:val="275DA8"/>
          <w:sz w:val="21"/>
        </w:rPr>
        <w:t xml:space="preserve">"Centinell incluye el campo </w:t>
      </w:r>
      <w:r>
        <w:rPr>
          <w:rFonts w:ascii="Calibri" w:hAnsi="Calibri"/>
          <w:i/>
          <w:color w:val="C7254E"/>
          <w:sz w:val="21"/>
        </w:rPr>
        <w:t>source_quote</w:t>
      </w:r>
      <w:r>
        <w:rPr>
          <w:rFonts w:ascii="Calibri" w:hAnsi="Calibri"/>
          <w:i/>
          <w:color w:val="275DA8"/>
          <w:sz w:val="21"/>
        </w:rPr>
        <w:t xml:space="preserve"> que muestra exactamente de qué parte del documento viene cada dato. Tus usuarios pueden verificar cualquier resultado en segundos. Es más rápido revisar lo que extrae la IA que introducirlo todo a mano."</w:t>
      </w:r>
    </w:p>
    <w:p>
      <w:pPr>
        <w:pStyle w:val="Heading3"/>
      </w:pPr>
      <w:r>
        <w:t>Objeción: "¿Mis datos están seguros?"</w:t>
      </w:r>
    </w:p>
    <w:p>
      <w:pPr>
        <w:spacing w:before="80" w:after="80"/>
        <w:ind w:left="680"/>
        <w:pBdr>
          <w:left w:val="single" w:sz="12" w:space="4" w:color="2E75B6"/>
        </w:pBdr>
      </w:pPr>
      <w:r>
        <w:rPr>
          <w:rFonts w:ascii="Calibri" w:hAnsi="Calibri"/>
          <w:i/>
          <w:color w:val="275DA8"/>
          <w:sz w:val="21"/>
        </w:rPr>
        <w:t>"Tus datos se almacenan en una base de datos exclusiva para tu empresa, completamente aislada de otros clientes. Todo acceso queda registrado en auditoría. Los documentos se eliminan cuando tú lo decides. OpenAI procesa el texto pero no almacena los datos de los documentos."</w:t>
      </w:r>
    </w:p>
    <w:p>
      <w:pPr>
        <w:pStyle w:val="Heading3"/>
      </w:pPr>
      <w:r>
        <w:t>Objeción: "¿Puedo integrarlo con nuestro ERP?"</w:t>
      </w:r>
    </w:p>
    <w:p>
      <w:pPr>
        <w:spacing w:before="80" w:after="80"/>
        <w:ind w:left="680"/>
        <w:pBdr>
          <w:left w:val="single" w:sz="12" w:space="4" w:color="2E75B6"/>
        </w:pBdr>
      </w:pPr>
      <w:r>
        <w:rPr>
          <w:rFonts w:ascii="Calibri" w:hAnsi="Calibri"/>
          <w:i/>
          <w:color w:val="275DA8"/>
          <w:sz w:val="21"/>
        </w:rPr>
        <w:t>"Sí. Centinell tiene una API REST completa con autenticación por API Key. Si vuestro ERP puede hacer llamadas HTTP (y casi todos pueden), la integración es directa. También funcióna con Power Automate y Zapier sin escribir código."</w:t>
      </w:r>
    </w:p>
    <w:p>
      <w:pPr>
        <w:pStyle w:val="Heading3"/>
      </w:pPr>
      <w:r>
        <w:t>Objeción: "¿Qué pasa si crecemos mucho?"</w:t>
      </w:r>
    </w:p>
    <w:p>
      <w:pPr>
        <w:spacing w:before="80" w:after="80"/>
        <w:ind w:left="680"/>
        <w:pBdr>
          <w:left w:val="single" w:sz="12" w:space="4" w:color="2E75B6"/>
        </w:pBdr>
      </w:pPr>
      <w:r>
        <w:rPr>
          <w:rFonts w:ascii="Calibri" w:hAnsi="Calibri"/>
          <w:i/>
          <w:color w:val="275DA8"/>
          <w:sz w:val="21"/>
        </w:rPr>
        <w:t>"Los planes escalan automáticamente. Cuando vuestro consumo se acerque al límite, os avisamos antes de que lleguéis. Cambiar de plan es inmediato, sin cambios técnicos de tu parte."</w:t>
      </w:r>
    </w:p>
    <w:p>
      <w:pPr>
        <w:pStyle w:val="Heading3"/>
      </w:pPr>
      <w:r>
        <w:t>Propuesta de valor resumida en una frase</w:t>
      </w:r>
    </w:p>
    <w:p>
      <w:pPr>
        <w:spacing w:before="80" w:after="80"/>
        <w:ind w:left="680"/>
        <w:pBdr>
          <w:left w:val="single" w:sz="12" w:space="4" w:color="2E75B6"/>
        </w:pBdr>
      </w:pPr>
      <w:r>
        <w:rPr>
          <w:rFonts w:ascii="Calibri" w:hAnsi="Calibri"/>
          <w:b/>
          <w:i/>
          <w:color w:val="275DA8"/>
          <w:sz w:val="21"/>
        </w:rPr>
        <w:t>"Centinell convierte pilas de documentos en datos estructurados en segundos, integrable con cualquier sistema, sin necesidad de programadores."</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07070"/>
        <w:sz w:val="18"/>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404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75DA8"/>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