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2DC5" w14:textId="39AAC444" w:rsidR="00D33ABB" w:rsidRDefault="009F1AD4" w:rsidP="009F1AD4">
      <w:pPr>
        <w:pStyle w:val="Titre"/>
      </w:pPr>
      <w:r>
        <w:t>Rebond d’une balle de tennis de table – Aspects théoriques</w:t>
      </w:r>
    </w:p>
    <w:p w14:paraId="240FF48C" w14:textId="42B4E0D0" w:rsidR="009F1AD4" w:rsidRDefault="009F1AD4" w:rsidP="009F1AD4"/>
    <w:p w14:paraId="1DDF505C" w14:textId="1F836A44" w:rsidR="009F1AD4" w:rsidRPr="009F1AD4" w:rsidRDefault="009F1AD4" w:rsidP="009F1AD4"/>
    <w:p w14:paraId="27992414" w14:textId="0FAD1398" w:rsidR="009F1AD4" w:rsidRDefault="009F1AD4" w:rsidP="009F1AD4">
      <w:pPr>
        <w:pStyle w:val="Titre1"/>
      </w:pPr>
      <w:r>
        <w:t>Introduction</w:t>
      </w:r>
    </w:p>
    <w:p w14:paraId="0FFFDB32" w14:textId="77253E5B" w:rsidR="009F1AD4" w:rsidRDefault="009F1AD4" w:rsidP="009F1AD4">
      <w:r>
        <w:t>Dans notre approche de la modélisation de la trajectoire, le rebond de la balle de tennis de table sur la table peut être vu comme la création de nouvelles conditions initiales au mouvement de la balle</w:t>
      </w:r>
      <w:r w:rsidR="00760DC1">
        <w:t>. Le cas du rebond sur la raquette n’est pas traité.</w:t>
      </w:r>
    </w:p>
    <w:p w14:paraId="64F58D8B" w14:textId="2BFCDD1C" w:rsidR="00760DC1" w:rsidRDefault="00760DC1" w:rsidP="009F1AD4">
      <w:r>
        <w:t>Ainsi l’objectif de la modélisation du rebond au tennis de table est le suivant : compte tenu de données connues avant le rebond sur la vitesse de son centre d’inertie (norme, direction et sens) et sur sa vitesse de rotation (décomposée selon 3 axes) il s’agit de déterminer ces mêmes informations après le rebond.</w:t>
      </w:r>
    </w:p>
    <w:p w14:paraId="13CE9825" w14:textId="00A893EA" w:rsidR="00DC7579" w:rsidRDefault="00DC7579" w:rsidP="00DC7579">
      <w:pPr>
        <w:pStyle w:val="Titre1"/>
      </w:pPr>
      <w:r>
        <w:t>Mise en équation du problème</w:t>
      </w:r>
    </w:p>
    <w:p w14:paraId="64F8F2C1" w14:textId="6622E874" w:rsidR="00DC7579" w:rsidRDefault="00CF0A1B" w:rsidP="000361C0">
      <w:pPr>
        <w:rPr>
          <w:rFonts w:eastAsiaTheme="minorEastAsia"/>
        </w:rPr>
      </w:pPr>
      <w:r>
        <w:rPr>
          <w:noProof/>
        </w:rPr>
        <w:drawing>
          <wp:anchor distT="0" distB="0" distL="114300" distR="114300" simplePos="0" relativeHeight="251653632" behindDoc="0" locked="0" layoutInCell="1" allowOverlap="1" wp14:anchorId="2002060F" wp14:editId="4B0A4291">
            <wp:simplePos x="0" y="0"/>
            <wp:positionH relativeFrom="column">
              <wp:posOffset>3920905</wp:posOffset>
            </wp:positionH>
            <wp:positionV relativeFrom="paragraph">
              <wp:posOffset>5845</wp:posOffset>
            </wp:positionV>
            <wp:extent cx="1840865" cy="253555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0865" cy="2535555"/>
                    </a:xfrm>
                    <a:prstGeom prst="rect">
                      <a:avLst/>
                    </a:prstGeom>
                  </pic:spPr>
                </pic:pic>
              </a:graphicData>
            </a:graphic>
            <wp14:sizeRelH relativeFrom="margin">
              <wp14:pctWidth>0</wp14:pctWidth>
            </wp14:sizeRelH>
            <wp14:sizeRelV relativeFrom="margin">
              <wp14:pctHeight>0</wp14:pctHeight>
            </wp14:sizeRelV>
          </wp:anchor>
        </w:drawing>
      </w:r>
      <w:r w:rsidR="00E10977">
        <w:t xml:space="preserve">Au rebond la vitesse de la balle et sa vitesse de rotation peuvent se décomposer sur les trois axes du repère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x</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y</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z</m:t>
                </m:r>
              </m:sub>
            </m:sSub>
          </m:e>
        </m:acc>
        <m:r>
          <w:rPr>
            <w:rFonts w:ascii="Cambria Math" w:hAnsi="Cambria Math"/>
          </w:rPr>
          <m:t>)</m:t>
        </m:r>
      </m:oMath>
      <w:r w:rsidR="004D11A4">
        <w:rPr>
          <w:rFonts w:eastAsiaTheme="minorEastAsia"/>
        </w:rPr>
        <w:t xml:space="preserve">. </w:t>
      </w:r>
      <w:r w:rsidR="003F3730">
        <w:rPr>
          <w:rFonts w:eastAsiaTheme="minorEastAsia"/>
        </w:rPr>
        <w:t xml:space="preserve">On </w:t>
      </w:r>
      <w:r w:rsidR="004D11A4">
        <w:rPr>
          <w:rFonts w:eastAsiaTheme="minorEastAsia"/>
        </w:rPr>
        <w:t>note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sub>
            </m:sSub>
            <m:ctrlPr>
              <w:rPr>
                <w:rFonts w:ascii="Cambria Math" w:hAnsi="Cambria Math"/>
                <w:i/>
              </w:rPr>
            </m:ctrlPr>
          </m:e>
        </m:acc>
      </m:oMath>
      <w:r w:rsidR="004D11A4">
        <w:rPr>
          <w:rFonts w:eastAsiaTheme="minorEastAsia"/>
        </w:rPr>
        <w:t xml:space="preserve"> l’axe du plan </w:t>
      </w:r>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e>
        </m:acc>
        <m:r>
          <w:rPr>
            <w:rFonts w:ascii="Cambria Math" w:eastAsiaTheme="minorEastAsia" w:hAnsi="Cambria Math"/>
          </w:rPr>
          <m:t xml:space="preserve">) </m:t>
        </m:r>
      </m:oMath>
      <w:r w:rsidR="004D11A4">
        <w:rPr>
          <w:rFonts w:eastAsiaTheme="minorEastAsia"/>
        </w:rPr>
        <w:t>tel que</w:t>
      </w:r>
      <w:r w:rsidR="003F373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x</m:t>
                </m:r>
              </m:sub>
            </m:sSub>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y</m:t>
                </m:r>
              </m:sub>
            </m:sSub>
          </m:e>
        </m:acc>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sSup>
                  <m:sSupPr>
                    <m:ctrlPr>
                      <w:rPr>
                        <w:rFonts w:ascii="Cambria Math" w:hAnsi="Cambria Math"/>
                        <w:i/>
                      </w:rPr>
                    </m:ctrlPr>
                  </m:sSupPr>
                  <m:e>
                    <m:r>
                      <w:rPr>
                        <w:rFonts w:ascii="Cambria Math" w:hAnsi="Cambria Math"/>
                      </w:rPr>
                      <m:t>x</m:t>
                    </m:r>
                  </m:e>
                  <m:sup>
                    <m:r>
                      <w:rPr>
                        <w:rFonts w:ascii="Cambria Math" w:hAnsi="Cambria Math"/>
                      </w:rPr>
                      <m:t>'</m:t>
                    </m:r>
                  </m:sup>
                </m:sSup>
              </m:sub>
            </m:sSub>
          </m:e>
        </m:acc>
      </m:oMath>
      <w:r w:rsidR="003F3730">
        <w:rPr>
          <w:rFonts w:eastAsiaTheme="minorEastAsia"/>
        </w:rPr>
        <w:t xml:space="preserve">. </w:t>
      </w:r>
      <w:r>
        <w:rPr>
          <w:rFonts w:eastAsiaTheme="minorEastAsia"/>
        </w:rPr>
        <w:t>La vitesse de rotation de la balle peut également être décomposée suivant ces trois axes, mais on</w:t>
      </w:r>
      <w:r w:rsidR="003F3730">
        <w:rPr>
          <w:rFonts w:eastAsiaTheme="minorEastAsia"/>
        </w:rPr>
        <w:t xml:space="preserve"> ne s’intéressera qu’au cas où la vitesse de rotation de la balle est orthogonale à</w:t>
      </w:r>
      <w:r>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 </m:t>
                </m:r>
              </m:sub>
            </m:sSub>
          </m:e>
        </m:acc>
        <m:r>
          <w:rPr>
            <w:rFonts w:ascii="Cambria Math" w:eastAsiaTheme="minorEastAsia" w:hAnsi="Cambria Math"/>
          </w:rPr>
          <m:t xml:space="preserve"> </m:t>
        </m:r>
      </m:oMath>
      <w:r w:rsidR="003F3730">
        <w:rPr>
          <w:rFonts w:eastAsiaTheme="minorEastAsia"/>
        </w:rPr>
        <w:t>.</w:t>
      </w:r>
      <w:r w:rsidR="00517910" w:rsidRPr="00517910">
        <w:rPr>
          <w:noProof/>
        </w:rPr>
        <w:t xml:space="preserve"> </w:t>
      </w:r>
    </w:p>
    <w:p w14:paraId="3739FE3F" w14:textId="5DA50902" w:rsidR="003F3730" w:rsidRDefault="003F3730" w:rsidP="000361C0">
      <w:pPr>
        <w:rPr>
          <w:rFonts w:eastAsiaTheme="minorEastAsia"/>
        </w:rPr>
      </w:pPr>
      <w:r>
        <w:rPr>
          <w:rFonts w:eastAsiaTheme="minorEastAsia"/>
        </w:rPr>
        <w:t>On fait l’hypothèse que les conséquences des effets de rotation de la balle sont indépendantes entre eux. Cela permet de traiter séparément</w:t>
      </w:r>
      <w:r w:rsidR="00E32546">
        <w:rPr>
          <w:rFonts w:eastAsiaTheme="minorEastAsia"/>
        </w:rPr>
        <w:t xml:space="preserve"> les deux cas se présentant : lorsque la vitesse de rotation est normale à l’axe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z</m:t>
                </m:r>
              </m:sub>
            </m:sSub>
          </m:e>
        </m:acc>
      </m:oMath>
      <w:r w:rsidR="00E32546">
        <w:rPr>
          <w:rFonts w:eastAsiaTheme="minorEastAsia"/>
        </w:rPr>
        <w:t xml:space="preserve"> – ce qui correspond aux effets top-spin et back-spin – et lorsqu’elle est uniquement selon cet axe</w:t>
      </w:r>
      <w:r w:rsidR="00517910">
        <w:rPr>
          <w:rFonts w:eastAsiaTheme="minorEastAsia"/>
        </w:rPr>
        <w:t xml:space="preserve"> – ce qui correspond à un effet </w:t>
      </w:r>
      <w:proofErr w:type="spellStart"/>
      <w:r w:rsidR="00517910">
        <w:rPr>
          <w:rFonts w:eastAsiaTheme="minorEastAsia"/>
        </w:rPr>
        <w:t>side</w:t>
      </w:r>
      <w:proofErr w:type="spellEnd"/>
      <w:r w:rsidR="00517910">
        <w:rPr>
          <w:rFonts w:eastAsiaTheme="minorEastAsia"/>
        </w:rPr>
        <w:t>-spin</w:t>
      </w:r>
      <w:r w:rsidR="00E32546">
        <w:rPr>
          <w:rFonts w:eastAsiaTheme="minorEastAsia"/>
        </w:rPr>
        <w:t>.</w:t>
      </w:r>
      <w:r w:rsidR="00CF0A1B" w:rsidRPr="00CF0A1B">
        <w:rPr>
          <w:noProof/>
        </w:rPr>
        <w:t xml:space="preserve"> </w:t>
      </w:r>
    </w:p>
    <w:p w14:paraId="122FC248" w14:textId="68822AC7" w:rsidR="00E10977" w:rsidRDefault="00517910" w:rsidP="000361C0">
      <w:r>
        <w:rPr>
          <w:rFonts w:eastAsiaTheme="minorEastAsia"/>
        </w:rPr>
        <w:t>Les sections suivantes présentent en détail ces deux cas.</w:t>
      </w:r>
    </w:p>
    <w:p w14:paraId="266288B9" w14:textId="48803EAF" w:rsidR="00DC7579" w:rsidRDefault="00DC7579" w:rsidP="00DC7579">
      <w:pPr>
        <w:pStyle w:val="Titre2"/>
      </w:pPr>
      <w:r>
        <w:t xml:space="preserve">Cas de la rotation autour d’un axe orthogonal à </w:t>
      </w:r>
      <w:proofErr w:type="spellStart"/>
      <w:r>
        <w:t>e</w:t>
      </w:r>
      <w:r>
        <w:rPr>
          <w:vertAlign w:val="subscript"/>
        </w:rPr>
        <w:t>z</w:t>
      </w:r>
      <w:proofErr w:type="spellEnd"/>
      <w:r>
        <w:t> : effet top-spin et back-spin</w:t>
      </w:r>
    </w:p>
    <w:p w14:paraId="0042FB3E" w14:textId="5127B782" w:rsidR="00DC7579" w:rsidRDefault="00FE2BC3" w:rsidP="00DC7579">
      <w:pPr>
        <w:rPr>
          <w:rFonts w:eastAsiaTheme="minorEastAsia"/>
        </w:rPr>
      </w:pPr>
      <w:r>
        <w:rPr>
          <w:noProof/>
        </w:rPr>
        <w:drawing>
          <wp:anchor distT="0" distB="0" distL="114300" distR="114300" simplePos="0" relativeHeight="251671040" behindDoc="0" locked="0" layoutInCell="1" allowOverlap="1" wp14:anchorId="3F62CF30" wp14:editId="1A33D2B9">
            <wp:simplePos x="0" y="0"/>
            <wp:positionH relativeFrom="column">
              <wp:posOffset>-609678</wp:posOffset>
            </wp:positionH>
            <wp:positionV relativeFrom="paragraph">
              <wp:posOffset>131445</wp:posOffset>
            </wp:positionV>
            <wp:extent cx="2750185" cy="139954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0185" cy="1399540"/>
                    </a:xfrm>
                    <a:prstGeom prst="rect">
                      <a:avLst/>
                    </a:prstGeom>
                  </pic:spPr>
                </pic:pic>
              </a:graphicData>
            </a:graphic>
            <wp14:sizeRelH relativeFrom="margin">
              <wp14:pctWidth>0</wp14:pctWidth>
            </wp14:sizeRelH>
            <wp14:sizeRelV relativeFrom="margin">
              <wp14:pctHeight>0</wp14:pctHeight>
            </wp14:sizeRelV>
          </wp:anchor>
        </w:drawing>
      </w:r>
      <w:r w:rsidR="00CF0A1B">
        <w:t xml:space="preserve">Le cas ici présent est plus simple à traiter car le problème peut se ramener à un problème plan. La balle arrive vers la table avec une vitesse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sSup>
                  <m:sSupPr>
                    <m:ctrlPr>
                      <w:rPr>
                        <w:rFonts w:ascii="Cambria Math" w:hAnsi="Cambria Math"/>
                        <w:i/>
                      </w:rPr>
                    </m:ctrlPr>
                  </m:sSupPr>
                  <m:e>
                    <m:r>
                      <w:rPr>
                        <w:rFonts w:ascii="Cambria Math" w:hAnsi="Cambria Math"/>
                      </w:rPr>
                      <m:t>x</m:t>
                    </m:r>
                  </m:e>
                  <m:sup>
                    <m:r>
                      <w:rPr>
                        <w:rFonts w:ascii="Cambria Math" w:hAnsi="Cambria Math"/>
                      </w:rPr>
                      <m:t>'</m:t>
                    </m:r>
                  </m:sup>
                </m:sSup>
              </m:sub>
            </m:sSub>
          </m:e>
        </m:acc>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z</m:t>
                </m:r>
              </m:sub>
            </m:sSub>
          </m:e>
        </m:acc>
      </m:oMath>
      <w:r w:rsidR="002670C8">
        <w:rPr>
          <w:rFonts w:eastAsiaTheme="minorEastAsia"/>
        </w:rPr>
        <w:t xml:space="preserve"> et une vitesse de rotation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ctrlPr>
              <w:rPr>
                <w:rFonts w:ascii="Cambria Math" w:hAnsi="Cambria Math"/>
                <w:i/>
              </w:rPr>
            </m:ctrlP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sSup>
                  <m:sSupPr>
                    <m:ctrlPr>
                      <w:rPr>
                        <w:rFonts w:ascii="Cambria Math" w:hAnsi="Cambria Math"/>
                        <w:i/>
                      </w:rPr>
                    </m:ctrlPr>
                  </m:sSupPr>
                  <m:e>
                    <m:r>
                      <w:rPr>
                        <w:rFonts w:ascii="Cambria Math" w:hAnsi="Cambria Math"/>
                      </w:rPr>
                      <m:t>y</m:t>
                    </m:r>
                  </m:e>
                  <m:sup>
                    <m:r>
                      <w:rPr>
                        <w:rFonts w:ascii="Cambria Math" w:hAnsi="Cambria Math"/>
                      </w:rPr>
                      <m:t>'</m:t>
                    </m:r>
                  </m:sup>
                </m:sSup>
              </m:sub>
            </m:sSub>
          </m:e>
        </m:acc>
      </m:oMath>
      <w:r w:rsidR="002670C8">
        <w:rPr>
          <w:rFonts w:eastAsiaTheme="minorEastAsia"/>
        </w:rPr>
        <w:t xml:space="preserve">. </w:t>
      </w:r>
      <w:r>
        <w:rPr>
          <w:rFonts w:eastAsiaTheme="minorEastAsia"/>
        </w:rPr>
        <w:t>On utilise la même notation pour les vitesses après le rebond. L’objectif est d’obtenir des relations entre ces vitesses permettant de déterminer les vitesses après rebond.</w:t>
      </w:r>
    </w:p>
    <w:p w14:paraId="0E0272F7" w14:textId="02F5CDDC" w:rsidR="00F22CFE" w:rsidRDefault="00FE2BC3" w:rsidP="00DC7579">
      <w:pPr>
        <w:rPr>
          <w:rFonts w:eastAsiaTheme="minorEastAsia"/>
        </w:rPr>
      </w:pPr>
      <w:r>
        <w:rPr>
          <w:rFonts w:eastAsiaTheme="minorEastAsia"/>
        </w:rPr>
        <w:lastRenderedPageBreak/>
        <w:t>Des études</w:t>
      </w:r>
      <w:r>
        <w:rPr>
          <w:rStyle w:val="Appelnotedebasdep"/>
          <w:rFonts w:eastAsiaTheme="minorEastAsia"/>
        </w:rPr>
        <w:footnoteReference w:id="1"/>
      </w:r>
      <w:r>
        <w:rPr>
          <w:rFonts w:eastAsiaTheme="minorEastAsia"/>
        </w:rPr>
        <w:t xml:space="preserve"> permettent </w:t>
      </w:r>
      <w:r w:rsidR="00083E86">
        <w:rPr>
          <w:rFonts w:eastAsiaTheme="minorEastAsia"/>
        </w:rPr>
        <w:t xml:space="preserve">d’obtenir ces relations en posant deux coefficients :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ub>
            </m:sSub>
          </m:den>
        </m:f>
      </m:oMath>
      <w:r w:rsidR="00083E86">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den>
        </m:f>
      </m:oMath>
      <w:r w:rsidR="00083E86">
        <w:rPr>
          <w:rFonts w:eastAsiaTheme="minorEastAsia"/>
        </w:rPr>
        <w:t xml:space="preserve"> et en utilisant la conservation du moment cinétique</w:t>
      </w:r>
      <w:r w:rsidR="008E7BF4">
        <w:rPr>
          <w:rFonts w:eastAsiaTheme="minorEastAsia"/>
        </w:rPr>
        <w:t xml:space="preserve"> au point de contact entre la table et la balle</w:t>
      </w:r>
      <w:r w:rsidR="000E50BF">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+mR</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Iω</m:t>
            </m:r>
          </m:e>
          <m:sub>
            <m:r>
              <w:rPr>
                <w:rFonts w:ascii="Cambria Math" w:eastAsiaTheme="minorEastAsia" w:hAnsi="Cambria Math"/>
              </w:rPr>
              <m:t>2</m:t>
            </m:r>
          </m:sub>
        </m:sSub>
        <m:r>
          <w:rPr>
            <w:rFonts w:ascii="Cambria Math" w:eastAsiaTheme="minorEastAsia" w:hAnsi="Cambria Math"/>
          </w:rPr>
          <m:t>+mR</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x2</m:t>
            </m:r>
          </m:sub>
        </m:sSub>
      </m:oMath>
      <w:r w:rsidR="008E7BF4">
        <w:rPr>
          <w:rFonts w:eastAsiaTheme="minorEastAsia"/>
        </w:rPr>
        <w:t xml:space="preserve">. </w:t>
      </w:r>
      <w:r w:rsidR="000F64F8">
        <w:rPr>
          <w:rFonts w:eastAsiaTheme="minorEastAsia"/>
        </w:rPr>
        <w:t>On a :</w:t>
      </w:r>
    </w:p>
    <w:p w14:paraId="345CAD2B" w14:textId="527E2252" w:rsidR="000F64F8" w:rsidRPr="000F64F8" w:rsidRDefault="00CE7DA3" w:rsidP="00DC757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1-α</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num>
            <m:den>
              <m:r>
                <w:rPr>
                  <w:rFonts w:ascii="Cambria Math" w:eastAsiaTheme="minorEastAsia" w:hAnsi="Cambria Math"/>
                </w:rPr>
                <m:t>1+α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num>
            <m:den>
              <m:r>
                <w:rPr>
                  <w:rFonts w:ascii="Cambria Math" w:eastAsiaTheme="minorEastAsia" w:hAnsi="Cambria Math"/>
                </w:rPr>
                <m:t>1+α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14:paraId="4BF78E7D" w14:textId="3EB78E25" w:rsidR="000F64F8" w:rsidRPr="005D1612" w:rsidRDefault="00CE7DA3" w:rsidP="00DC757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num>
            <m:den>
              <m:r>
                <w:rPr>
                  <w:rFonts w:ascii="Cambria Math" w:eastAsiaTheme="minorEastAsia" w:hAnsi="Cambria Math"/>
                </w:rPr>
                <m:t>1+α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num>
            <m:den>
              <m:r>
                <w:rPr>
                  <w:rFonts w:ascii="Cambria Math" w:eastAsiaTheme="minorEastAsia" w:hAnsi="Cambria Math"/>
                </w:rPr>
                <m:t>1+α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m:t>
              </m:r>
            </m:e>
          </m:d>
        </m:oMath>
      </m:oMathPara>
    </w:p>
    <w:p w14:paraId="22D502A0" w14:textId="10A1F0ED" w:rsidR="005D1612" w:rsidRDefault="00CE7DA3" w:rsidP="00DC757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m:t>
              </m:r>
            </m:e>
          </m:d>
        </m:oMath>
      </m:oMathPara>
    </w:p>
    <w:p w14:paraId="7BB7D352" w14:textId="5701192D" w:rsidR="00FE2BC3" w:rsidRDefault="000E50BF" w:rsidP="00DC7579">
      <w:pPr>
        <w:rPr>
          <w:rFonts w:eastAsiaTheme="minorEastAsia"/>
        </w:rPr>
      </w:pPr>
      <w:r>
        <w:rPr>
          <w:rFonts w:eastAsiaTheme="minorEastAsia"/>
        </w:rPr>
        <w:t xml:space="preserve">Le coefficient </w:t>
      </w:r>
      <m:oMath>
        <m:r>
          <w:rPr>
            <w:rFonts w:ascii="Cambria Math" w:eastAsiaTheme="minorEastAsia" w:hAnsi="Cambria Math"/>
          </w:rPr>
          <m:t>α</m:t>
        </m:r>
      </m:oMath>
      <w:r>
        <w:rPr>
          <w:rFonts w:eastAsiaTheme="minorEastAsia"/>
        </w:rPr>
        <w:t xml:space="preserve"> défini par </w:t>
      </w:r>
      <m:oMath>
        <m:r>
          <w:rPr>
            <w:rFonts w:ascii="Cambria Math" w:eastAsiaTheme="minorEastAsia" w:hAnsi="Cambria Math"/>
          </w:rPr>
          <m:t>I=αm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vaut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oMath>
      <w:r>
        <w:rPr>
          <w:rFonts w:eastAsiaTheme="minorEastAsia"/>
        </w:rPr>
        <w:t xml:space="preserve">. </w:t>
      </w:r>
      <w:r w:rsidR="00F22CFE">
        <w:rPr>
          <w:rFonts w:eastAsiaTheme="minorEastAsia"/>
        </w:rPr>
        <w:t xml:space="preserve">Le coefficient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oMath>
      <w:r w:rsidR="00F22CFE">
        <w:rPr>
          <w:rFonts w:eastAsiaTheme="minorEastAsia"/>
        </w:rPr>
        <w:t xml:space="preserve"> reste </w:t>
      </w:r>
      <w:r w:rsidR="005D1612">
        <w:rPr>
          <w:rFonts w:eastAsiaTheme="minorEastAsia"/>
        </w:rPr>
        <w:t xml:space="preserve">globalement </w:t>
      </w:r>
      <w:r w:rsidR="00F22CFE">
        <w:rPr>
          <w:rFonts w:eastAsiaTheme="minorEastAsia"/>
        </w:rPr>
        <w:t xml:space="preserve">constant et on garde la valeur de 0,78. En revanche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5D1612">
        <w:rPr>
          <w:rFonts w:eastAsiaTheme="minorEastAsia"/>
        </w:rPr>
        <w:t xml:space="preserve"> est variable, notamment en fonction de la vitesse de rotation, de</w:t>
      </w:r>
      <w:r w:rsidR="00E55D5F">
        <w:rPr>
          <w:rFonts w:eastAsiaTheme="minorEastAsia"/>
        </w:rPr>
        <w:t xml:space="preserve"> la vitesse de la balle et de</w:t>
      </w:r>
      <w:r w:rsidR="005D1612">
        <w:rPr>
          <w:rFonts w:eastAsiaTheme="minorEastAsia"/>
        </w:rPr>
        <w:t xml:space="preserve"> l’angle d’incidence</w:t>
      </w:r>
      <w:r w:rsidR="00E55D5F">
        <w:rPr>
          <w:rFonts w:eastAsiaTheme="minorEastAsia"/>
        </w:rPr>
        <w:t xml:space="preserve">. </w:t>
      </w:r>
    </w:p>
    <w:p w14:paraId="109ADBD0" w14:textId="433959E5" w:rsidR="00E55D5F" w:rsidRPr="00F71085" w:rsidRDefault="00E55D5F" w:rsidP="00DC7579">
      <w:pPr>
        <w:rPr>
          <w:rFonts w:eastAsiaTheme="minorEastAsia"/>
          <w:b/>
          <w:bCs/>
        </w:rPr>
      </w:pPr>
      <w:r>
        <w:rPr>
          <w:rFonts w:eastAsiaTheme="minorEastAsia"/>
        </w:rPr>
        <w:t xml:space="preserve">On fait ici l’hypothèse suivante : </w:t>
      </w:r>
      <w:r>
        <w:rPr>
          <w:rFonts w:eastAsiaTheme="minorEastAsia"/>
          <w:b/>
          <w:bCs/>
        </w:rPr>
        <w:t>e</w:t>
      </w:r>
      <w:r>
        <w:rPr>
          <w:rFonts w:eastAsiaTheme="minorEastAsia"/>
          <w:b/>
          <w:bCs/>
          <w:vertAlign w:val="subscript"/>
        </w:rPr>
        <w:t>x</w:t>
      </w:r>
      <w:r>
        <w:rPr>
          <w:rFonts w:eastAsiaTheme="minorEastAsia"/>
          <w:b/>
          <w:bCs/>
        </w:rPr>
        <w:t xml:space="preserve"> ne dépend que de ces trois paramètres et des matériaux du contact. Chacun de ces paramètres agit de manière indépendante sur e</w:t>
      </w:r>
      <w:r>
        <w:rPr>
          <w:rFonts w:eastAsiaTheme="minorEastAsia"/>
          <w:b/>
          <w:bCs/>
          <w:vertAlign w:val="subscript"/>
        </w:rPr>
        <w:t>x</w:t>
      </w:r>
      <w:r>
        <w:rPr>
          <w:rFonts w:eastAsiaTheme="minorEastAsia"/>
          <w:b/>
          <w:bCs/>
        </w:rPr>
        <w:t>.</w:t>
      </w:r>
      <w:r w:rsidR="00F71085">
        <w:rPr>
          <w:rFonts w:eastAsiaTheme="minorEastAsia"/>
          <w:b/>
          <w:bCs/>
        </w:rPr>
        <w:br/>
      </w:r>
      <w:r>
        <w:rPr>
          <w:rFonts w:eastAsiaTheme="minorEastAsia"/>
        </w:rPr>
        <w:t xml:space="preserve">Ainsi on 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dm</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oMath>
      <w:r>
        <w:rPr>
          <w:rFonts w:eastAsiaTheme="minorEastAsia"/>
        </w:rPr>
        <w:t>.</w:t>
      </w:r>
    </w:p>
    <w:p w14:paraId="1C43100D" w14:textId="4B193D2D" w:rsidR="00E55D5F" w:rsidRDefault="00003A90" w:rsidP="00003A90">
      <w:pPr>
        <w:rPr>
          <w:rFonts w:eastAsiaTheme="minorEastAsia"/>
        </w:rPr>
      </w:pPr>
      <w:r>
        <w:t xml:space="preserve">Le protocole expérimental défini </w:t>
      </w:r>
      <w:hyperlink r:id="rId8" w:history="1">
        <w:r w:rsidRPr="00003A90">
          <w:rPr>
            <w:rStyle w:val="Lienhypertexte"/>
          </w:rPr>
          <w:t>ici</w:t>
        </w:r>
      </w:hyperlink>
      <w:r>
        <w:t xml:space="preserve"> défini les fonctions </w:t>
      </w:r>
      <m:oMath>
        <m:sSub>
          <m:sSubPr>
            <m:ctrlPr>
              <w:rPr>
                <w:rFonts w:ascii="Cambria Math" w:hAnsi="Cambria Math"/>
                <w:i/>
              </w:rPr>
            </m:ctrlPr>
          </m:sSubPr>
          <m:e>
            <m:r>
              <w:rPr>
                <w:rFonts w:ascii="Cambria Math" w:hAnsi="Cambria Math"/>
              </w:rPr>
              <m:t>F</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et </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oMath>
      <w:r w:rsidR="000E17F4">
        <w:rPr>
          <w:rFonts w:eastAsiaTheme="minorEastAsia"/>
        </w:rPr>
        <w:t xml:space="preserve"> et les coefficients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11</m:t>
            </m:r>
          </m:sub>
        </m:sSub>
      </m:oMath>
      <w:r>
        <w:rPr>
          <w:rFonts w:eastAsiaTheme="minorEastAsia"/>
        </w:rPr>
        <w:t xml:space="preserve">. De part leur définition on 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dm</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ub>
            </m:sSub>
          </m:num>
          <m:den>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11</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num>
          <m:den>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11</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num>
          <m:den>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ctrlPr>
              <w:rPr>
                <w:rFonts w:ascii="Cambria Math" w:hAnsi="Cambria Math"/>
                <w:i/>
              </w:rPr>
            </m:ctrlPr>
          </m:num>
          <m:den>
            <m:sSub>
              <m:sSubPr>
                <m:ctrlPr>
                  <w:rPr>
                    <w:rFonts w:ascii="Cambria Math" w:hAnsi="Cambria Math"/>
                    <w:i/>
                  </w:rPr>
                </m:ctrlPr>
              </m:sSubPr>
              <m:e>
                <m:r>
                  <w:rPr>
                    <w:rFonts w:ascii="Cambria Math" w:hAnsi="Cambria Math"/>
                  </w:rPr>
                  <m:t>F</m:t>
                </m:r>
              </m:e>
              <m:sub>
                <m:r>
                  <w:rPr>
                    <w:rFonts w:ascii="Cambria Math" w:hAnsi="Cambria Math"/>
                  </w:rPr>
                  <m:t>11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r>
                          <w:rPr>
                            <w:rFonts w:ascii="Cambria Math" w:hAnsi="Cambria Math"/>
                          </w:rPr>
                          <m:t>a</m:t>
                        </m:r>
                      </m:sub>
                    </m:sSub>
                  </m:e>
                </m:d>
              </m:e>
              <m:sup>
                <m:r>
                  <w:rPr>
                    <w:rFonts w:ascii="Cambria Math" w:hAnsi="Cambria Math"/>
                  </w:rPr>
                  <m:t>2</m:t>
                </m:r>
              </m:sup>
            </m:sSup>
          </m:den>
        </m:f>
      </m:oMath>
      <w:r w:rsidR="008D3C88">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r>
              <w:rPr>
                <w:rFonts w:ascii="Cambria Math" w:eastAsiaTheme="minorEastAsia" w:hAnsi="Cambria Math"/>
              </w:rPr>
              <m:t>a</m:t>
            </m:r>
          </m:sub>
        </m:sSub>
      </m:oMath>
      <w:r w:rsidR="008D3C88">
        <w:rPr>
          <w:rFonts w:eastAsiaTheme="minorEastAsia"/>
        </w:rPr>
        <w:t xml:space="preserve"> la vitesse utilisée pour la détermination de G et H.</w:t>
      </w:r>
    </w:p>
    <w:p w14:paraId="12D72B02" w14:textId="1F5CB061" w:rsidR="008D3C88" w:rsidRPr="00E55D5F" w:rsidRDefault="008D3C88" w:rsidP="00003A90">
      <w:r>
        <w:rPr>
          <w:rFonts w:eastAsiaTheme="minorEastAsia"/>
        </w:rPr>
        <w:t xml:space="preserve">On a alors une nouvelle expression de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exprimé à l’aide des fonctions </w:t>
      </w:r>
      <m:oMath>
        <m:r>
          <w:rPr>
            <w:rFonts w:ascii="Cambria Math" w:eastAsiaTheme="minorEastAsia" w:hAnsi="Cambria Math"/>
          </w:rPr>
          <m:t>F,G et H</m:t>
        </m:r>
      </m:oMath>
      <w:r>
        <w:rPr>
          <w:rFonts w:eastAsiaTheme="minorEastAsia"/>
        </w:rPr>
        <w:t xml:space="preserve"> et non pas </w:t>
      </w:r>
      <m:oMath>
        <m:r>
          <w:rPr>
            <w:rFonts w:ascii="Cambria Math" w:eastAsiaTheme="minorEastAsia" w:hAnsi="Cambria Math"/>
          </w:rPr>
          <m:t>f,g et h</m:t>
        </m:r>
      </m:oMath>
      <w:r>
        <w:rPr>
          <w:rFonts w:eastAsiaTheme="minorEastAsia"/>
        </w:rPr>
        <w:t>.</w:t>
      </w:r>
    </w:p>
    <w:p w14:paraId="6E90EC54" w14:textId="5B6AD41A" w:rsidR="003729D1" w:rsidRPr="00DC7579" w:rsidRDefault="003729D1" w:rsidP="00DC7579"/>
    <w:p w14:paraId="1297E1A3" w14:textId="725A69B9" w:rsidR="00DC7579" w:rsidRPr="00DC7579" w:rsidRDefault="00DC7579" w:rsidP="00DC7579">
      <w:pPr>
        <w:pStyle w:val="Titre2"/>
      </w:pPr>
      <w:r>
        <w:t xml:space="preserve">Cas de la rotation autour de l’axe </w:t>
      </w:r>
      <w:proofErr w:type="spellStart"/>
      <w:r>
        <w:t>e</w:t>
      </w:r>
      <w:r>
        <w:rPr>
          <w:vertAlign w:val="subscript"/>
        </w:rPr>
        <w:t>z</w:t>
      </w:r>
      <w:proofErr w:type="spellEnd"/>
      <w:r>
        <w:t xml:space="preserve"> : effet </w:t>
      </w:r>
      <w:proofErr w:type="spellStart"/>
      <w:r>
        <w:t>side</w:t>
      </w:r>
      <w:proofErr w:type="spellEnd"/>
      <w:r>
        <w:t>-spin</w:t>
      </w:r>
    </w:p>
    <w:p w14:paraId="263D21B6" w14:textId="1DFA3BC8" w:rsidR="00DC7579" w:rsidRDefault="00B82673" w:rsidP="00DC7579">
      <w:r>
        <w:t>Il faut adapter le problème précédent au cas présent.</w:t>
      </w:r>
    </w:p>
    <w:p w14:paraId="0F1969B1" w14:textId="77777777" w:rsidR="00DC7579" w:rsidRPr="00DC7579" w:rsidRDefault="00DC7579" w:rsidP="00DC7579"/>
    <w:p w14:paraId="74E0BE1E" w14:textId="77777777" w:rsidR="00760DC1" w:rsidRPr="009F1AD4" w:rsidRDefault="00760DC1" w:rsidP="009F1AD4"/>
    <w:p w14:paraId="487BC8CA" w14:textId="026AE278" w:rsidR="009F1AD4" w:rsidRPr="009F1AD4" w:rsidRDefault="009F1AD4" w:rsidP="009F1AD4"/>
    <w:sectPr w:rsidR="009F1AD4" w:rsidRPr="009F1A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86615" w14:textId="77777777" w:rsidR="00CE7DA3" w:rsidRDefault="00CE7DA3" w:rsidP="00FE2BC3">
      <w:pPr>
        <w:spacing w:after="0" w:line="240" w:lineRule="auto"/>
      </w:pPr>
      <w:r>
        <w:separator/>
      </w:r>
    </w:p>
  </w:endnote>
  <w:endnote w:type="continuationSeparator" w:id="0">
    <w:p w14:paraId="50EB707B" w14:textId="77777777" w:rsidR="00CE7DA3" w:rsidRDefault="00CE7DA3" w:rsidP="00FE2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6B0CC" w14:textId="77777777" w:rsidR="00CE7DA3" w:rsidRDefault="00CE7DA3" w:rsidP="00FE2BC3">
      <w:pPr>
        <w:spacing w:after="0" w:line="240" w:lineRule="auto"/>
      </w:pPr>
      <w:r>
        <w:separator/>
      </w:r>
    </w:p>
  </w:footnote>
  <w:footnote w:type="continuationSeparator" w:id="0">
    <w:p w14:paraId="050D29BC" w14:textId="77777777" w:rsidR="00CE7DA3" w:rsidRDefault="00CE7DA3" w:rsidP="00FE2BC3">
      <w:pPr>
        <w:spacing w:after="0" w:line="240" w:lineRule="auto"/>
      </w:pPr>
      <w:r>
        <w:continuationSeparator/>
      </w:r>
    </w:p>
  </w:footnote>
  <w:footnote w:id="1">
    <w:p w14:paraId="16EBB868" w14:textId="33EC9702" w:rsidR="00FE2BC3" w:rsidRPr="00FE2BC3" w:rsidRDefault="00FE2BC3">
      <w:pPr>
        <w:pStyle w:val="Notedebasdepage"/>
        <w:rPr>
          <w:lang w:val="en-US"/>
        </w:rPr>
      </w:pPr>
      <w:r>
        <w:rPr>
          <w:rStyle w:val="Appelnotedebasdep"/>
        </w:rPr>
        <w:footnoteRef/>
      </w:r>
      <w:r w:rsidRPr="00FE2BC3">
        <w:rPr>
          <w:lang w:val="en-US"/>
        </w:rPr>
        <w:t xml:space="preserve"> </w:t>
      </w:r>
      <w:r>
        <w:fldChar w:fldCharType="begin"/>
      </w:r>
      <w:r w:rsidRPr="00FE2BC3">
        <w:rPr>
          <w:lang w:val="en-US"/>
        </w:rPr>
        <w:instrText xml:space="preserve"> ADDIN ZOTERO_ITEM CSL_CITATION {"citationID":"1HsNukAp","properties":{"formattedCitation":"Cross, \\uc0\\u171{}\\uc0\\u160{}Bounce of a Spinning Ball near Normal Incidence\\uc0\\u160{}\\uc0\\u187{}.","plainCitation":"Cross, « Bounce of a Spinning Ball near Normal Incidence ».","noteIndex":1},"citationItems":[{"id":37,"uris":["http://zotero.org/users/local/oSSK0jZM/items/LWBPPWGR"],"uri":["http://zotero.org/users/local/oSSK0jZM/items/LWBPPWGR"],"itemData":{"id":37,"type":"article-journal","container-title":"American Journal of Physics","DOI":"10.1119/1.2008299","ISSN":"0002-9505, 1943-2909","issue":"10","journalAbbreviation":"American Journal of Physics","language":"en","page":"914-920","source":"DOI.org (Crossref)","title":"Bounce of a spinning ball near normal incidence","volume":"73","author":[{"family":"Cross","given":"Rod"}],"issued":{"date-parts":[["2005",10]]}}}],"schema":"https://github.com/citation-style-language/schema/raw/master/csl-citation.json"} </w:instrText>
      </w:r>
      <w:r>
        <w:fldChar w:fldCharType="separate"/>
      </w:r>
      <w:r w:rsidRPr="00FE2BC3">
        <w:rPr>
          <w:rFonts w:ascii="Calibri" w:hAnsi="Calibri" w:cs="Calibri"/>
          <w:szCs w:val="24"/>
          <w:lang w:val="en-US"/>
        </w:rPr>
        <w:t>Cross, « Bounce of a Spinning Ball near Normal Incidence ».</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9F1AD4"/>
    <w:rsid w:val="00003A90"/>
    <w:rsid w:val="000361C0"/>
    <w:rsid w:val="00083E86"/>
    <w:rsid w:val="000C0F77"/>
    <w:rsid w:val="000E17F4"/>
    <w:rsid w:val="000E50BF"/>
    <w:rsid w:val="000F64F8"/>
    <w:rsid w:val="001C3821"/>
    <w:rsid w:val="001D698B"/>
    <w:rsid w:val="002670C8"/>
    <w:rsid w:val="002B1661"/>
    <w:rsid w:val="00303985"/>
    <w:rsid w:val="003729D1"/>
    <w:rsid w:val="00380AC2"/>
    <w:rsid w:val="003F3730"/>
    <w:rsid w:val="004C0EB4"/>
    <w:rsid w:val="004D11A4"/>
    <w:rsid w:val="00504FC7"/>
    <w:rsid w:val="00517910"/>
    <w:rsid w:val="005D1612"/>
    <w:rsid w:val="006339FC"/>
    <w:rsid w:val="00726905"/>
    <w:rsid w:val="00760DC1"/>
    <w:rsid w:val="00861A40"/>
    <w:rsid w:val="008D3C88"/>
    <w:rsid w:val="008E7BF4"/>
    <w:rsid w:val="009F1AD4"/>
    <w:rsid w:val="00B82673"/>
    <w:rsid w:val="00CE7DA3"/>
    <w:rsid w:val="00CF0A1B"/>
    <w:rsid w:val="00DC7579"/>
    <w:rsid w:val="00E10977"/>
    <w:rsid w:val="00E32546"/>
    <w:rsid w:val="00E55D5F"/>
    <w:rsid w:val="00F12637"/>
    <w:rsid w:val="00F22CFE"/>
    <w:rsid w:val="00F71085"/>
    <w:rsid w:val="00F942FE"/>
    <w:rsid w:val="00FE2B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285F9"/>
  <w15:chartTrackingRefBased/>
  <w15:docId w15:val="{F2DC0939-8D16-45DC-A85E-FD12356C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3821"/>
    <w:pPr>
      <w:keepNext/>
      <w:keepLines/>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C3821"/>
    <w:pPr>
      <w:keepNext/>
      <w:keepLines/>
      <w:spacing w:before="120" w:after="12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03A9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39FC"/>
    <w:pPr>
      <w:spacing w:after="240" w:line="240" w:lineRule="auto"/>
      <w:contextualSpacing/>
      <w:jc w:val="center"/>
    </w:pPr>
    <w:rPr>
      <w:rFonts w:asciiTheme="majorHAnsi" w:eastAsiaTheme="majorEastAsia" w:hAnsiTheme="majorHAnsi" w:cstheme="majorBidi"/>
      <w:spacing w:val="-10"/>
      <w:kern w:val="28"/>
      <w:sz w:val="52"/>
      <w:szCs w:val="56"/>
    </w:rPr>
  </w:style>
  <w:style w:type="character" w:customStyle="1" w:styleId="TitreCar">
    <w:name w:val="Titre Car"/>
    <w:basedOn w:val="Policepardfaut"/>
    <w:link w:val="Titre"/>
    <w:uiPriority w:val="10"/>
    <w:rsid w:val="006339FC"/>
    <w:rPr>
      <w:rFonts w:asciiTheme="majorHAnsi" w:eastAsiaTheme="majorEastAsia" w:hAnsiTheme="majorHAnsi" w:cstheme="majorBidi"/>
      <w:spacing w:val="-10"/>
      <w:kern w:val="28"/>
      <w:sz w:val="52"/>
      <w:szCs w:val="56"/>
    </w:rPr>
  </w:style>
  <w:style w:type="character" w:customStyle="1" w:styleId="Titre1Car">
    <w:name w:val="Titre 1 Car"/>
    <w:basedOn w:val="Policepardfaut"/>
    <w:link w:val="Titre1"/>
    <w:uiPriority w:val="9"/>
    <w:rsid w:val="001C3821"/>
    <w:rPr>
      <w:rFonts w:asciiTheme="majorHAnsi" w:eastAsiaTheme="majorEastAsia" w:hAnsiTheme="majorHAnsi" w:cstheme="majorBidi"/>
      <w:color w:val="365F91" w:themeColor="accent1" w:themeShade="BF"/>
      <w:sz w:val="32"/>
      <w:szCs w:val="32"/>
    </w:rPr>
  </w:style>
  <w:style w:type="character" w:customStyle="1" w:styleId="Code">
    <w:name w:val="Code"/>
    <w:basedOn w:val="Policepardfaut"/>
    <w:uiPriority w:val="1"/>
    <w:qFormat/>
    <w:rsid w:val="001C3821"/>
    <w:rPr>
      <w:rFonts w:asciiTheme="majorHAnsi" w:hAnsiTheme="majorHAnsi"/>
      <w:i/>
      <w:color w:val="000000" w:themeColor="text1"/>
      <w:bdr w:val="none" w:sz="0" w:space="0" w:color="auto"/>
      <w:shd w:val="clear" w:color="auto" w:fill="auto"/>
    </w:rPr>
  </w:style>
  <w:style w:type="character" w:customStyle="1" w:styleId="Titre2Car">
    <w:name w:val="Titre 2 Car"/>
    <w:basedOn w:val="Policepardfaut"/>
    <w:link w:val="Titre2"/>
    <w:uiPriority w:val="9"/>
    <w:rsid w:val="001C3821"/>
    <w:rPr>
      <w:rFonts w:asciiTheme="majorHAnsi" w:eastAsiaTheme="majorEastAsia" w:hAnsiTheme="majorHAnsi" w:cstheme="majorBidi"/>
      <w:color w:val="365F91" w:themeColor="accent1" w:themeShade="BF"/>
      <w:sz w:val="26"/>
      <w:szCs w:val="26"/>
    </w:rPr>
  </w:style>
  <w:style w:type="character" w:styleId="Textedelespacerserv">
    <w:name w:val="Placeholder Text"/>
    <w:basedOn w:val="Policepardfaut"/>
    <w:uiPriority w:val="99"/>
    <w:semiHidden/>
    <w:rsid w:val="00E10977"/>
    <w:rPr>
      <w:color w:val="808080"/>
    </w:rPr>
  </w:style>
  <w:style w:type="paragraph" w:styleId="Notedebasdepage">
    <w:name w:val="footnote text"/>
    <w:basedOn w:val="Normal"/>
    <w:link w:val="NotedebasdepageCar"/>
    <w:uiPriority w:val="99"/>
    <w:semiHidden/>
    <w:unhideWhenUsed/>
    <w:rsid w:val="00FE2BC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2BC3"/>
    <w:rPr>
      <w:sz w:val="20"/>
      <w:szCs w:val="20"/>
    </w:rPr>
  </w:style>
  <w:style w:type="character" w:styleId="Appelnotedebasdep">
    <w:name w:val="footnote reference"/>
    <w:basedOn w:val="Policepardfaut"/>
    <w:uiPriority w:val="99"/>
    <w:semiHidden/>
    <w:unhideWhenUsed/>
    <w:rsid w:val="00FE2BC3"/>
    <w:rPr>
      <w:vertAlign w:val="superscript"/>
    </w:rPr>
  </w:style>
  <w:style w:type="character" w:customStyle="1" w:styleId="Titre3Car">
    <w:name w:val="Titre 3 Car"/>
    <w:basedOn w:val="Policepardfaut"/>
    <w:link w:val="Titre3"/>
    <w:uiPriority w:val="9"/>
    <w:rsid w:val="00003A90"/>
    <w:rPr>
      <w:rFonts w:asciiTheme="majorHAnsi" w:eastAsiaTheme="majorEastAsia" w:hAnsiTheme="majorHAnsi" w:cstheme="majorBidi"/>
      <w:color w:val="243F60" w:themeColor="accent1" w:themeShade="7F"/>
      <w:sz w:val="24"/>
      <w:szCs w:val="24"/>
    </w:rPr>
  </w:style>
  <w:style w:type="character" w:styleId="Lienhypertexte">
    <w:name w:val="Hyperlink"/>
    <w:basedOn w:val="Policepardfaut"/>
    <w:uiPriority w:val="99"/>
    <w:unhideWhenUsed/>
    <w:rsid w:val="00003A90"/>
    <w:rPr>
      <w:color w:val="0000FF" w:themeColor="hyperlink"/>
      <w:u w:val="single"/>
    </w:rPr>
  </w:style>
  <w:style w:type="character" w:styleId="Mentionnonrsolue">
    <w:name w:val="Unresolved Mention"/>
    <w:basedOn w:val="Policepardfaut"/>
    <w:uiPriority w:val="99"/>
    <w:semiHidden/>
    <w:unhideWhenUsed/>
    <w:rsid w:val="00003A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rotocole%20exp&#233;rimental%20PA.docx"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Pages>
  <Words>590</Words>
  <Characters>3246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Perreyon</dc:creator>
  <cp:keywords/>
  <dc:description/>
  <cp:lastModifiedBy>Baptiste Perreyon</cp:lastModifiedBy>
  <cp:revision>10</cp:revision>
  <dcterms:created xsi:type="dcterms:W3CDTF">2021-12-29T17:53:00Z</dcterms:created>
  <dcterms:modified xsi:type="dcterms:W3CDTF">2022-01-04T14:04:00Z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id="770xXcAY"/&gt;&lt;style id="http://www.zotero.org/styles/chicago-note-bibliography" locale="fr-FR" hasBibliography="1" bibliographyStyleHasBeenSet="0"/&gt;&lt;prefs&gt;&lt;pref name="fieldType" value="Field"/&gt;&lt;p</vt:lpwstr>
  </property>
  <property fmtid="{D5CDD505-2E9C-101B-9397-08002B2CF9AE}" pid="3" name="ZOTERO_PREF_2">
    <vt:lpwstr>ref name="noteType" value="1"/&gt;&lt;/prefs&gt;&lt;/data&gt;</vt:lpwstr>
  </property>
</Properties>
</file>