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A9DAD" w14:textId="78BB531B" w:rsidR="000034EC" w:rsidRDefault="000034EC" w:rsidP="000034EC">
      <w:pPr>
        <w:pStyle w:val="Titre"/>
      </w:pPr>
      <w:r>
        <w:t>Protocole expérimental PA</w:t>
      </w:r>
    </w:p>
    <w:p w14:paraId="45702872" w14:textId="7ACC7E25" w:rsidR="000034EC" w:rsidRDefault="000034EC" w:rsidP="000034EC"/>
    <w:p w14:paraId="12103E64" w14:textId="21D88F4D" w:rsidR="000034EC" w:rsidRDefault="000034EC" w:rsidP="000034EC">
      <w:pPr>
        <w:pStyle w:val="Titre1"/>
      </w:pPr>
      <w:r>
        <w:t>Placement de la caméra retenu</w:t>
      </w:r>
    </w:p>
    <w:p w14:paraId="608985E7" w14:textId="7FC8C51B" w:rsidR="00AD690E" w:rsidRDefault="00545CCA" w:rsidP="000034EC">
      <w:r>
        <w:rPr>
          <w:noProof/>
        </w:rPr>
        <w:drawing>
          <wp:inline distT="0" distB="0" distL="0" distR="0" wp14:anchorId="703066B1" wp14:editId="53FB53EF">
            <wp:extent cx="5760720" cy="20777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077720"/>
                    </a:xfrm>
                    <a:prstGeom prst="rect">
                      <a:avLst/>
                    </a:prstGeom>
                  </pic:spPr>
                </pic:pic>
              </a:graphicData>
            </a:graphic>
          </wp:inline>
        </w:drawing>
      </w:r>
    </w:p>
    <w:p w14:paraId="543E9CB6" w14:textId="670B45E0" w:rsidR="00545CCA" w:rsidRDefault="00545CCA" w:rsidP="000034EC">
      <w:r>
        <w:t>On place la caméra sur le côté de la table, en légère plongée de manière à voir toute la table. Un fois la caméra placée convenablement, prendre une photo du montage, mesurer la distance entre la caméra et la table, la hauteur de la caméra et l’angle d’inclinaison.</w:t>
      </w:r>
    </w:p>
    <w:p w14:paraId="368481E9" w14:textId="61C9BC71" w:rsidR="00545CCA" w:rsidRPr="000034EC" w:rsidRDefault="00545CCA" w:rsidP="000034EC">
      <w:r>
        <w:t xml:space="preserve">Il faudra aussi prendre une vidéo avec la caméra pour connaitre le rapport entre la largeur de la table (resp. la hauteur du filet) en nombre de pixel et en </w:t>
      </w:r>
      <w:r w:rsidR="00EF3B02">
        <w:t>mm pour pouvoir reconstituer les coordonnées cartésiennes.</w:t>
      </w:r>
    </w:p>
    <w:p w14:paraId="26DF9E21" w14:textId="7371FBF1" w:rsidR="000034EC" w:rsidRDefault="000034EC" w:rsidP="000034EC">
      <w:pPr>
        <w:pStyle w:val="Titre1"/>
      </w:pPr>
      <w:r>
        <w:t>Prise de vidéo</w:t>
      </w:r>
    </w:p>
    <w:p w14:paraId="76DB40D6" w14:textId="610AD64B" w:rsidR="000034EC" w:rsidRDefault="000034EC" w:rsidP="000034EC">
      <w:pPr>
        <w:pStyle w:val="Titre2"/>
      </w:pPr>
      <w:r>
        <w:t>Tracking</w:t>
      </w:r>
    </w:p>
    <w:p w14:paraId="46FB7123" w14:textId="77777777" w:rsidR="00CA58CC" w:rsidRDefault="00CA58CC" w:rsidP="00CA58CC">
      <w:pPr>
        <w:rPr>
          <w:b/>
          <w:bCs/>
          <w:color w:val="000000" w:themeColor="text1"/>
        </w:rPr>
      </w:pPr>
      <w:r>
        <w:rPr>
          <w:b/>
          <w:bCs/>
          <w:color w:val="000000" w:themeColor="text1"/>
          <w:u w:val="single"/>
        </w:rPr>
        <w:t>Objectif :</w:t>
      </w:r>
      <w:r>
        <w:rPr>
          <w:b/>
          <w:bCs/>
          <w:color w:val="000000" w:themeColor="text1"/>
        </w:rPr>
        <w:t xml:space="preserve"> Vérifier que cette prise de vue permet de bien détecter la balle</w:t>
      </w:r>
    </w:p>
    <w:p w14:paraId="37303524" w14:textId="77777777" w:rsidR="00CA58CC" w:rsidRDefault="00CA58CC" w:rsidP="00CA58CC">
      <w:pPr>
        <w:rPr>
          <w:color w:val="000000" w:themeColor="text1"/>
        </w:rPr>
      </w:pPr>
      <w:r>
        <w:rPr>
          <w:color w:val="000000" w:themeColor="text1"/>
        </w:rPr>
        <w:t xml:space="preserve">Il faut que la prise de vue permette d’assurer un </w:t>
      </w:r>
      <w:proofErr w:type="spellStart"/>
      <w:r>
        <w:rPr>
          <w:color w:val="000000" w:themeColor="text1"/>
        </w:rPr>
        <w:t>tracking</w:t>
      </w:r>
      <w:proofErr w:type="spellEnd"/>
      <w:r>
        <w:rPr>
          <w:color w:val="000000" w:themeColor="text1"/>
        </w:rPr>
        <w:t xml:space="preserve"> efficace dans toutes les situations que l’on peut rencontrer en jeu. On se fixe un jeu de vidéos filmées à la main, sur lesquelles l’algorithme doit être performant. </w:t>
      </w:r>
    </w:p>
    <w:p w14:paraId="4F736F5B" w14:textId="4780E44B" w:rsidR="00CA58CC" w:rsidRDefault="00CA58CC" w:rsidP="00CA58CC">
      <w:pPr>
        <w:jc w:val="center"/>
        <w:rPr>
          <w:color w:val="000000" w:themeColor="text1"/>
        </w:rPr>
      </w:pPr>
      <w:r>
        <w:rPr>
          <w:color w:val="000000" w:themeColor="text1"/>
        </w:rPr>
        <w:lastRenderedPageBreak/>
        <w:t>Afin de pouvoir nommer les coups, on divise la table en zones selon ce schéma :</w:t>
      </w:r>
      <w:r>
        <w:rPr>
          <w:noProof/>
          <w:color w:val="000000" w:themeColor="text1"/>
        </w:rPr>
        <w:drawing>
          <wp:inline distT="0" distB="0" distL="0" distR="0" wp14:anchorId="2CAEBFA9" wp14:editId="3DCB9E33">
            <wp:extent cx="3268980" cy="2286000"/>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8980" cy="2286000"/>
                    </a:xfrm>
                    <a:prstGeom prst="rect">
                      <a:avLst/>
                    </a:prstGeom>
                    <a:noFill/>
                    <a:ln>
                      <a:noFill/>
                    </a:ln>
                  </pic:spPr>
                </pic:pic>
              </a:graphicData>
            </a:graphic>
          </wp:inline>
        </w:drawing>
      </w:r>
    </w:p>
    <w:p w14:paraId="1A83E8A0" w14:textId="77777777" w:rsidR="00CA58CC" w:rsidRDefault="00CA58CC" w:rsidP="00CA58CC">
      <w:pPr>
        <w:rPr>
          <w:color w:val="000000" w:themeColor="text1"/>
        </w:rPr>
      </w:pPr>
      <w:r>
        <w:rPr>
          <w:color w:val="000000" w:themeColor="text1"/>
        </w:rPr>
        <w:t xml:space="preserve">De telle manière que la distance à la caméra soit désignée par un chiffre (1 à 3), et l’éloignement au filet par une lettre (A à C). On désignera enfin les </w:t>
      </w:r>
      <w:proofErr w:type="spellStart"/>
      <w:r>
        <w:rPr>
          <w:color w:val="000000" w:themeColor="text1"/>
        </w:rPr>
        <w:t>cotés</w:t>
      </w:r>
      <w:proofErr w:type="spellEnd"/>
      <w:r>
        <w:rPr>
          <w:color w:val="000000" w:themeColor="text1"/>
        </w:rPr>
        <w:t xml:space="preserve"> droit et gauche par G et D (par rapport à la caméra). </w:t>
      </w:r>
      <w:r>
        <w:t>Pour des raisons de symétrie du montage, les coups seront toujours effectués de gauche à droite.</w:t>
      </w:r>
    </w:p>
    <w:p w14:paraId="5180118C" w14:textId="77777777" w:rsidR="00CA58CC" w:rsidRDefault="00CA58CC" w:rsidP="00CA58CC">
      <w:pPr>
        <w:pStyle w:val="Titre3"/>
        <w:numPr>
          <w:ilvl w:val="2"/>
          <w:numId w:val="3"/>
        </w:numPr>
      </w:pPr>
      <w:r>
        <w:t>Balle en roulement</w:t>
      </w:r>
    </w:p>
    <w:p w14:paraId="392E1661" w14:textId="77777777" w:rsidR="00CA58CC" w:rsidRDefault="00CA58CC" w:rsidP="00CA58CC">
      <w:r>
        <w:t xml:space="preserve">L’algorithme doit être capable de détecter ce cas très simple où la balle ne bouge que selon un seul axe. On effectuera 3 vidéos à 3 vitesses de roulement différentes. Le coup sera </w:t>
      </w:r>
      <w:r>
        <w:rPr>
          <w:i/>
          <w:iCs/>
        </w:rPr>
        <w:t>2CG-2AG</w:t>
      </w:r>
    </w:p>
    <w:p w14:paraId="381D5E02" w14:textId="77777777" w:rsidR="00CA58CC" w:rsidRDefault="00CA58CC" w:rsidP="00CA58CC">
      <w:pPr>
        <w:pStyle w:val="Titre3"/>
        <w:numPr>
          <w:ilvl w:val="2"/>
          <w:numId w:val="3"/>
        </w:numPr>
      </w:pPr>
      <w:r>
        <w:t>Vitesse de la balle</w:t>
      </w:r>
    </w:p>
    <w:p w14:paraId="59AC333D" w14:textId="77777777" w:rsidR="00CA58CC" w:rsidRDefault="00CA58CC" w:rsidP="00CA58CC">
      <w:r>
        <w:t xml:space="preserve">Afin de tester la robustesse de l’algorithme, on effectuera le même coup à différentes vitesses de balle. Ce coup sera un long service suivant la ligne médiane de la table </w:t>
      </w:r>
      <w:r>
        <w:rPr>
          <w:i/>
          <w:iCs/>
        </w:rPr>
        <w:t>2C-2C,</w:t>
      </w:r>
      <w:r>
        <w:t xml:space="preserve"> on testera 5 vitesses allant d’extrêmement lente à extrêmement rapides.</w:t>
      </w:r>
    </w:p>
    <w:p w14:paraId="3E36940F" w14:textId="77777777" w:rsidR="00CA58CC" w:rsidRDefault="00CA58CC" w:rsidP="00CA58CC">
      <w:pPr>
        <w:pStyle w:val="Titre3"/>
        <w:numPr>
          <w:ilvl w:val="2"/>
          <w:numId w:val="3"/>
        </w:numPr>
      </w:pPr>
      <w:r>
        <w:t>Profondeur de la balle</w:t>
      </w:r>
    </w:p>
    <w:p w14:paraId="4EDAE8AD" w14:textId="77777777" w:rsidR="00CA58CC" w:rsidRDefault="00CA58CC" w:rsidP="00CA58CC">
      <w:r>
        <w:t xml:space="preserve">Compte tenu du positionnement de la caméra, il semblera être difficile de capter la position de la balle selon l’axe parallèle au filet. On effectuera 5 coups en ligne droite, à différentes profondeurs. Le but est de voir si d’une part, l’algorithme est tout aussi efficace lorsque la balle est plus ou moins proche de la caméra, et d’autre, de voir s’il est possible de déterminer la profondeur à partir du </w:t>
      </w:r>
      <w:proofErr w:type="spellStart"/>
      <w:r>
        <w:t>tracking</w:t>
      </w:r>
      <w:proofErr w:type="spellEnd"/>
      <w:r>
        <w:t xml:space="preserve">. </w:t>
      </w:r>
      <w:r>
        <w:rPr>
          <w:i/>
          <w:iCs/>
        </w:rPr>
        <w:t>2C-2C.</w:t>
      </w:r>
    </w:p>
    <w:p w14:paraId="77CBF5D3" w14:textId="66A2A626" w:rsidR="000034EC" w:rsidRDefault="000034EC" w:rsidP="000034EC"/>
    <w:p w14:paraId="08CCDB72" w14:textId="30892035" w:rsidR="000034EC" w:rsidRDefault="000034EC" w:rsidP="000034EC">
      <w:pPr>
        <w:pStyle w:val="Titre2"/>
      </w:pPr>
      <w:r>
        <w:t>Modélisation</w:t>
      </w:r>
    </w:p>
    <w:p w14:paraId="17A560D5" w14:textId="326444B2" w:rsidR="000034EC" w:rsidRDefault="000034EC" w:rsidP="000034EC">
      <w:pPr>
        <w:pStyle w:val="Titre3"/>
      </w:pPr>
      <w:r>
        <w:t>Hypothèse sur la vitesse de rotation</w:t>
      </w:r>
    </w:p>
    <w:p w14:paraId="4BAC37E1" w14:textId="3F0C993F" w:rsidR="000034EC" w:rsidRDefault="000034EC" w:rsidP="000034EC">
      <w:pPr>
        <w:rPr>
          <w:b/>
          <w:bCs/>
          <w:color w:val="000000" w:themeColor="text1"/>
        </w:rPr>
      </w:pPr>
      <w:r>
        <w:rPr>
          <w:b/>
          <w:bCs/>
          <w:color w:val="000000" w:themeColor="text1"/>
          <w:u w:val="single"/>
        </w:rPr>
        <w:t>Objectif :</w:t>
      </w:r>
      <w:r>
        <w:rPr>
          <w:b/>
          <w:bCs/>
          <w:color w:val="000000" w:themeColor="text1"/>
        </w:rPr>
        <w:t xml:space="preserve"> Vérifier l’hypothèse que la vitesse de rotation de la balle reste constante au cours de la trajectoire libre</w:t>
      </w:r>
    </w:p>
    <w:p w14:paraId="615FD4A2" w14:textId="208586BD" w:rsidR="00435302" w:rsidRDefault="00435302" w:rsidP="000034EC">
      <w:pPr>
        <w:rPr>
          <w:color w:val="000000" w:themeColor="text1"/>
        </w:rPr>
      </w:pPr>
      <w:r>
        <w:rPr>
          <w:color w:val="000000" w:themeColor="text1"/>
        </w:rPr>
        <w:t>On place sur la balle des autocollants (œillets) ou on met une trace au marqueur de manière à pouvoir repérer un point de la balle. Un pointage numérique</w:t>
      </w:r>
      <w:r w:rsidR="00E84520">
        <w:rPr>
          <w:color w:val="000000" w:themeColor="text1"/>
        </w:rPr>
        <w:t xml:space="preserve"> manuel</w:t>
      </w:r>
      <w:r>
        <w:rPr>
          <w:color w:val="000000" w:themeColor="text1"/>
        </w:rPr>
        <w:t xml:space="preserve"> de la position de ce point sur la </w:t>
      </w:r>
      <w:r>
        <w:rPr>
          <w:color w:val="000000" w:themeColor="text1"/>
        </w:rPr>
        <w:lastRenderedPageBreak/>
        <w:t>balle permet de déterminer la vitesse de rotation de la balle au cours du temps.</w:t>
      </w:r>
      <w:r w:rsidR="0039587A">
        <w:rPr>
          <w:color w:val="000000" w:themeColor="text1"/>
        </w:rPr>
        <w:t xml:space="preserve"> La caméra sera placée dans le plan (</w:t>
      </w:r>
      <w:proofErr w:type="spellStart"/>
      <w:r w:rsidR="0039587A">
        <w:rPr>
          <w:color w:val="000000" w:themeColor="text1"/>
        </w:rPr>
        <w:t>x,z</w:t>
      </w:r>
      <w:proofErr w:type="spellEnd"/>
      <w:r w:rsidR="0039587A">
        <w:rPr>
          <w:color w:val="000000" w:themeColor="text1"/>
        </w:rPr>
        <w:t>), c'est-à-dire en face et non pas en plongée.</w:t>
      </w:r>
    </w:p>
    <w:p w14:paraId="164DE2DE" w14:textId="06BA2AD8" w:rsidR="00435302" w:rsidRDefault="00435302" w:rsidP="000034EC">
      <w:pPr>
        <w:rPr>
          <w:color w:val="000000" w:themeColor="text1"/>
        </w:rPr>
      </w:pPr>
      <w:r>
        <w:rPr>
          <w:color w:val="000000" w:themeColor="text1"/>
        </w:rPr>
        <w:t xml:space="preserve">On effectuera pour chacune des catégories ci-dessous </w:t>
      </w:r>
      <w:r w:rsidR="00C96227">
        <w:rPr>
          <w:color w:val="000000" w:themeColor="text1"/>
        </w:rPr>
        <w:t>5</w:t>
      </w:r>
      <w:r>
        <w:rPr>
          <w:color w:val="000000" w:themeColor="text1"/>
        </w:rPr>
        <w:t xml:space="preserve"> prise de vue pour vérifier l’hypothèse.</w:t>
      </w:r>
    </w:p>
    <w:p w14:paraId="3B3C7646" w14:textId="408AF2F0" w:rsidR="00435302" w:rsidRDefault="00435302" w:rsidP="00435302">
      <w:pPr>
        <w:pStyle w:val="Paragraphedeliste"/>
        <w:numPr>
          <w:ilvl w:val="0"/>
          <w:numId w:val="2"/>
        </w:numPr>
        <w:rPr>
          <w:color w:val="000000" w:themeColor="text1"/>
        </w:rPr>
      </w:pPr>
      <w:r>
        <w:rPr>
          <w:color w:val="000000" w:themeColor="text1"/>
        </w:rPr>
        <w:t>Coup sans effet</w:t>
      </w:r>
    </w:p>
    <w:p w14:paraId="2D96B70F" w14:textId="7573DA8B" w:rsidR="00435302" w:rsidRDefault="00435302" w:rsidP="00435302">
      <w:pPr>
        <w:pStyle w:val="Paragraphedeliste"/>
        <w:numPr>
          <w:ilvl w:val="0"/>
          <w:numId w:val="2"/>
        </w:numPr>
        <w:rPr>
          <w:color w:val="000000" w:themeColor="text1"/>
        </w:rPr>
      </w:pPr>
      <w:r>
        <w:rPr>
          <w:color w:val="000000" w:themeColor="text1"/>
        </w:rPr>
        <w:t>Top spin</w:t>
      </w:r>
    </w:p>
    <w:p w14:paraId="7894099E" w14:textId="73BDB64E" w:rsidR="00435302" w:rsidRDefault="00435302" w:rsidP="00435302">
      <w:pPr>
        <w:pStyle w:val="Paragraphedeliste"/>
        <w:numPr>
          <w:ilvl w:val="0"/>
          <w:numId w:val="2"/>
        </w:numPr>
        <w:rPr>
          <w:color w:val="000000" w:themeColor="text1"/>
        </w:rPr>
      </w:pPr>
      <w:r>
        <w:rPr>
          <w:color w:val="000000" w:themeColor="text1"/>
        </w:rPr>
        <w:t>Back spin</w:t>
      </w:r>
    </w:p>
    <w:p w14:paraId="5007D701" w14:textId="1CC4B306" w:rsidR="00435302" w:rsidRDefault="00435302" w:rsidP="00435302">
      <w:pPr>
        <w:pStyle w:val="Paragraphedeliste"/>
        <w:numPr>
          <w:ilvl w:val="0"/>
          <w:numId w:val="2"/>
        </w:numPr>
        <w:rPr>
          <w:color w:val="000000" w:themeColor="text1"/>
        </w:rPr>
      </w:pPr>
      <w:proofErr w:type="spellStart"/>
      <w:r>
        <w:rPr>
          <w:color w:val="000000" w:themeColor="text1"/>
        </w:rPr>
        <w:t>Side</w:t>
      </w:r>
      <w:proofErr w:type="spellEnd"/>
      <w:r>
        <w:rPr>
          <w:color w:val="000000" w:themeColor="text1"/>
        </w:rPr>
        <w:t xml:space="preserve"> spin</w:t>
      </w:r>
    </w:p>
    <w:p w14:paraId="4114C05A" w14:textId="24C2138E" w:rsidR="00435302" w:rsidRDefault="00435302" w:rsidP="00435302">
      <w:pPr>
        <w:rPr>
          <w:rFonts w:eastAsiaTheme="minorEastAsia"/>
          <w:color w:val="000000" w:themeColor="text1"/>
        </w:rPr>
      </w:pPr>
      <w:r>
        <w:rPr>
          <w:color w:val="000000" w:themeColor="text1"/>
        </w:rPr>
        <w:t xml:space="preserve">Enfin, il faut surtout quantifier la variation de vitesse angulaire </w:t>
      </w:r>
      <m:oMath>
        <m:r>
          <m:rPr>
            <m:sty m:val="p"/>
          </m:rPr>
          <w:rPr>
            <w:rFonts w:ascii="Cambria Math" w:hAnsi="Cambria Math"/>
            <w:color w:val="000000" w:themeColor="text1"/>
          </w:rPr>
          <m:t>Δ</m:t>
        </m:r>
        <m:r>
          <w:rPr>
            <w:rFonts w:ascii="Cambria Math" w:hAnsi="Cambria Math"/>
            <w:color w:val="000000" w:themeColor="text1"/>
          </w:rPr>
          <m:t>ω</m:t>
        </m:r>
      </m:oMath>
      <w:r>
        <w:rPr>
          <w:rFonts w:eastAsiaTheme="minorEastAsia"/>
          <w:color w:val="000000" w:themeColor="text1"/>
        </w:rPr>
        <w:t xml:space="preserve"> et </w:t>
      </w:r>
      <w:r w:rsidR="00903CBB">
        <w:rPr>
          <w:rFonts w:eastAsiaTheme="minorEastAsia"/>
          <w:color w:val="000000" w:themeColor="text1"/>
        </w:rPr>
        <w:t xml:space="preserve">en déduire l’écart entre les deux trajectoires avec </w:t>
      </w:r>
      <m:oMath>
        <m:r>
          <w:rPr>
            <w:rFonts w:ascii="Cambria Math" w:eastAsiaTheme="minorEastAsia" w:hAnsi="Cambria Math"/>
            <w:color w:val="000000" w:themeColor="text1"/>
          </w:rPr>
          <m:t>ω-</m:t>
        </m:r>
        <m:r>
          <m:rPr>
            <m:sty m:val="p"/>
          </m:rPr>
          <w:rPr>
            <w:rFonts w:ascii="Cambria Math" w:eastAsiaTheme="minorEastAsia" w:hAnsi="Cambria Math"/>
            <w:color w:val="000000" w:themeColor="text1"/>
          </w:rPr>
          <m:t>Δ</m:t>
        </m:r>
        <m:r>
          <w:rPr>
            <w:rFonts w:ascii="Cambria Math" w:eastAsiaTheme="minorEastAsia" w:hAnsi="Cambria Math"/>
            <w:color w:val="000000" w:themeColor="text1"/>
          </w:rPr>
          <m:t>ω et ω+</m:t>
        </m:r>
        <m:r>
          <m:rPr>
            <m:sty m:val="p"/>
          </m:rPr>
          <w:rPr>
            <w:rFonts w:ascii="Cambria Math" w:eastAsiaTheme="minorEastAsia" w:hAnsi="Cambria Math"/>
            <w:color w:val="000000" w:themeColor="text1"/>
          </w:rPr>
          <m:t>Δ</m:t>
        </m:r>
        <m:r>
          <w:rPr>
            <w:rFonts w:ascii="Cambria Math" w:eastAsiaTheme="minorEastAsia" w:hAnsi="Cambria Math"/>
            <w:color w:val="000000" w:themeColor="text1"/>
          </w:rPr>
          <m:t>ω</m:t>
        </m:r>
      </m:oMath>
      <w:r w:rsidR="00903CBB">
        <w:rPr>
          <w:rFonts w:eastAsiaTheme="minorEastAsia"/>
          <w:color w:val="000000" w:themeColor="text1"/>
        </w:rPr>
        <w:t>. Cet écart doit être négligeable (2,5 cm)</w:t>
      </w:r>
    </w:p>
    <w:p w14:paraId="4474F5D8" w14:textId="0E43653C" w:rsidR="00903CBB" w:rsidRDefault="00903CBB" w:rsidP="00903CBB">
      <w:pPr>
        <w:pStyle w:val="Titre3"/>
      </w:pPr>
      <w:r>
        <w:t>Détermination du coefficient e</w:t>
      </w:r>
      <w:r>
        <w:rPr>
          <w:vertAlign w:val="subscript"/>
        </w:rPr>
        <w:t>x</w:t>
      </w:r>
    </w:p>
    <w:p w14:paraId="4A8F6B7D" w14:textId="5D6613A2" w:rsidR="00903CBB" w:rsidRDefault="00903CBB" w:rsidP="00903CBB">
      <w:pPr>
        <w:rPr>
          <w:rFonts w:eastAsiaTheme="minorEastAsia"/>
          <w:b/>
          <w:bCs/>
        </w:rPr>
      </w:pPr>
      <w:r>
        <w:rPr>
          <w:b/>
          <w:bCs/>
          <w:u w:val="single"/>
        </w:rPr>
        <w:t>Objectif :</w:t>
      </w:r>
      <w:r>
        <w:rPr>
          <w:b/>
          <w:bCs/>
        </w:rPr>
        <w:t xml:space="preserve"> Déterminer la loi de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x</m:t>
            </m:r>
          </m:sub>
        </m:sSub>
        <m:r>
          <m:rPr>
            <m:sty m:val="bi"/>
          </m:rPr>
          <w:rPr>
            <w:rFonts w:ascii="Cambria Math" w:hAnsi="Cambria Math"/>
          </w:rPr>
          <m:t>=-</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v</m:t>
                </m:r>
              </m:e>
              <m: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sub>
            </m:sSub>
            <m:r>
              <m:rPr>
                <m:sty m:val="bi"/>
              </m:rPr>
              <w:rPr>
                <w:rFonts w:ascii="Cambria Math" w:hAnsi="Cambria Math"/>
              </w:rPr>
              <m:t>-R</m:t>
            </m:r>
            <m:sSub>
              <m:sSubPr>
                <m:ctrlPr>
                  <w:rPr>
                    <w:rFonts w:ascii="Cambria Math" w:hAnsi="Cambria Math"/>
                    <w:b/>
                    <w:bCs/>
                    <w:i/>
                  </w:rPr>
                </m:ctrlPr>
              </m:sSubPr>
              <m:e>
                <m:r>
                  <m:rPr>
                    <m:sty m:val="bi"/>
                  </m:rPr>
                  <w:rPr>
                    <w:rFonts w:ascii="Cambria Math" w:hAnsi="Cambria Math"/>
                  </w:rPr>
                  <m:t>ω</m:t>
                </m:r>
              </m:e>
              <m:sub>
                <m:r>
                  <m:rPr>
                    <m:sty m:val="bi"/>
                  </m:rPr>
                  <w:rPr>
                    <w:rFonts w:ascii="Cambria Math" w:hAnsi="Cambria Math"/>
                  </w:rPr>
                  <m:t>2</m:t>
                </m:r>
              </m:sub>
            </m:sSub>
          </m:num>
          <m:den>
            <m:sSub>
              <m:sSubPr>
                <m:ctrlPr>
                  <w:rPr>
                    <w:rFonts w:ascii="Cambria Math" w:hAnsi="Cambria Math"/>
                    <w:b/>
                    <w:bCs/>
                    <w:i/>
                  </w:rPr>
                </m:ctrlPr>
              </m:sSubPr>
              <m:e>
                <m:r>
                  <m:rPr>
                    <m:sty m:val="bi"/>
                  </m:rPr>
                  <w:rPr>
                    <w:rFonts w:ascii="Cambria Math" w:hAnsi="Cambria Math"/>
                  </w:rPr>
                  <m:t>v</m:t>
                </m:r>
              </m:e>
              <m: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sub>
            </m:sSub>
            <m:r>
              <m:rPr>
                <m:sty m:val="bi"/>
              </m:rPr>
              <w:rPr>
                <w:rFonts w:ascii="Cambria Math" w:hAnsi="Cambria Math"/>
              </w:rPr>
              <m:t>-R</m:t>
            </m:r>
            <m:sSub>
              <m:sSubPr>
                <m:ctrlPr>
                  <w:rPr>
                    <w:rFonts w:ascii="Cambria Math" w:hAnsi="Cambria Math"/>
                    <w:b/>
                    <w:bCs/>
                    <w:i/>
                  </w:rPr>
                </m:ctrlPr>
              </m:sSubPr>
              <m:e>
                <m:r>
                  <m:rPr>
                    <m:sty m:val="bi"/>
                  </m:rPr>
                  <w:rPr>
                    <w:rFonts w:ascii="Cambria Math" w:hAnsi="Cambria Math"/>
                  </w:rPr>
                  <m:t>ω</m:t>
                </m:r>
              </m:e>
              <m:sub>
                <m:r>
                  <m:rPr>
                    <m:sty m:val="bi"/>
                  </m:rPr>
                  <w:rPr>
                    <w:rFonts w:ascii="Cambria Math" w:hAnsi="Cambria Math"/>
                  </w:rPr>
                  <m:t>1</m:t>
                </m:r>
              </m:sub>
            </m:sSub>
          </m:den>
        </m:f>
      </m:oMath>
      <w:r>
        <w:rPr>
          <w:rFonts w:eastAsiaTheme="minorEastAsia"/>
          <w:b/>
          <w:bCs/>
        </w:rPr>
        <w:t xml:space="preserve"> en fonction de </w:t>
      </w:r>
      <m:oMath>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r>
          <m:rPr>
            <m:sty m:val="bi"/>
          </m:rPr>
          <w:rPr>
            <w:rFonts w:ascii="Cambria Math" w:eastAsiaTheme="minorEastAsia" w:hAnsi="Cambria Math"/>
          </w:rPr>
          <m:t xml:space="preserve"> et </m:t>
        </m:r>
        <m:sSub>
          <m:sSubPr>
            <m:ctrlPr>
              <w:rPr>
                <w:rFonts w:ascii="Cambria Math" w:eastAsiaTheme="minorEastAsia" w:hAnsi="Cambria Math"/>
                <w:b/>
                <w:bCs/>
                <w:i/>
              </w:rPr>
            </m:ctrlPr>
          </m:sSubPr>
          <m:e>
            <m:r>
              <m:rPr>
                <m:sty m:val="bi"/>
              </m:rPr>
              <w:rPr>
                <w:rFonts w:ascii="Cambria Math" w:eastAsiaTheme="minorEastAsia" w:hAnsi="Cambria Math"/>
              </w:rPr>
              <m:t>ω</m:t>
            </m:r>
          </m:e>
          <m:sub>
            <m:r>
              <m:rPr>
                <m:sty m:val="bi"/>
              </m:rPr>
              <w:rPr>
                <w:rFonts w:ascii="Cambria Math" w:eastAsiaTheme="minorEastAsia" w:hAnsi="Cambria Math"/>
              </w:rPr>
              <m:t>1</m:t>
            </m:r>
          </m:sub>
        </m:sSub>
      </m:oMath>
      <w:r w:rsidR="0039669B">
        <w:rPr>
          <w:rFonts w:eastAsiaTheme="minorEastAsia"/>
          <w:b/>
          <w:bCs/>
        </w:rPr>
        <w:t xml:space="preserve"> et des données matériaux. Dans un premier temps on fait l’hypothèse que e</w:t>
      </w:r>
      <w:r w:rsidR="0039669B">
        <w:rPr>
          <w:rFonts w:eastAsiaTheme="minorEastAsia"/>
          <w:b/>
          <w:bCs/>
          <w:vertAlign w:val="subscript"/>
        </w:rPr>
        <w:t>x</w:t>
      </w:r>
      <w:r w:rsidR="0039669B">
        <w:rPr>
          <w:rFonts w:eastAsiaTheme="minorEastAsia"/>
          <w:b/>
          <w:bCs/>
        </w:rPr>
        <w:t xml:space="preserve"> s’écrit </w:t>
      </w:r>
      <m:oMath>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x</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λ</m:t>
            </m:r>
          </m:e>
          <m:sub>
            <m:r>
              <m:rPr>
                <m:sty m:val="bi"/>
              </m:rPr>
              <w:rPr>
                <w:rFonts w:ascii="Cambria Math" w:eastAsiaTheme="minorEastAsia" w:hAnsi="Cambria Math"/>
              </w:rPr>
              <m:t>dm</m:t>
            </m:r>
          </m:sub>
        </m:sSub>
        <m:r>
          <m:rPr>
            <m:sty m:val="bi"/>
          </m:rPr>
          <w:rPr>
            <w:rFonts w:ascii="Cambria Math" w:eastAsiaTheme="minorEastAsia" w:hAnsi="Cambria Math"/>
          </w:rPr>
          <m:t>∙f</m:t>
        </m:r>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e>
        </m:d>
        <m:r>
          <m:rPr>
            <m:sty m:val="bi"/>
          </m:rPr>
          <w:rPr>
            <w:rFonts w:ascii="Cambria Math" w:eastAsiaTheme="minorEastAsia" w:hAnsi="Cambria Math"/>
          </w:rPr>
          <m:t>∙g</m:t>
        </m:r>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d>
        <m:r>
          <m:rPr>
            <m:sty m:val="bi"/>
          </m:rPr>
          <w:rPr>
            <w:rFonts w:ascii="Cambria Math" w:eastAsiaTheme="minorEastAsia" w:hAnsi="Cambria Math"/>
          </w:rPr>
          <m:t>∙h</m:t>
        </m:r>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ω</m:t>
                </m:r>
              </m:e>
              <m:sub>
                <m:r>
                  <m:rPr>
                    <m:sty m:val="bi"/>
                  </m:rPr>
                  <w:rPr>
                    <w:rFonts w:ascii="Cambria Math" w:eastAsiaTheme="minorEastAsia" w:hAnsi="Cambria Math"/>
                  </w:rPr>
                  <m:t>1</m:t>
                </m:r>
              </m:sub>
            </m:sSub>
          </m:e>
        </m:d>
      </m:oMath>
    </w:p>
    <w:p w14:paraId="58B69F0E" w14:textId="344BB1A7" w:rsidR="0039669B" w:rsidRDefault="00C502D2" w:rsidP="00903CBB">
      <w:r>
        <w:t>Il faut pouvoir mesurer la vitesse de la balle et sa vitesse de rotation avant et après le rebond. Pour cette étude on va donc utiliser une caméra posée sur la table en plus de celle utilisée normalement. Comme pour l’expérimentation précédente, il faut un moyen de mesurer la vitesse de rotation de la balle.</w:t>
      </w:r>
    </w:p>
    <w:p w14:paraId="56EB287C" w14:textId="0F7E0E83" w:rsidR="00C502D2" w:rsidRDefault="00C502D2" w:rsidP="00C502D2">
      <w:pPr>
        <w:pStyle w:val="Titre4"/>
      </w:pPr>
      <w:r>
        <w:t>Détermination de f(</w:t>
      </w:r>
      <w:r w:rsidR="00906C8D">
        <w:t>v</w:t>
      </w:r>
      <w:r>
        <w:rPr>
          <w:vertAlign w:val="subscript"/>
        </w:rPr>
        <w:t>1</w:t>
      </w:r>
      <w:r>
        <w:t>)</w:t>
      </w:r>
    </w:p>
    <w:p w14:paraId="648D98DF" w14:textId="0FD660C1" w:rsidR="007C1CA4" w:rsidRDefault="00C502D2" w:rsidP="000034EC">
      <w:pPr>
        <w:rPr>
          <w:rFonts w:eastAsiaTheme="minorEastAsia"/>
        </w:rPr>
      </w:pPr>
      <w:r>
        <w:t xml:space="preserve">On effectue un série de mesure de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oMath>
      <w:r>
        <w:rPr>
          <w:rFonts w:eastAsiaTheme="minorEastAsia"/>
        </w:rPr>
        <w:t xml:space="preserve"> pour déterminer e</w:t>
      </w:r>
      <w:r>
        <w:rPr>
          <w:rFonts w:eastAsiaTheme="minorEastAsia"/>
          <w:vertAlign w:val="subscript"/>
        </w:rPr>
        <w:t>x</w:t>
      </w:r>
      <w:r w:rsidR="00FB2B34">
        <w:rPr>
          <w:rFonts w:eastAsiaTheme="minorEastAsia"/>
          <w:vertAlign w:val="subscript"/>
        </w:rPr>
        <w:t xml:space="preserve"> </w:t>
      </w:r>
      <w:r w:rsidR="00FB2B34">
        <w:rPr>
          <w:rFonts w:eastAsiaTheme="minorEastAsia"/>
        </w:rPr>
        <w:t xml:space="preserve">à </w:t>
      </w:r>
      <w:r w:rsidR="00FB2B34">
        <w:rPr>
          <w:rFonts w:eastAsiaTheme="minorEastAsia" w:cstheme="minorHAnsi"/>
        </w:rPr>
        <w:t>θ</w:t>
      </w:r>
      <w:r w:rsidR="00FB2B34">
        <w:rPr>
          <w:rFonts w:eastAsiaTheme="minorEastAsia"/>
          <w:vertAlign w:val="subscript"/>
        </w:rPr>
        <w:t>1</w:t>
      </w:r>
      <w:r w:rsidR="00FB2B34">
        <w:rPr>
          <w:rFonts w:eastAsiaTheme="minorEastAsia"/>
        </w:rPr>
        <w:t xml:space="preserve"> </w:t>
      </w:r>
      <w:r w:rsidR="003F4E08">
        <w:rPr>
          <w:rFonts w:eastAsiaTheme="minorEastAsia"/>
        </w:rPr>
        <w:t xml:space="preserve">quelconque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r>
          <w:rPr>
            <w:rFonts w:ascii="Cambria Math" w:eastAsiaTheme="minorEastAsia" w:hAnsi="Cambria Math"/>
          </w:rPr>
          <m:t>…</m:t>
        </m:r>
      </m:oMath>
      <w:r w:rsidR="003F4E08">
        <w:rPr>
          <w:rFonts w:eastAsiaTheme="minorEastAsia"/>
        </w:rPr>
        <w:t xml:space="preserve"> </w:t>
      </w:r>
      <w:r w:rsidR="00FB2B34">
        <w:rPr>
          <w:rFonts w:eastAsiaTheme="minorEastAsia"/>
        </w:rPr>
        <w:t xml:space="preserve">et </w:t>
      </w:r>
      <w:r w:rsidR="00FB2B34">
        <w:rPr>
          <w:rFonts w:eastAsiaTheme="minorEastAsia" w:cstheme="minorHAnsi"/>
        </w:rPr>
        <w:t>ω</w:t>
      </w:r>
      <w:r w:rsidR="00FB2B34">
        <w:rPr>
          <w:rFonts w:eastAsiaTheme="minorEastAsia"/>
          <w:vertAlign w:val="subscript"/>
        </w:rPr>
        <w:t>1</w:t>
      </w:r>
      <w:r w:rsidR="003F4E08">
        <w:t xml:space="preserve"> quelconque (</w:t>
      </w:r>
      <m:oMath>
        <m:r>
          <w:rPr>
            <w:rFonts w:ascii="Cambria Math" w:hAnsi="Cambria Math"/>
          </w:rPr>
          <m:t>≠0)</m:t>
        </m:r>
      </m:oMath>
      <w:r w:rsidR="003F4E08">
        <w:rPr>
          <w:rFonts w:eastAsiaTheme="minorEastAsia"/>
        </w:rPr>
        <w:t xml:space="preserve"> en faisant varier </w:t>
      </w:r>
      <w:r w:rsidR="00906C8D">
        <w:rPr>
          <w:rFonts w:eastAsiaTheme="minorEastAsia"/>
        </w:rPr>
        <w:t>v</w:t>
      </w:r>
      <w:r w:rsidR="003F4E08">
        <w:rPr>
          <w:rFonts w:eastAsiaTheme="minorEastAsia"/>
          <w:vertAlign w:val="subscript"/>
        </w:rPr>
        <w:t>1</w:t>
      </w:r>
      <w:r w:rsidR="003F4E08">
        <w:rPr>
          <w:rFonts w:eastAsiaTheme="minorEastAsia"/>
        </w:rPr>
        <w:t xml:space="preserve">. On obtient une loi de la forme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11</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oMath>
      <w:r w:rsidR="003F4E08">
        <w:rPr>
          <w:rFonts w:eastAsiaTheme="minorEastAsia"/>
        </w:rPr>
        <w:t xml:space="preserve"> où </w:t>
      </w:r>
      <w:r w:rsidR="003F4E08">
        <w:rPr>
          <w:rFonts w:eastAsiaTheme="minorEastAsia" w:cstheme="minorHAnsi"/>
        </w:rPr>
        <w:t>α</w:t>
      </w:r>
      <w:r w:rsidR="003F4E08">
        <w:rPr>
          <w:rFonts w:eastAsiaTheme="minorEastAsia"/>
          <w:vertAlign w:val="subscript"/>
        </w:rPr>
        <w:t>11</w:t>
      </w:r>
      <w:r w:rsidR="003F4E08">
        <w:rPr>
          <w:rFonts w:eastAsiaTheme="minorEastAsia"/>
        </w:rPr>
        <w:t xml:space="preserve"> dépend de </w:t>
      </w:r>
      <w:proofErr w:type="spellStart"/>
      <w:r w:rsidR="003F4E08">
        <w:rPr>
          <w:rFonts w:eastAsiaTheme="minorEastAsia" w:cstheme="minorHAnsi"/>
        </w:rPr>
        <w:t>λ</w:t>
      </w:r>
      <w:r w:rsidR="003F4E08">
        <w:rPr>
          <w:rFonts w:eastAsiaTheme="minorEastAsia"/>
          <w:vertAlign w:val="subscript"/>
        </w:rPr>
        <w:t>dm</w:t>
      </w:r>
      <w:proofErr w:type="spellEnd"/>
      <w:r w:rsidR="003F4E08">
        <w:rPr>
          <w:rFonts w:eastAsiaTheme="minorEastAsia"/>
        </w:rPr>
        <w:t>,</w:t>
      </w:r>
      <w:r w:rsidR="003F4E08" w:rsidRPr="003F4E08">
        <w:rPr>
          <w:rFonts w:eastAsiaTheme="minorEastAsia" w:cstheme="minorHAnsi"/>
        </w:rPr>
        <w:t xml:space="preserve"> </w:t>
      </w:r>
      <w:r w:rsidR="003F4E08">
        <w:rPr>
          <w:rFonts w:eastAsiaTheme="minorEastAsia" w:cstheme="minorHAnsi"/>
        </w:rPr>
        <w:t>θ</w:t>
      </w:r>
      <w:r w:rsidR="003F4E08">
        <w:rPr>
          <w:rFonts w:eastAsiaTheme="minorEastAsia"/>
          <w:vertAlign w:val="subscript"/>
        </w:rPr>
        <w:t>1</w:t>
      </w:r>
      <w:r w:rsidR="003F4E08">
        <w:rPr>
          <w:rFonts w:eastAsiaTheme="minorEastAsia"/>
        </w:rPr>
        <w:t xml:space="preserve"> et </w:t>
      </w:r>
      <w:r w:rsidR="003F4E08">
        <w:rPr>
          <w:rFonts w:eastAsiaTheme="minorEastAsia" w:cstheme="minorHAnsi"/>
        </w:rPr>
        <w:t>ω</w:t>
      </w:r>
      <w:r w:rsidR="003F4E08">
        <w:rPr>
          <w:rFonts w:eastAsiaTheme="minorEastAsia"/>
          <w:vertAlign w:val="subscript"/>
        </w:rPr>
        <w:t>1</w:t>
      </w:r>
      <w:r w:rsidR="003F4E08">
        <w:rPr>
          <w:rFonts w:eastAsiaTheme="minorEastAsia"/>
        </w:rPr>
        <w:t>.</w:t>
      </w:r>
      <w:r w:rsidR="003F4E08">
        <w:rPr>
          <w:rFonts w:eastAsiaTheme="minorEastAsia"/>
        </w:rPr>
        <w:br/>
        <w:t xml:space="preserve">On réitère l’expérience avec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oMath>
      <w:r w:rsidR="007C1CA4">
        <w:rPr>
          <w:rFonts w:eastAsiaTheme="minorEastAsia"/>
        </w:rPr>
        <w:t xml:space="preserve"> et on obtient alors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11b</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oMath>
      <w:r w:rsidR="007C1CA4">
        <w:rPr>
          <w:rFonts w:eastAsiaTheme="minorEastAsia"/>
        </w:rPr>
        <w:t xml:space="preserve">. D’après l’hypothèse faite,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num>
          <m:den>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x</m:t>
                </m:r>
              </m:sub>
              <m:sup>
                <m:r>
                  <w:rPr>
                    <w:rFonts w:ascii="Cambria Math" w:eastAsiaTheme="minorEastAsia" w:hAnsi="Cambria Math"/>
                  </w:rPr>
                  <m:t>'</m:t>
                </m:r>
              </m:sup>
            </m:sSub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11</m:t>
                </m:r>
              </m:sub>
            </m:sSub>
          </m:num>
          <m:den>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11b</m:t>
                </m:r>
              </m:sub>
            </m:sSub>
          </m:den>
        </m:f>
      </m:oMath>
      <w:r w:rsidR="007C1CA4">
        <w:rPr>
          <w:rFonts w:eastAsiaTheme="minorEastAsia"/>
        </w:rPr>
        <w:t xml:space="preserve"> est constant. Si ce n’est pas le cas, c’est que </w:t>
      </w:r>
      <m:oMath>
        <m:r>
          <w:rPr>
            <w:rFonts w:ascii="Cambria Math" w:eastAsiaTheme="minorEastAsia" w:hAnsi="Cambria Math"/>
          </w:rPr>
          <m:t>f</m:t>
        </m:r>
      </m:oMath>
      <w:r w:rsidR="007C1CA4">
        <w:rPr>
          <w:rFonts w:eastAsiaTheme="minorEastAsia"/>
        </w:rPr>
        <w:t xml:space="preserve"> dépend de </w:t>
      </w:r>
      <w:r w:rsidR="007C1CA4">
        <w:rPr>
          <w:rFonts w:eastAsiaTheme="minorEastAsia" w:cstheme="minorHAnsi"/>
        </w:rPr>
        <w:t>ω</w:t>
      </w:r>
      <w:r w:rsidR="007C1CA4">
        <w:rPr>
          <w:rFonts w:eastAsiaTheme="minorEastAsia"/>
          <w:vertAlign w:val="subscript"/>
        </w:rPr>
        <w:t>1</w:t>
      </w:r>
      <w:r w:rsidR="007C1CA4">
        <w:rPr>
          <w:rFonts w:eastAsiaTheme="minorEastAsia"/>
        </w:rPr>
        <w:t xml:space="preserve"> et que l’hypothèse de décorrélation des variables est fausse.</w:t>
      </w:r>
      <w:r w:rsidR="007C1CA4">
        <w:rPr>
          <w:rFonts w:eastAsiaTheme="minorEastAsia"/>
        </w:rPr>
        <w:br/>
        <w:t xml:space="preserve">De même l’expérience avec </w:t>
      </w:r>
      <w:r w:rsidR="007C1CA4">
        <w:rPr>
          <w:rFonts w:eastAsiaTheme="minorEastAsia" w:cstheme="minorHAnsi"/>
        </w:rPr>
        <w:t>θ</w:t>
      </w:r>
      <w:r w:rsidR="007C1CA4">
        <w:rPr>
          <w:rFonts w:eastAsiaTheme="minorEastAsia"/>
          <w:vertAlign w:val="subscript"/>
        </w:rPr>
        <w:t>1b</w:t>
      </w:r>
      <w:r w:rsidR="007C1CA4">
        <w:rPr>
          <w:rFonts w:eastAsiaTheme="minorEastAsia"/>
        </w:rPr>
        <w:t xml:space="preserve"> et </w:t>
      </w:r>
      <w:r w:rsidR="007C1CA4">
        <w:rPr>
          <w:rFonts w:eastAsiaTheme="minorEastAsia" w:cstheme="minorHAnsi"/>
        </w:rPr>
        <w:t>ω</w:t>
      </w:r>
      <w:r w:rsidR="007C1CA4">
        <w:rPr>
          <w:rFonts w:eastAsiaTheme="minorEastAsia"/>
          <w:vertAlign w:val="subscript"/>
        </w:rPr>
        <w:t>1</w:t>
      </w:r>
      <w:r w:rsidR="007C1CA4">
        <w:rPr>
          <w:rFonts w:eastAsiaTheme="minorEastAsia"/>
        </w:rPr>
        <w:t xml:space="preserve"> permet de conclure sur la corrélation entre</w:t>
      </w:r>
      <w:r w:rsidR="00B24165">
        <w:rPr>
          <w:rFonts w:eastAsiaTheme="minorEastAsia"/>
        </w:rPr>
        <w:t xml:space="preserve"> </w:t>
      </w:r>
      <w:r w:rsidR="00906C8D">
        <w:rPr>
          <w:rFonts w:eastAsiaTheme="minorEastAsia"/>
        </w:rPr>
        <w:t>v</w:t>
      </w:r>
      <w:r w:rsidR="00B24165">
        <w:rPr>
          <w:rFonts w:eastAsiaTheme="minorEastAsia"/>
          <w:vertAlign w:val="subscript"/>
        </w:rPr>
        <w:t>1</w:t>
      </w:r>
      <w:r w:rsidR="00B24165">
        <w:rPr>
          <w:rFonts w:eastAsiaTheme="minorEastAsia"/>
        </w:rPr>
        <w:t xml:space="preserve"> et </w:t>
      </w:r>
      <w:r w:rsidR="00B24165">
        <w:rPr>
          <w:rFonts w:eastAsiaTheme="minorEastAsia" w:cstheme="minorHAnsi"/>
        </w:rPr>
        <w:t>θ</w:t>
      </w:r>
      <w:r w:rsidR="00B24165">
        <w:rPr>
          <w:rFonts w:eastAsiaTheme="minorEastAsia"/>
          <w:vertAlign w:val="subscript"/>
        </w:rPr>
        <w:t>1</w:t>
      </w:r>
      <w:r w:rsidR="00B24165">
        <w:rPr>
          <w:rFonts w:eastAsiaTheme="minorEastAsia"/>
        </w:rPr>
        <w:t>.</w:t>
      </w:r>
    </w:p>
    <w:p w14:paraId="6AB5F9DB" w14:textId="3E34B6C0" w:rsidR="00B24165" w:rsidRDefault="00B24165" w:rsidP="00B24165">
      <w:pPr>
        <w:pStyle w:val="Titre4"/>
        <w:rPr>
          <w:rFonts w:eastAsiaTheme="minorEastAsia"/>
        </w:rPr>
      </w:pPr>
      <w:r>
        <w:rPr>
          <w:rFonts w:eastAsiaTheme="minorEastAsia"/>
        </w:rPr>
        <w:t>Détermination de g(</w:t>
      </w:r>
      <w:r>
        <w:rPr>
          <w:rFonts w:ascii="Calibri" w:eastAsiaTheme="minorEastAsia" w:hAnsi="Calibri" w:cs="Calibri"/>
        </w:rPr>
        <w:t>θ</w:t>
      </w:r>
      <w:r>
        <w:rPr>
          <w:rFonts w:eastAsiaTheme="minorEastAsia"/>
          <w:vertAlign w:val="subscript"/>
        </w:rPr>
        <w:t>1</w:t>
      </w:r>
      <w:r>
        <w:rPr>
          <w:rFonts w:eastAsiaTheme="minorEastAsia"/>
        </w:rPr>
        <w:t>)</w:t>
      </w:r>
    </w:p>
    <w:p w14:paraId="36264923" w14:textId="3C0102FF" w:rsidR="00B24165" w:rsidRDefault="00B24165" w:rsidP="00B24165">
      <w:pPr>
        <w:rPr>
          <w:rFonts w:eastAsiaTheme="minorEastAsia" w:cstheme="minorHAnsi"/>
        </w:rPr>
      </w:pPr>
      <w:r>
        <w:t xml:space="preserve">On effectue le même protocole en faisant varier </w:t>
      </w:r>
      <w:r>
        <w:rPr>
          <w:rFonts w:eastAsiaTheme="minorEastAsia" w:cstheme="minorHAnsi"/>
        </w:rPr>
        <w:t>θ</w:t>
      </w:r>
      <w:r>
        <w:rPr>
          <w:rFonts w:eastAsiaTheme="minorEastAsia"/>
          <w:vertAlign w:val="subscript"/>
        </w:rPr>
        <w:t>1</w:t>
      </w:r>
      <w:r>
        <w:rPr>
          <w:rFonts w:eastAsiaTheme="minorEastAsia"/>
        </w:rPr>
        <w:t xml:space="preserve"> et en prenant pour </w:t>
      </w:r>
      <w:r w:rsidR="00906C8D">
        <w:rPr>
          <w:rFonts w:eastAsiaTheme="minorEastAsia" w:cstheme="minorHAnsi"/>
        </w:rPr>
        <w:t>v</w:t>
      </w:r>
      <w:r>
        <w:rPr>
          <w:rFonts w:eastAsiaTheme="minorEastAsia" w:cstheme="minorHAnsi"/>
          <w:vertAlign w:val="subscript"/>
        </w:rPr>
        <w:t>1</w:t>
      </w:r>
      <w:r>
        <w:rPr>
          <w:rFonts w:eastAsiaTheme="minorEastAsia" w:cstheme="minorHAnsi"/>
        </w:rPr>
        <w:t xml:space="preserve"> une des valeurs déjà testées</w:t>
      </w:r>
      <w:r w:rsidR="0089748C">
        <w:rPr>
          <w:rFonts w:eastAsiaTheme="minorEastAsia" w:cstheme="minorHAnsi"/>
        </w:rPr>
        <w:t xml:space="preserve"> et le même ω</w:t>
      </w:r>
      <w:r w:rsidR="0089748C">
        <w:rPr>
          <w:rFonts w:eastAsiaTheme="minorEastAsia" w:cstheme="minorHAnsi"/>
          <w:vertAlign w:val="subscript"/>
        </w:rPr>
        <w:t>1</w:t>
      </w:r>
      <w:r>
        <w:rPr>
          <w:rFonts w:eastAsiaTheme="minorEastAsia" w:cstheme="minorHAnsi"/>
        </w:rPr>
        <w:t>. On vérifie également la corrélation entre les différentes variables.</w:t>
      </w:r>
    </w:p>
    <w:p w14:paraId="508DA236" w14:textId="5D9F4AC5" w:rsidR="00B24165" w:rsidRDefault="00B24165" w:rsidP="00B24165">
      <w:pPr>
        <w:pStyle w:val="Titre4"/>
        <w:rPr>
          <w:rFonts w:eastAsiaTheme="minorEastAsia"/>
        </w:rPr>
      </w:pPr>
      <w:r>
        <w:rPr>
          <w:rFonts w:eastAsiaTheme="minorEastAsia"/>
        </w:rPr>
        <w:t>Détermination de h(</w:t>
      </w:r>
      <w:r>
        <w:rPr>
          <w:rFonts w:ascii="Calibri" w:eastAsiaTheme="minorEastAsia" w:hAnsi="Calibri" w:cs="Calibri"/>
        </w:rPr>
        <w:t>ω</w:t>
      </w:r>
      <w:r>
        <w:rPr>
          <w:rFonts w:eastAsiaTheme="minorEastAsia"/>
          <w:vertAlign w:val="subscript"/>
        </w:rPr>
        <w:t>1</w:t>
      </w:r>
      <w:r>
        <w:rPr>
          <w:rFonts w:eastAsiaTheme="minorEastAsia"/>
        </w:rPr>
        <w:t>)</w:t>
      </w:r>
    </w:p>
    <w:p w14:paraId="4CE95EC8" w14:textId="77777777" w:rsidR="00422163" w:rsidRDefault="00B24165" w:rsidP="00422163">
      <w:pPr>
        <w:rPr>
          <w:rFonts w:eastAsiaTheme="minorEastAsia" w:cstheme="minorHAnsi"/>
        </w:rPr>
      </w:pPr>
      <w:r>
        <w:t xml:space="preserve">On effectue le même protocole en faisant varier </w:t>
      </w:r>
      <w:r w:rsidR="0089748C">
        <w:rPr>
          <w:rFonts w:eastAsiaTheme="minorEastAsia" w:cstheme="minorHAnsi"/>
        </w:rPr>
        <w:t>ω</w:t>
      </w:r>
      <w:r>
        <w:rPr>
          <w:rFonts w:eastAsiaTheme="minorEastAsia"/>
          <w:vertAlign w:val="subscript"/>
        </w:rPr>
        <w:t>1</w:t>
      </w:r>
      <w:r>
        <w:rPr>
          <w:rFonts w:eastAsiaTheme="minorEastAsia"/>
        </w:rPr>
        <w:t xml:space="preserve"> et en prenant pour </w:t>
      </w:r>
      <w:r w:rsidR="00906C8D">
        <w:rPr>
          <w:rFonts w:eastAsiaTheme="minorEastAsia" w:cstheme="minorHAnsi"/>
        </w:rPr>
        <w:t>v</w:t>
      </w:r>
      <w:r>
        <w:rPr>
          <w:rFonts w:eastAsiaTheme="minorEastAsia" w:cstheme="minorHAnsi"/>
          <w:vertAlign w:val="subscript"/>
        </w:rPr>
        <w:t>1</w:t>
      </w:r>
      <w:r>
        <w:rPr>
          <w:rFonts w:eastAsiaTheme="minorEastAsia" w:cstheme="minorHAnsi"/>
        </w:rPr>
        <w:t xml:space="preserve"> </w:t>
      </w:r>
      <w:r w:rsidR="0089748C">
        <w:rPr>
          <w:rFonts w:eastAsiaTheme="minorEastAsia" w:cstheme="minorHAnsi"/>
        </w:rPr>
        <w:t xml:space="preserve">et </w:t>
      </w:r>
      <w:r w:rsidR="0089748C" w:rsidRPr="0089748C">
        <w:rPr>
          <w:rFonts w:eastAsiaTheme="minorEastAsia" w:cstheme="minorHAnsi"/>
        </w:rPr>
        <w:t>θ</w:t>
      </w:r>
      <w:r w:rsidR="0089748C">
        <w:rPr>
          <w:rFonts w:eastAsiaTheme="minorEastAsia" w:cstheme="minorHAnsi"/>
          <w:vertAlign w:val="subscript"/>
        </w:rPr>
        <w:t>1</w:t>
      </w:r>
      <w:r w:rsidR="0089748C">
        <w:rPr>
          <w:rFonts w:eastAsiaTheme="minorEastAsia" w:cstheme="minorHAnsi"/>
        </w:rPr>
        <w:t xml:space="preserve"> </w:t>
      </w:r>
      <w:r w:rsidRPr="0089748C">
        <w:rPr>
          <w:rFonts w:eastAsiaTheme="minorEastAsia" w:cstheme="minorHAnsi"/>
        </w:rPr>
        <w:t>une</w:t>
      </w:r>
      <w:r>
        <w:rPr>
          <w:rFonts w:eastAsiaTheme="minorEastAsia" w:cstheme="minorHAnsi"/>
        </w:rPr>
        <w:t xml:space="preserve"> des valeurs déjà testées. On vérifie également la corrélation entre les différentes variables.</w:t>
      </w:r>
      <w:r w:rsidR="00AD690E">
        <w:rPr>
          <w:rFonts w:eastAsiaTheme="minorEastAsia" w:cstheme="minorHAnsi"/>
        </w:rPr>
        <w:t xml:space="preserve"> </w:t>
      </w:r>
    </w:p>
    <w:p w14:paraId="00EECC21" w14:textId="77777777" w:rsidR="00422163" w:rsidRDefault="00422163" w:rsidP="00422163">
      <w:pPr>
        <w:rPr>
          <w:rFonts w:eastAsiaTheme="minorEastAsia" w:cstheme="minorHAnsi"/>
        </w:rPr>
      </w:pPr>
    </w:p>
    <w:p w14:paraId="43045A48" w14:textId="77777777" w:rsidR="00B24165" w:rsidRPr="00B24165" w:rsidRDefault="00B24165" w:rsidP="00B24165"/>
    <w:p w14:paraId="4B7397CB" w14:textId="77777777" w:rsidR="000034EC" w:rsidRPr="000034EC" w:rsidRDefault="000034EC" w:rsidP="000034EC"/>
    <w:sectPr w:rsidR="000034EC" w:rsidRPr="000034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21AA7"/>
    <w:multiLevelType w:val="hybridMultilevel"/>
    <w:tmpl w:val="5E6E0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B46E4F"/>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4EC"/>
    <w:rsid w:val="000034EC"/>
    <w:rsid w:val="000C0F77"/>
    <w:rsid w:val="001233B1"/>
    <w:rsid w:val="001C3821"/>
    <w:rsid w:val="00303985"/>
    <w:rsid w:val="00380AC2"/>
    <w:rsid w:val="0039587A"/>
    <w:rsid w:val="0039669B"/>
    <w:rsid w:val="003F4E08"/>
    <w:rsid w:val="00422163"/>
    <w:rsid w:val="00435302"/>
    <w:rsid w:val="00545CCA"/>
    <w:rsid w:val="006339FC"/>
    <w:rsid w:val="007C1CA4"/>
    <w:rsid w:val="0089748C"/>
    <w:rsid w:val="00903CBB"/>
    <w:rsid w:val="00906C8D"/>
    <w:rsid w:val="00AD690E"/>
    <w:rsid w:val="00B24165"/>
    <w:rsid w:val="00C502D2"/>
    <w:rsid w:val="00C96227"/>
    <w:rsid w:val="00CA58CC"/>
    <w:rsid w:val="00E84520"/>
    <w:rsid w:val="00EF3B02"/>
    <w:rsid w:val="00F12637"/>
    <w:rsid w:val="00F942FE"/>
    <w:rsid w:val="00FB2B34"/>
    <w:rsid w:val="00FF5E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5B93"/>
  <w15:chartTrackingRefBased/>
  <w15:docId w15:val="{45A106F9-CEE8-401B-A038-97CC980B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3821"/>
    <w:pPr>
      <w:keepNext/>
      <w:keepLines/>
      <w:numPr>
        <w:numId w:val="1"/>
      </w:numP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1C3821"/>
    <w:pPr>
      <w:keepNext/>
      <w:keepLines/>
      <w:numPr>
        <w:ilvl w:val="1"/>
        <w:numId w:val="1"/>
      </w:numPr>
      <w:spacing w:before="120" w:after="12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422163"/>
    <w:pPr>
      <w:keepNext/>
      <w:keepLines/>
      <w:numPr>
        <w:ilvl w:val="2"/>
        <w:numId w:val="1"/>
      </w:numPr>
      <w:spacing w:before="120" w:after="12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422163"/>
    <w:pPr>
      <w:keepNext/>
      <w:keepLines/>
      <w:numPr>
        <w:ilvl w:val="3"/>
        <w:numId w:val="1"/>
      </w:numPr>
      <w:spacing w:before="120" w:after="12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0034EC"/>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qFormat/>
    <w:rsid w:val="000034EC"/>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unhideWhenUsed/>
    <w:qFormat/>
    <w:rsid w:val="000034EC"/>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unhideWhenUsed/>
    <w:qFormat/>
    <w:rsid w:val="000034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0034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339FC"/>
    <w:pPr>
      <w:spacing w:after="240" w:line="240" w:lineRule="auto"/>
      <w:contextualSpacing/>
      <w:jc w:val="center"/>
    </w:pPr>
    <w:rPr>
      <w:rFonts w:asciiTheme="majorHAnsi" w:eastAsiaTheme="majorEastAsia" w:hAnsiTheme="majorHAnsi" w:cstheme="majorBidi"/>
      <w:spacing w:val="-10"/>
      <w:kern w:val="28"/>
      <w:sz w:val="52"/>
      <w:szCs w:val="56"/>
    </w:rPr>
  </w:style>
  <w:style w:type="character" w:customStyle="1" w:styleId="TitreCar">
    <w:name w:val="Titre Car"/>
    <w:basedOn w:val="Policepardfaut"/>
    <w:link w:val="Titre"/>
    <w:uiPriority w:val="10"/>
    <w:rsid w:val="006339FC"/>
    <w:rPr>
      <w:rFonts w:asciiTheme="majorHAnsi" w:eastAsiaTheme="majorEastAsia" w:hAnsiTheme="majorHAnsi" w:cstheme="majorBidi"/>
      <w:spacing w:val="-10"/>
      <w:kern w:val="28"/>
      <w:sz w:val="52"/>
      <w:szCs w:val="56"/>
    </w:rPr>
  </w:style>
  <w:style w:type="character" w:customStyle="1" w:styleId="Titre1Car">
    <w:name w:val="Titre 1 Car"/>
    <w:basedOn w:val="Policepardfaut"/>
    <w:link w:val="Titre1"/>
    <w:uiPriority w:val="9"/>
    <w:rsid w:val="001C3821"/>
    <w:rPr>
      <w:rFonts w:asciiTheme="majorHAnsi" w:eastAsiaTheme="majorEastAsia" w:hAnsiTheme="majorHAnsi" w:cstheme="majorBidi"/>
      <w:color w:val="365F91" w:themeColor="accent1" w:themeShade="BF"/>
      <w:sz w:val="32"/>
      <w:szCs w:val="32"/>
    </w:rPr>
  </w:style>
  <w:style w:type="character" w:customStyle="1" w:styleId="Code">
    <w:name w:val="Code"/>
    <w:basedOn w:val="Policepardfaut"/>
    <w:uiPriority w:val="1"/>
    <w:qFormat/>
    <w:rsid w:val="001C3821"/>
    <w:rPr>
      <w:rFonts w:asciiTheme="majorHAnsi" w:hAnsiTheme="majorHAnsi"/>
      <w:i/>
      <w:color w:val="000000" w:themeColor="text1"/>
      <w:bdr w:val="none" w:sz="0" w:space="0" w:color="auto"/>
      <w:shd w:val="clear" w:color="auto" w:fill="auto"/>
    </w:rPr>
  </w:style>
  <w:style w:type="character" w:customStyle="1" w:styleId="Titre2Car">
    <w:name w:val="Titre 2 Car"/>
    <w:basedOn w:val="Policepardfaut"/>
    <w:link w:val="Titre2"/>
    <w:uiPriority w:val="9"/>
    <w:rsid w:val="001C3821"/>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422163"/>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422163"/>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rsid w:val="000034EC"/>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rsid w:val="000034EC"/>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rsid w:val="000034EC"/>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rsid w:val="000034E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0034EC"/>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435302"/>
    <w:pPr>
      <w:ind w:left="720"/>
      <w:contextualSpacing/>
    </w:pPr>
  </w:style>
  <w:style w:type="character" w:styleId="Textedelespacerserv">
    <w:name w:val="Placeholder Text"/>
    <w:basedOn w:val="Policepardfaut"/>
    <w:uiPriority w:val="99"/>
    <w:semiHidden/>
    <w:rsid w:val="004353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71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3</Pages>
  <Words>733</Words>
  <Characters>4033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Perreyon</dc:creator>
  <cp:keywords/>
  <dc:description/>
  <cp:lastModifiedBy>Baptiste Perreyon</cp:lastModifiedBy>
  <cp:revision>7</cp:revision>
  <dcterms:created xsi:type="dcterms:W3CDTF">2021-12-11T13:37:00Z</dcterms:created>
  <dcterms:modified xsi:type="dcterms:W3CDTF">2021-12-20T18:34:00Z</dcterms:modified>
</cp:coreProperties>
</file>