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F1335B" w14:textId="7D6B1BB8" w:rsidR="002A6E37" w:rsidRPr="002A6E37" w:rsidRDefault="002A6E37" w:rsidP="002A6E37">
      <w:pPr>
        <w:widowControl/>
        <w:wordWrap/>
        <w:adjustRightInd/>
        <w:spacing w:line="340" w:lineRule="atLeast"/>
        <w:textAlignment w:val="auto"/>
        <w:rPr>
          <w:rFonts w:eastAsia="Times New Roman"/>
          <w:color w:val="000000"/>
          <w:sz w:val="27"/>
          <w:szCs w:val="27"/>
        </w:rPr>
      </w:pPr>
      <w:r w:rsidRPr="002A6E37">
        <w:rPr>
          <w:rFonts w:eastAsia="Times New Roman"/>
          <w:color w:val="000000"/>
          <w:szCs w:val="22"/>
        </w:rPr>
        <w:t> </w:t>
      </w:r>
      <w:r w:rsidRPr="002A6E37">
        <w:rPr>
          <w:rFonts w:eastAsia="Times New Roman"/>
          <w:noProof/>
          <w:color w:val="000000"/>
          <w:sz w:val="27"/>
          <w:szCs w:val="27"/>
        </w:rPr>
        <mc:AlternateContent>
          <mc:Choice Requires="wps">
            <w:drawing>
              <wp:inline distT="0" distB="0" distL="0" distR="0" wp14:anchorId="60BF07F4" wp14:editId="1E0A9D8D">
                <wp:extent cx="1610360" cy="695960"/>
                <wp:effectExtent l="0" t="0" r="0" b="0"/>
                <wp:docPr id="10" name="Rectangle 10" descr="https://translate.googleusercontent.com/image_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10360" cy="695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1F71FF" id="Rectangle 10" o:spid="_x0000_s1026" alt="https://translate.googleusercontent.com/image_0.png" style="width:126.8pt;height:5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" filled="f" stroked="f">
                <o:lock v:ext="edit" aspectratio="t"/>
                <w10:anchorlock/>
              </v:rect>
            </w:pict>
          </mc:Fallback>
        </mc:AlternateContent>
      </w:r>
      <w:r w:rsidRPr="002A6E37">
        <w:rPr>
          <w:rFonts w:eastAsia="Times New Roman"/>
          <w:noProof/>
          <w:color w:val="000000"/>
          <w:sz w:val="27"/>
          <w:szCs w:val="27"/>
        </w:rPr>
        <mc:AlternateContent>
          <mc:Choice Requires="wps">
            <w:drawing>
              <wp:inline distT="0" distB="0" distL="0" distR="0" wp14:anchorId="1BA0FE9D" wp14:editId="7E37F6EE">
                <wp:extent cx="1050925" cy="695960"/>
                <wp:effectExtent l="0" t="0" r="0" b="0"/>
                <wp:docPr id="9" name="Rectangle 9" descr="https://translate.googleusercontent.com/image_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50925" cy="695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71D6F" id="Rectangle 9" o:spid="_x0000_s1026" alt="https://translate.googleusercontent.com/image_1.png" style="width:82.75pt;height:5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" filled="f" stroked="f">
                <o:lock v:ext="edit" aspectratio="t"/>
                <w10:anchorlock/>
              </v:rect>
            </w:pict>
          </mc:Fallback>
        </mc:AlternateContent>
      </w:r>
      <w:bookmarkStart w:id="0" w:name="_GoBack"/>
      <w:bookmarkEnd w:id="0"/>
    </w:p>
    <w:p w14:paraId="03C1AD8C" w14:textId="77777777" w:rsidR="002A6E37" w:rsidRPr="002A6E37" w:rsidRDefault="002A6E37" w:rsidP="002A6E37">
      <w:pPr>
        <w:widowControl/>
        <w:wordWrap/>
        <w:adjustRightInd/>
        <w:jc w:val="left"/>
        <w:textAlignment w:val="auto"/>
        <w:rPr>
          <w:rFonts w:eastAsia="Times New Roman"/>
          <w:color w:val="000000"/>
          <w:sz w:val="27"/>
          <w:szCs w:val="27"/>
        </w:rPr>
      </w:pPr>
      <w:r w:rsidRPr="002A6E37">
        <w:rPr>
          <w:rFonts w:ascii="Malgun Gothic" w:eastAsia="Malgun Gothic" w:hAnsi="Malgun Gothic" w:hint="eastAsia"/>
          <w:b/>
          <w:bCs/>
          <w:color w:val="000000"/>
          <w:sz w:val="24"/>
          <w:szCs w:val="24"/>
        </w:rPr>
        <w:t>Capítulo 1 General  </w:t>
      </w:r>
    </w:p>
    <w:p w14:paraId="382B7E1F" w14:textId="77777777" w:rsidR="002A6E37" w:rsidRPr="002A6E37" w:rsidRDefault="002A6E37" w:rsidP="002A6E37">
      <w:pPr>
        <w:widowControl/>
        <w:wordWrap/>
        <w:adjustRightInd/>
        <w:jc w:val="left"/>
        <w:textAlignment w:val="auto"/>
        <w:rPr>
          <w:rFonts w:eastAsia="Times New Roman"/>
          <w:color w:val="000000"/>
          <w:sz w:val="27"/>
          <w:szCs w:val="27"/>
        </w:rPr>
      </w:pPr>
      <w:r w:rsidRPr="002A6E37">
        <w:rPr>
          <w:rFonts w:ascii="Malgun Gothic" w:eastAsia="Malgun Gothic" w:hAnsi="Malgun Gothic" w:hint="eastAsia"/>
          <w:b/>
          <w:bCs/>
          <w:color w:val="000000"/>
          <w:sz w:val="24"/>
          <w:szCs w:val="24"/>
        </w:rPr>
        <w:t> </w:t>
      </w:r>
    </w:p>
    <w:p w14:paraId="77922FD1" w14:textId="77777777" w:rsidR="002A6E37" w:rsidRPr="002A6E37" w:rsidRDefault="002A6E37" w:rsidP="002A6E37">
      <w:pPr>
        <w:widowControl/>
        <w:wordWrap/>
        <w:adjustRightInd/>
        <w:jc w:val="left"/>
        <w:textAlignment w:val="auto"/>
        <w:rPr>
          <w:rFonts w:eastAsia="Times New Roman"/>
          <w:color w:val="000000"/>
          <w:sz w:val="27"/>
          <w:szCs w:val="27"/>
        </w:rPr>
      </w:pPr>
      <w:r w:rsidRPr="002A6E37">
        <w:rPr>
          <w:rFonts w:ascii="Malgun Gothic" w:eastAsia="Malgun Gothic" w:hAnsi="Malgun Gothic" w:hint="eastAsia"/>
          <w:color w:val="000000"/>
          <w:sz w:val="24"/>
          <w:szCs w:val="24"/>
        </w:rPr>
        <w:t>Artículo 1 (Objeto) </w:t>
      </w:r>
    </w:p>
    <w:p w14:paraId="3E416CD9" w14:textId="77777777" w:rsidR="002A6E37" w:rsidRPr="002A6E37" w:rsidRDefault="002A6E37" w:rsidP="002A6E37">
      <w:pPr>
        <w:widowControl/>
        <w:wordWrap/>
        <w:adjustRightInd/>
        <w:ind w:hanging="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Las regulaciones son el grupo central (la " Compañía " ya que) de la Sexual prevención del acoso y los procedimientos de tratamiento y en particular la protección de las víctimas en general mediante la definición de su compañía de impedir que los miembros de las víctimas y actores de acoso sexual, la víctima se apunta a proteger .               </w:t>
      </w:r>
    </w:p>
    <w:p w14:paraId="6EF9877D"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w:t>
      </w:r>
    </w:p>
    <w:p w14:paraId="75CFAB43"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Artículo 2 (Definición) </w:t>
      </w:r>
    </w:p>
    <w:p w14:paraId="3AEA1610"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Las regulaciones en " acoso sexual " significa cualquier empleador. El supervisor o empleado está usando su puesto en el lugar de trabajo o relacionado con el trabajo humillación sexual, o para otros trabajadores, un tiempo sexual anaeróbico seguido como para sentir los sentidos o un acto sexual u otros requisitos Significa que hay una desventaja en términos de condiciones de trabajo y empleo por no.        </w:t>
      </w:r>
    </w:p>
    <w:p w14:paraId="415D2CDE"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b/>
          <w:bCs/>
          <w:color w:val="000000"/>
          <w:sz w:val="24"/>
          <w:szCs w:val="24"/>
          <w:lang w:val="es-MX"/>
        </w:rPr>
        <w:t> </w:t>
      </w:r>
    </w:p>
    <w:p w14:paraId="2E8F1E4F"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Reclamación 3 (cobertura)   </w:t>
      </w:r>
    </w:p>
    <w:p w14:paraId="438A987D"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1. El presente Reglamento son los ex empleados de la empresa ( incluidos los trabajadores cedidos ) a aplicar .             </w:t>
      </w:r>
    </w:p>
    <w:p w14:paraId="3708BA71"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2. Las disposiciones de la víctima protección como víctimas , no dañan a las reclamaciones que las partes que aún se aplican .                </w:t>
      </w:r>
    </w:p>
    <w:p w14:paraId="64E56261"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w:t>
      </w:r>
    </w:p>
    <w:p w14:paraId="4EFC2191"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Los 4 un billón ( protección de víctimas y centrada en las víctimas en principio )         </w:t>
      </w:r>
    </w:p>
    <w:p w14:paraId="39A09AF5"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1. El regulador propósito de la prevención y el manejo de acoso sexual por parte de acoso sexual de la víctima daños    </w:t>
      </w:r>
    </w:p>
    <w:p w14:paraId="61657654"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El objetivo es restaurar a los trabajadores y trabajar en un entorno de trabajo saludable.</w:t>
      </w:r>
    </w:p>
    <w:p w14:paraId="0C795FBE"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2. Se prohíben las desventajas o el acoso relacionado con este caso contra la víctima. </w:t>
      </w:r>
    </w:p>
    <w:p w14:paraId="275AACBB"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3. En el proceso de tramitación del caso, la protección de las víctimas debe ser una prioridad máxima y se debe respetar la intención de las víctimas.    </w:t>
      </w:r>
    </w:p>
    <w:p w14:paraId="5CA137F5"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lastRenderedPageBreak/>
        <w:t>W debe estar hecho.</w:t>
      </w:r>
    </w:p>
    <w:p w14:paraId="2FEC8A6C"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4. Las víctimas responden preguntas y tienen derecho a acompañar o designar un agente durante el proceso del caso. </w:t>
      </w:r>
    </w:p>
    <w:p w14:paraId="2087119A"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Tiene derecho a negarse.</w:t>
      </w:r>
    </w:p>
    <w:p w14:paraId="78BAF58B" w14:textId="77777777" w:rsidR="002A6E37" w:rsidRPr="002A6E37" w:rsidRDefault="002A6E37" w:rsidP="002A6E37">
      <w:pPr>
        <w:widowControl/>
        <w:wordWrap/>
        <w:adjustRightInd/>
        <w:ind w:hanging="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5. Las víctimas podrán solicitar la participación y exclusión de determinadas personas durante la tramitación del caso y otras medidas necesarias para la protección de los derechos humanos, y el administrador del caso aceptará la solicitud a menos que exista una razón justificable .         </w:t>
      </w:r>
    </w:p>
    <w:p w14:paraId="376AC2F8"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6. Todas las personas involucradas en el manejo del incidente son el nombre, sexo, edad, ocupación, apariencia y dirección de la víctima. </w:t>
      </w:r>
    </w:p>
    <w:p w14:paraId="15C6661C"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Divulgaciones de información personal y fotos, etc. que pueden ser identificadas por otros o divulgadas a otros</w:t>
      </w:r>
    </w:p>
    <w:p w14:paraId="7747F49E"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No debe ser explicado, y la persona a cargo de manejar el caso deberá cobrar una promesa de confidencialidad a todos los involucrados .     </w:t>
      </w:r>
    </w:p>
    <w:p w14:paraId="1E80574C"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Y a ser.  </w:t>
      </w:r>
    </w:p>
    <w:p w14:paraId="3CA1C8DD"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w:t>
      </w:r>
    </w:p>
    <w:p w14:paraId="25A3A05A"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7. En principio, la tramitación de casos está cerrada. </w:t>
      </w:r>
    </w:p>
    <w:p w14:paraId="114B5CE9"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b/>
          <w:bCs/>
          <w:color w:val="000000"/>
          <w:sz w:val="24"/>
          <w:szCs w:val="24"/>
          <w:lang w:val="es-MX"/>
        </w:rPr>
        <w:t> </w:t>
      </w:r>
    </w:p>
    <w:p w14:paraId="133823AD"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Reclamación 5 jo (de acoso. Definición SAE )     </w:t>
      </w:r>
    </w:p>
    <w:p w14:paraId="6BBD4CD5"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Los términos utilizados en este reglamento tienen los siguientes significados.     </w:t>
      </w:r>
    </w:p>
    <w:p w14:paraId="58396EEE"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1. " Acoso sexual " significa " Ley fundamental de igualdad " Artículo 3 párrafo 2 trabajo, empleo de conformidad con las disposiciones, otros        </w:t>
      </w:r>
    </w:p>
    <w:p w14:paraId="2E617B80"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Esto se refiere al caso en el que el trabajador participa en cualquiera de los siguientes elementos de la relación.</w:t>
      </w:r>
    </w:p>
    <w:p w14:paraId="6CCBAB93" w14:textId="77777777" w:rsidR="002A6E37" w:rsidRPr="002A6E37" w:rsidRDefault="002A6E37" w:rsidP="002A6E37">
      <w:pPr>
        <w:widowControl/>
        <w:wordWrap/>
        <w:adjustRightInd/>
        <w:ind w:firstLine="44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1) El uso de estatus o trabajo, etc. </w:t>
      </w:r>
    </w:p>
    <w:p w14:paraId="5C820A94" w14:textId="77777777" w:rsidR="002A6E37" w:rsidRPr="002A6E37" w:rsidRDefault="002A6E37" w:rsidP="002A6E37">
      <w:pPr>
        <w:widowControl/>
        <w:wordWrap/>
        <w:adjustRightInd/>
        <w:ind w:firstLine="88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Actos que hacen que la otra persona se sienta sexualmente humillada o disgustada.</w:t>
      </w:r>
    </w:p>
    <w:p w14:paraId="03DCCA6D"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2) La otra parte sanciona o desobedece por motivos de incumplimiento de conducta o exigencias sexuales </w:t>
      </w:r>
    </w:p>
    <w:p w14:paraId="484E7856" w14:textId="77777777" w:rsidR="002A6E37" w:rsidRPr="002A6E37" w:rsidRDefault="002A6E37" w:rsidP="002A6E37">
      <w:pPr>
        <w:widowControl/>
        <w:wordWrap/>
        <w:adjustRightInd/>
        <w:ind w:firstLine="88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El acto de manifestar la intención de donar utilidades con la condición de seguir</w:t>
      </w:r>
    </w:p>
    <w:p w14:paraId="056B52B0"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2. " Agresión sexual " es la " Ley especial sobre el castigo de los delitos sexuales " en el delito previsto en el artículo 2, párrafo 1        </w:t>
      </w:r>
    </w:p>
    <w:p w14:paraId="014FDC71" w14:textId="77777777" w:rsidR="002A6E37" w:rsidRPr="002A6E37" w:rsidRDefault="002A6E37" w:rsidP="002A6E37">
      <w:pPr>
        <w:widowControl/>
        <w:wordWrap/>
        <w:adjustRightInd/>
        <w:ind w:firstLine="44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lastRenderedPageBreak/>
        <w:t>Se refiere al acto aplicable.</w:t>
      </w:r>
    </w:p>
    <w:p w14:paraId="6FC89EDC"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w:t>
      </w:r>
    </w:p>
    <w:p w14:paraId="7E834685"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b/>
          <w:bCs/>
          <w:color w:val="000000"/>
          <w:sz w:val="24"/>
          <w:szCs w:val="24"/>
          <w:lang w:val="es-MX"/>
        </w:rPr>
        <w:t>Capítulo 2 A cargo  </w:t>
      </w:r>
    </w:p>
    <w:p w14:paraId="0D355794"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b/>
          <w:bCs/>
          <w:color w:val="000000"/>
          <w:sz w:val="24"/>
          <w:szCs w:val="24"/>
          <w:lang w:val="es-MX"/>
        </w:rPr>
        <w:t> </w:t>
      </w:r>
    </w:p>
    <w:p w14:paraId="526D7499"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Artículo 6 un billón ( trabajo en servicios sexuales General )        </w:t>
      </w:r>
    </w:p>
    <w:p w14:paraId="4C1EF563"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1. El departamento de Recursos Humanos es responsable del trabajo relacionado con el acoso sexual en el lugar de trabajo, como la prevención, la educación y el procesamiento del acoso sexual. </w:t>
      </w:r>
    </w:p>
    <w:p w14:paraId="5AB8AEB4" w14:textId="77777777" w:rsidR="002A6E37" w:rsidRPr="002A6E37" w:rsidRDefault="002A6E37" w:rsidP="002A6E37">
      <w:pPr>
        <w:widowControl/>
        <w:wordWrap/>
        <w:adjustRightInd/>
        <w:ind w:hanging="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2. Con el fin de prevenir el acoso sexual en el lugar de trabajo, el jefe del departamento de recursos humanos debe establecer planes para regulaciones relacionadas con el acoso sexual cada año, educación preventiva, capacitación para educar a los trabajadores del acoso sexual, otra educación, actividades de prevención periódicas, protección de víctimas, y otros proyectos para prevenir el acoso sexual. . </w:t>
      </w:r>
    </w:p>
    <w:p w14:paraId="7A132420" w14:textId="77777777" w:rsidR="002A6E37" w:rsidRPr="002A6E37" w:rsidRDefault="002A6E37" w:rsidP="002A6E37">
      <w:pPr>
        <w:widowControl/>
        <w:wordWrap/>
        <w:adjustRightInd/>
        <w:ind w:hanging="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3. jefe de departamento de recursos humanos es un año de los programas de prevención de la eficacia y la situación real mediante la comprobación de su empleador debe informar de ello .           </w:t>
      </w:r>
    </w:p>
    <w:p w14:paraId="4B5DDFAD" w14:textId="77777777" w:rsidR="002A6E37" w:rsidRPr="002A6E37" w:rsidRDefault="002A6E37" w:rsidP="002A6E37">
      <w:pPr>
        <w:widowControl/>
        <w:wordWrap/>
        <w:adjustRightInd/>
        <w:ind w:hanging="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4. El Director de Recursos Humanos apoya y administra las actividades y deberes del Oficial de Quejas de Acoso Sexual y el Comité de Revisión de Acoso Sexual .               </w:t>
      </w:r>
    </w:p>
    <w:p w14:paraId="6B5ADA05"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w:t>
      </w:r>
    </w:p>
    <w:p w14:paraId="176ADA6B"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Artículo 7 un billón (oficial de quejas por acoso sexual)   </w:t>
      </w:r>
    </w:p>
    <w:p w14:paraId="794A0439"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1. La empresa designa un responsable de acoso sexual en el lugar de trabajo y tiene un plazo de dos años. </w:t>
      </w:r>
    </w:p>
    <w:p w14:paraId="2790F83E"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2. Los oficiales de quejas de acoso sexual están a cargo de la educación para la prevención del acoso sexual, las actividades de prevención regulares y el asesoramiento sobre las quejas de acoso sexual. </w:t>
      </w:r>
    </w:p>
    <w:p w14:paraId="7F902DF9"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Todas.</w:t>
      </w:r>
    </w:p>
    <w:p w14:paraId="5940A649"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3. El jefe del departamento de recursos humanos incluye la capacitación de organizaciones externas para mejorar la profesionalidad de los agentes de acoso sexual. </w:t>
      </w:r>
    </w:p>
    <w:p w14:paraId="2038300A"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Formación.</w:t>
      </w:r>
    </w:p>
    <w:p w14:paraId="2697AA3B"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4. Los departamentos de personal y los departamentos relacionados cooperan tanto como sea posible para prevenir y tratar las quejas por acoso sexual. </w:t>
      </w:r>
    </w:p>
    <w:p w14:paraId="236A4E8F"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lastRenderedPageBreak/>
        <w:t> </w:t>
      </w:r>
    </w:p>
    <w:p w14:paraId="40549579"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Debe ajustarse.</w:t>
      </w:r>
    </w:p>
    <w:p w14:paraId="07F70E6A"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b/>
          <w:bCs/>
          <w:color w:val="000000"/>
          <w:sz w:val="24"/>
          <w:szCs w:val="24"/>
          <w:lang w:val="es-MX"/>
        </w:rPr>
        <w:t> </w:t>
      </w:r>
    </w:p>
    <w:p w14:paraId="2BF0A89D"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Artículo 8 (Comité de Revisión de Acoso Sexual) </w:t>
      </w:r>
    </w:p>
    <w:p w14:paraId="4A815A0A"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1. Se establece un Comité de Revisión de Acoso Sexual para investigar y deliberar sobre casos de acoso sexual. </w:t>
      </w:r>
    </w:p>
    <w:p w14:paraId="5F6804A7" w14:textId="77777777" w:rsidR="002A6E37" w:rsidRPr="002A6E37" w:rsidRDefault="002A6E37" w:rsidP="002A6E37">
      <w:pPr>
        <w:widowControl/>
        <w:wordWrap/>
        <w:adjustRightInd/>
        <w:ind w:left="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2. El Comité de Acoso está a cargo de los oficiales de personal, los jefes de departamento de personal, el representante de quejas de acoso sexual lo componen .     </w:t>
      </w:r>
    </w:p>
    <w:p w14:paraId="34875E66" w14:textId="77777777" w:rsidR="002A6E37" w:rsidRPr="002A6E37" w:rsidRDefault="002A6E37" w:rsidP="002A6E37">
      <w:pPr>
        <w:widowControl/>
        <w:wordWrap/>
        <w:adjustRightInd/>
        <w:ind w:left="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3. El Comité decidirá sobre las investigaciones en caso de acoso sexual, deliberación sobre acoso sexual, mediación o arbitraje del caso, protección de las víctimas, actuación de los actores y adecuada resolución de incidentes y prevención de reincidencia. </w:t>
      </w:r>
    </w:p>
    <w:p w14:paraId="483D3FD4"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4. La reunión de manejo de casos de acoso sexual se resuelve con la asistencia de todos los miembros y una mayoría de votos. </w:t>
      </w:r>
    </w:p>
    <w:p w14:paraId="70C67A82"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w:t>
      </w:r>
    </w:p>
    <w:p w14:paraId="0956CCE8"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Artículo 9 ( protección de los agentes de acoso sexual )     </w:t>
      </w:r>
    </w:p>
    <w:p w14:paraId="61FFA789"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1. El encuestado , los actores , otros miembros de la organización representante de quejas de acoso , saludaron a sus empleados , revisión de acoso sexual             </w:t>
      </w:r>
    </w:p>
    <w:p w14:paraId="27CB2902"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Los miembros del comité , incluido el acoso sexual en el personal de trabajo por acusaciones indebidas , presión , fuerza , intimidación , etc. Bola               </w:t>
      </w:r>
    </w:p>
    <w:p w14:paraId="37F0FD54"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No puede interferir con el caso resuelto .     </w:t>
      </w:r>
    </w:p>
    <w:p w14:paraId="333363EC"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2. Se prohíben las sanciones o el acoso contra los agentes de acoso sexual .        </w:t>
      </w:r>
    </w:p>
    <w:p w14:paraId="558D177F"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3. 1 , en el que las segundas anti- reguladoras violaciónes durante y disciplina .         </w:t>
      </w:r>
    </w:p>
    <w:p w14:paraId="20CB36E9"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w:t>
      </w:r>
    </w:p>
    <w:p w14:paraId="2F063EF8"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Artículo 10 (Educación para la prevención del acoso sexual en el trabajo) </w:t>
      </w:r>
    </w:p>
    <w:p w14:paraId="1DAA7E06" w14:textId="77777777" w:rsidR="002A6E37" w:rsidRPr="002A6E37" w:rsidRDefault="002A6E37" w:rsidP="002A6E37">
      <w:pPr>
        <w:widowControl/>
        <w:wordWrap/>
        <w:adjustRightInd/>
        <w:ind w:hanging="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El departamento de RR.HH. imparte educación sobre la prevención del acoso sexual una vez al año (más de 1 hora) para todos los empleados. Sunghee </w:t>
      </w:r>
    </w:p>
    <w:p w14:paraId="30B15C0F" w14:textId="77777777" w:rsidR="002A6E37" w:rsidRPr="002A6E37" w:rsidRDefault="002A6E37" w:rsidP="002A6E37">
      <w:pPr>
        <w:widowControl/>
        <w:wordWrap/>
        <w:adjustRightInd/>
        <w:ind w:hanging="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Educación de prevención prolongada , las leyes de acoso sexual, las regulaciones, los procedimientos y medidas de acoso sexual, los estándares, </w:t>
      </w:r>
    </w:p>
    <w:p w14:paraId="1F2587EA" w14:textId="77777777" w:rsidR="002A6E37" w:rsidRPr="002A6E37" w:rsidRDefault="002A6E37" w:rsidP="002A6E37">
      <w:pPr>
        <w:widowControl/>
        <w:wordWrap/>
        <w:adjustRightInd/>
        <w:ind w:hanging="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Asegúrese de incluir una descripción del proceso de quejas.</w:t>
      </w:r>
    </w:p>
    <w:p w14:paraId="7DDBD506" w14:textId="77777777" w:rsidR="002A6E37" w:rsidRPr="002A6E37" w:rsidRDefault="002A6E37" w:rsidP="002A6E37">
      <w:pPr>
        <w:widowControl/>
        <w:wordWrap/>
        <w:adjustRightInd/>
        <w:ind w:hanging="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w:t>
      </w:r>
    </w:p>
    <w:p w14:paraId="75885025"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b/>
          <w:bCs/>
          <w:color w:val="000000"/>
          <w:sz w:val="24"/>
          <w:szCs w:val="24"/>
          <w:lang w:val="es-MX"/>
        </w:rPr>
        <w:lastRenderedPageBreak/>
        <w:t>Capítulo 3 Manejo de casos   </w:t>
      </w:r>
    </w:p>
    <w:p w14:paraId="09779D25"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w:t>
      </w:r>
    </w:p>
    <w:p w14:paraId="4CD4581A"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Artículo 11 (Consulta y mediación) </w:t>
      </w:r>
    </w:p>
    <w:p w14:paraId="0944B81D" w14:textId="77777777" w:rsidR="002A6E37" w:rsidRPr="002A6E37" w:rsidRDefault="002A6E37" w:rsidP="002A6E37">
      <w:pPr>
        <w:widowControl/>
        <w:wordWrap/>
        <w:adjustRightInd/>
        <w:ind w:left="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Las víctimas pueden solicitar consejeros de acoso sexual para asesoramiento relacionado con el acoso sexual, y los consejeros de acoso sexual pueden buscar la resolución de los casos de acuerdo con los deseos de la víctima, como consejería y coordinación si es necesario .     </w:t>
      </w:r>
    </w:p>
    <w:p w14:paraId="2C57DBC5"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w:t>
      </w:r>
    </w:p>
    <w:p w14:paraId="4196E6FD"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Artículo 12 (informe, investigación, deliberación) </w:t>
      </w:r>
    </w:p>
    <w:p w14:paraId="55284A41" w14:textId="77777777" w:rsidR="002A6E37" w:rsidRPr="002A6E37" w:rsidRDefault="002A6E37" w:rsidP="002A6E37">
      <w:pPr>
        <w:widowControl/>
        <w:wordWrap/>
        <w:adjustRightInd/>
        <w:ind w:hanging="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1. Los agentes o terceros que no sean víctimas también pueden denunciar, sin el consentimiento de la víctima, debiendo la empresa atender los casos reconocidos sin notificación de acuerdo con el hecho denunciado. </w:t>
      </w:r>
    </w:p>
    <w:p w14:paraId="05B5915C"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w:t>
      </w:r>
    </w:p>
    <w:p w14:paraId="21961F8F"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2. Cuando la empresa recibe un informe, forma un comité de revisión de acoso sexual y la víctima lo solicita. </w:t>
      </w:r>
    </w:p>
    <w:p w14:paraId="17458014" w14:textId="77777777" w:rsidR="002A6E37" w:rsidRPr="002A6E37" w:rsidRDefault="002A6E37" w:rsidP="002A6E37">
      <w:pPr>
        <w:widowControl/>
        <w:wordWrap/>
        <w:adjustRightInd/>
        <w:ind w:left="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Para proteger a las víctimas, es necesario tomar medidas como cambiar el lugar de trabajo y ordenar la licencia retribuida.</w:t>
      </w:r>
    </w:p>
    <w:p w14:paraId="604F2B8C"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3. La empresa cambiará el lugar de trabajo y pagará la licencia retribuida si así lo solicita la víctima durante la tramitación del caso. </w:t>
      </w:r>
    </w:p>
    <w:p w14:paraId="5846811C"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Tome las medidas adecuadas, como la edad.</w:t>
      </w:r>
    </w:p>
    <w:p w14:paraId="23D3F48D"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4. La deliberación de la investigación se iniciará inmediatamente después de la presentación de informes y se completará dentro de los 15 días, y puede extenderse por 15 días si es necesario. </w:t>
      </w:r>
    </w:p>
    <w:p w14:paraId="155995D9"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tener.</w:t>
      </w:r>
    </w:p>
    <w:p w14:paraId="28D66A65"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5. Los actores pueden ser convocados asistiendo a un comité de deliberación. </w:t>
      </w:r>
    </w:p>
    <w:p w14:paraId="44BC5FE3"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6. deliberación y los resultados de votación víctimas sin demora línea deberían informar a los actores.   </w:t>
      </w:r>
    </w:p>
    <w:p w14:paraId="09B74DFA"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w:t>
      </w:r>
    </w:p>
    <w:p w14:paraId="5837205F"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No. 1 3 jo (disciplinar tales acciones)    </w:t>
      </w:r>
    </w:p>
    <w:p w14:paraId="55E1D153"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1. Las medidas como la acción disciplinaria decidida por el Comité de Deliberación sobre Acoso Sexual no se demoran por instrucciones del empleador. </w:t>
      </w:r>
    </w:p>
    <w:p w14:paraId="53283DCF"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Esto se hace cumplir.</w:t>
      </w:r>
    </w:p>
    <w:p w14:paraId="49D8142D"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lastRenderedPageBreak/>
        <w:t>2. Al confirmar el acoso sexual, es un principio de tolerancia cero decidir qué hacer con el actor y separarlo de la víctima.     </w:t>
      </w:r>
    </w:p>
    <w:p w14:paraId="018AE45C"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hacer.</w:t>
      </w:r>
    </w:p>
    <w:p w14:paraId="48674103"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3. Se puede evitar que el actor se acerque a la víctima. </w:t>
      </w:r>
    </w:p>
    <w:p w14:paraId="3C35F4A5" w14:textId="77777777" w:rsidR="002A6E37" w:rsidRPr="002A6E37" w:rsidRDefault="002A6E37" w:rsidP="002A6E37">
      <w:pPr>
        <w:widowControl/>
        <w:wordWrap/>
        <w:adjustRightInd/>
        <w:ind w:firstLine="24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4. Las personas involucradas en casos de acoso sexual deben observar estrictamente los secretos que hayan aprendido en relación con el caso. </w:t>
      </w:r>
    </w:p>
    <w:p w14:paraId="7CF73A1A"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Y acción disciplinaria si se filtra.</w:t>
      </w:r>
    </w:p>
    <w:p w14:paraId="337CE152"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5. Si lo solicita la víctima, cambie el lugar de trabajo, ordene la licencia pagada y requiera tratamiento </w:t>
      </w:r>
    </w:p>
    <w:p w14:paraId="58DCD397"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Si es compatible.</w:t>
      </w:r>
    </w:p>
    <w:p w14:paraId="2AAE28AA"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6. Las disposiciones filas establecidas en la anterior violación de las normas que establecen el daño físico y emocional a las víctimas     </w:t>
      </w:r>
    </w:p>
    <w:p w14:paraId="765ACF4E"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Tomar las medidas adecuadas como persona responsable de actuar o prevenirlo. </w:t>
      </w:r>
    </w:p>
    <w:p w14:paraId="14CFE377"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Aquellos que no lo hagan serán disciplinados.</w:t>
      </w:r>
    </w:p>
    <w:p w14:paraId="06561716" w14:textId="77777777" w:rsidR="002A6E37" w:rsidRPr="002A6E37" w:rsidRDefault="002A6E37" w:rsidP="002A6E37">
      <w:pPr>
        <w:widowControl/>
        <w:wordWrap/>
        <w:adjustRightInd/>
        <w:ind w:firstLine="24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w:t>
      </w:r>
    </w:p>
    <w:p w14:paraId="2FC06C14"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No. 1 4 jo (acoso a terceros como clientes)    </w:t>
      </w:r>
    </w:p>
    <w:p w14:paraId="03FF00E1" w14:textId="77777777" w:rsidR="002A6E37" w:rsidRPr="002A6E37" w:rsidRDefault="002A6E37" w:rsidP="002A6E37">
      <w:pPr>
        <w:widowControl/>
        <w:wordWrap/>
        <w:adjustRightInd/>
        <w:ind w:left="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Cliente Si tiene que el trabajo involucrado, incluido el acoso sexual, la empresa debe solicitar que no tenga acceso a algo que la víctima informó que fue acoso sexual, como clientes, daños a los trabajadores de la solicitud , cambios de lugar de trabajo , conversión por lotes. , comando u otra protección apropiada de licencia pagada Debe ser         </w:t>
      </w:r>
    </w:p>
    <w:p w14:paraId="68D16165"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w:t>
      </w:r>
    </w:p>
    <w:p w14:paraId="43925F98"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b/>
          <w:bCs/>
          <w:color w:val="000000"/>
          <w:sz w:val="24"/>
          <w:szCs w:val="24"/>
          <w:lang w:val="es-MX"/>
        </w:rPr>
        <w:t>Capítulo 4 Funciones y responsabilidades de los miembros    </w:t>
      </w:r>
    </w:p>
    <w:p w14:paraId="616A2661"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b/>
          <w:bCs/>
          <w:color w:val="000000"/>
          <w:sz w:val="24"/>
          <w:szCs w:val="24"/>
          <w:lang w:val="es-MX"/>
        </w:rPr>
        <w:t> </w:t>
      </w:r>
    </w:p>
    <w:p w14:paraId="404F411D"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Artículo 1 5 un billón (funciones y responsabilidades del empleador)    </w:t>
      </w:r>
    </w:p>
    <w:p w14:paraId="3B81C243" w14:textId="77777777" w:rsidR="002A6E37" w:rsidRPr="002A6E37" w:rsidRDefault="002A6E37" w:rsidP="002A6E37">
      <w:pPr>
        <w:widowControl/>
        <w:wordWrap/>
        <w:adjustRightInd/>
        <w:ind w:left="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Los empleadores previenen el acoso sexual y toman las medidas adecuadas y protegen a las víctimas en casos de acoso sexual.</w:t>
      </w:r>
    </w:p>
    <w:p w14:paraId="7C065E2D" w14:textId="77777777" w:rsidR="002A6E37" w:rsidRPr="002A6E37" w:rsidRDefault="002A6E37" w:rsidP="002A6E37">
      <w:pPr>
        <w:widowControl/>
        <w:wordWrap/>
        <w:adjustRightInd/>
        <w:ind w:left="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w:t>
      </w:r>
    </w:p>
    <w:p w14:paraId="1B57DC63" w14:textId="77777777" w:rsidR="002A6E37" w:rsidRPr="002A6E37" w:rsidRDefault="002A6E37" w:rsidP="002A6E37">
      <w:pPr>
        <w:widowControl/>
        <w:wordWrap/>
        <w:adjustRightInd/>
        <w:ind w:left="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Al hacerlo, deberíamos intentar erradicar el acoso sexual en la organización.</w:t>
      </w:r>
    </w:p>
    <w:p w14:paraId="14AE7525"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b/>
          <w:bCs/>
          <w:color w:val="000000"/>
          <w:sz w:val="24"/>
          <w:szCs w:val="24"/>
          <w:lang w:val="es-MX"/>
        </w:rPr>
        <w:t> </w:t>
      </w:r>
    </w:p>
    <w:p w14:paraId="03D0C23E"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Artículo 16 (Función y responsabilidades del administrador) </w:t>
      </w:r>
    </w:p>
    <w:p w14:paraId="7AB88808"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1. Cuando el gerente se entera de la ocurrencia de acoso sexual, intenta resolver el caso con una decisión arbitraria. </w:t>
      </w:r>
    </w:p>
    <w:p w14:paraId="14478E00"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lastRenderedPageBreak/>
        <w:t>No puede darse el lujo de escuchar la historia de la víctima e introducir el sistema de acoso sexual de la empresa.</w:t>
      </w:r>
    </w:p>
    <w:p w14:paraId="181F497A"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Se le debe animar a utilizarlo.</w:t>
      </w:r>
    </w:p>
    <w:p w14:paraId="03529EFF" w14:textId="77777777" w:rsidR="002A6E37" w:rsidRPr="002A6E37" w:rsidRDefault="002A6E37" w:rsidP="002A6E37">
      <w:pPr>
        <w:widowControl/>
        <w:wordWrap/>
        <w:adjustRightInd/>
        <w:ind w:left="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2. El gerente puede hacerlo cuando la víctima deja claro que no utilizará los procedimientos oficiales de la empresa y solicita una resolución mediante el reconocimiento y disculpa del actor. En este caso se debe seguir el principio de centrado de víctimas, y si no se resuelve se debe solicitar el traslado de la intención de la víctima al sistema de denuncia oficial.  </w:t>
      </w:r>
    </w:p>
    <w:p w14:paraId="13AA4FAA" w14:textId="77777777" w:rsidR="002A6E37" w:rsidRPr="002A6E37" w:rsidRDefault="002A6E37" w:rsidP="002A6E37">
      <w:pPr>
        <w:widowControl/>
        <w:wordWrap/>
        <w:adjustRightInd/>
        <w:ind w:left="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3. Si la víctima solicita la separación del acusado o del actor, el gerente debe tomar inmediatamente las posibles medidas dentro de su autoridad de disposición, como instruir al acusado o al actor para que se tome una licencia personal o solicitar una espera, y si se necesita cooperación , debe manejarse con la cooperación de otros departamentos. </w:t>
      </w:r>
    </w:p>
    <w:p w14:paraId="07BEFAFD"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4. El gerente debe cooperar activamente con el caso y la acción del oficial (departamento) de acoso sexual. </w:t>
      </w:r>
    </w:p>
    <w:p w14:paraId="44AF784D" w14:textId="77777777" w:rsidR="002A6E37" w:rsidRPr="002A6E37" w:rsidRDefault="002A6E37" w:rsidP="002A6E37">
      <w:pPr>
        <w:widowControl/>
        <w:wordWrap/>
        <w:adjustRightInd/>
        <w:ind w:left="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5. El gerente debe hacer esfuerzos para prevenir la recurrencia y proteger a las víctimas observando si hay daños secundarios o desventajas para las víctimas después del proceso de manejo del incidente y capacitando a los empleados. </w:t>
      </w:r>
    </w:p>
    <w:p w14:paraId="1AA70B40" w14:textId="77777777" w:rsidR="002A6E37" w:rsidRPr="002A6E37" w:rsidRDefault="002A6E37" w:rsidP="002A6E37">
      <w:pPr>
        <w:widowControl/>
        <w:wordWrap/>
        <w:adjustRightInd/>
        <w:ind w:left="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6. El gerente no interrogará a la víctima y al actor en contra de las intenciones de la víctima ni expondrá a la víctima a daños secundarios, no actuará ni culpará a la víctima por no realizar una medida de contención durante la investigación. . </w:t>
      </w:r>
    </w:p>
    <w:p w14:paraId="15675199"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7. Si el gerente no toma las medidas apropiadas antes mencionadas, será disciplinado de acuerdo con el actor. </w:t>
      </w:r>
    </w:p>
    <w:p w14:paraId="37B208AA"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w:t>
      </w:r>
    </w:p>
    <w:p w14:paraId="4403306F"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Artículo 17 1 billón ( funciones y responsabilidades de los miembros )       </w:t>
      </w:r>
    </w:p>
    <w:p w14:paraId="4965E186" w14:textId="77777777" w:rsidR="002A6E37" w:rsidRPr="002A6E37" w:rsidRDefault="002A6E37" w:rsidP="002A6E37">
      <w:pPr>
        <w:widowControl/>
        <w:wordWrap/>
        <w:adjustRightInd/>
        <w:ind w:left="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1. El acoso daños que era lo que todo el que la víctima en la compañía con el informe debe aconsejar a .            </w:t>
      </w:r>
    </w:p>
    <w:p w14:paraId="6489AB4B" w14:textId="77777777" w:rsidR="002A6E37" w:rsidRPr="002A6E37" w:rsidRDefault="002A6E37" w:rsidP="002A6E37">
      <w:pPr>
        <w:widowControl/>
        <w:wordWrap/>
        <w:adjustRightInd/>
        <w:ind w:hanging="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2. Los encuestados, actores y otros miembros no impondrán o impondrán métodos para manejar incidentes en contra de la intención de la víctima, como acercarse a la víctima y retirar el problema o concluir o coaccionar un acuerdo con el actor. </w:t>
      </w:r>
    </w:p>
    <w:p w14:paraId="107D3F61" w14:textId="77777777" w:rsidR="002A6E37" w:rsidRPr="002A6E37" w:rsidRDefault="002A6E37" w:rsidP="002A6E37">
      <w:pPr>
        <w:widowControl/>
        <w:wordWrap/>
        <w:adjustRightInd/>
        <w:ind w:hanging="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3. Los encuestados, actores y otros miembros no actuarán para revelar la identidad de la persona involucrada en el caso o para revelar públicamente los hechos o hechos falsos relacionados con el caso con el fin de formar una opinión pública específica. </w:t>
      </w:r>
    </w:p>
    <w:p w14:paraId="2FF52BA1" w14:textId="77777777" w:rsidR="002A6E37" w:rsidRPr="002A6E37" w:rsidRDefault="002A6E37" w:rsidP="002A6E37">
      <w:pPr>
        <w:widowControl/>
        <w:wordWrap/>
        <w:adjustRightInd/>
        <w:ind w:left="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lastRenderedPageBreak/>
        <w:t> </w:t>
      </w:r>
    </w:p>
    <w:p w14:paraId="6B978C96" w14:textId="77777777" w:rsidR="002A6E37" w:rsidRPr="002A6E37" w:rsidRDefault="002A6E37" w:rsidP="002A6E37">
      <w:pPr>
        <w:widowControl/>
        <w:wordWrap/>
        <w:adjustRightInd/>
        <w:ind w:left="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4. La organización es un caso deliberadamente encubierto , la reducción , el tratamiento por retrasar el procesamiento de los eventos obstaculizar no lo es .             </w:t>
      </w:r>
    </w:p>
    <w:p w14:paraId="2FF9532D" w14:textId="77777777" w:rsidR="002A6E37" w:rsidRPr="002A6E37" w:rsidRDefault="002A6E37" w:rsidP="002A6E37">
      <w:pPr>
        <w:widowControl/>
        <w:wordWrap/>
        <w:adjustRightInd/>
        <w:ind w:left="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5. Los miembros de la organización no deben culpar a las víctimas por los casos de acoso sexual. </w:t>
      </w:r>
    </w:p>
    <w:p w14:paraId="0AF8A26B" w14:textId="77777777" w:rsidR="002A6E37" w:rsidRPr="002A6E37" w:rsidRDefault="002A6E37" w:rsidP="002A6E37">
      <w:pPr>
        <w:widowControl/>
        <w:wordWrap/>
        <w:adjustRightInd/>
        <w:ind w:hanging="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w:t>
      </w:r>
    </w:p>
    <w:p w14:paraId="7F7B97C4"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w:t>
      </w:r>
    </w:p>
    <w:p w14:paraId="437A438C" w14:textId="77777777" w:rsidR="002A6E37" w:rsidRPr="002A6E37" w:rsidRDefault="002A6E37" w:rsidP="002A6E37">
      <w:pPr>
        <w:widowControl/>
        <w:wordWrap/>
        <w:adjustRightInd/>
        <w:ind w:firstLine="220"/>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Disposiciones suplementarias</w:t>
      </w:r>
    </w:p>
    <w:p w14:paraId="447E29C0"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color w:val="000000"/>
          <w:sz w:val="24"/>
          <w:szCs w:val="24"/>
          <w:lang w:val="es-MX"/>
        </w:rPr>
        <w:t> </w:t>
      </w:r>
    </w:p>
    <w:p w14:paraId="37148710"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b/>
          <w:bCs/>
          <w:color w:val="000000"/>
          <w:sz w:val="24"/>
          <w:szCs w:val="24"/>
          <w:lang w:val="es-MX"/>
        </w:rPr>
        <w:t>Artículo 1 (Fecha de vigencia) Este reglamento entrará en vigencia el 1 de septiembre de 2018 .          </w:t>
      </w:r>
    </w:p>
    <w:p w14:paraId="298E4243" w14:textId="77777777" w:rsidR="002A6E37" w:rsidRPr="002A6E37" w:rsidRDefault="002A6E37" w:rsidP="002A6E37">
      <w:pPr>
        <w:widowControl/>
        <w:wordWrap/>
        <w:adjustRightInd/>
        <w:jc w:val="left"/>
        <w:textAlignment w:val="auto"/>
        <w:rPr>
          <w:rFonts w:eastAsia="Times New Roman"/>
          <w:color w:val="000000"/>
          <w:sz w:val="27"/>
          <w:szCs w:val="27"/>
          <w:lang w:val="es-MX"/>
        </w:rPr>
      </w:pPr>
      <w:r w:rsidRPr="002A6E37">
        <w:rPr>
          <w:rFonts w:ascii="Malgun Gothic" w:eastAsia="Malgun Gothic" w:hAnsi="Malgun Gothic" w:hint="eastAsia"/>
          <w:b/>
          <w:bCs/>
          <w:color w:val="000000"/>
          <w:sz w:val="24"/>
          <w:szCs w:val="24"/>
          <w:lang w:val="es-MX"/>
        </w:rPr>
        <w:t> </w:t>
      </w:r>
    </w:p>
    <w:p w14:paraId="5190C8D3" w14:textId="77777777" w:rsidR="002A6E37" w:rsidRPr="002A6E37" w:rsidRDefault="002A6E37" w:rsidP="002A6E37">
      <w:pPr>
        <w:widowControl/>
        <w:wordWrap/>
        <w:adjustRightInd/>
        <w:spacing w:line="220" w:lineRule="atLeast"/>
        <w:textAlignment w:val="auto"/>
        <w:rPr>
          <w:rFonts w:eastAsia="Times New Roman"/>
          <w:color w:val="000000"/>
          <w:sz w:val="27"/>
          <w:szCs w:val="27"/>
          <w:lang w:val="es-MX"/>
        </w:rPr>
      </w:pPr>
      <w:r w:rsidRPr="002A6E37">
        <w:rPr>
          <w:rFonts w:eastAsia="Times New Roman"/>
          <w:color w:val="000000"/>
          <w:szCs w:val="22"/>
          <w:lang w:val="es-MX"/>
        </w:rPr>
        <w:t> </w:t>
      </w:r>
    </w:p>
    <w:p w14:paraId="3A75213E" w14:textId="23EF1619" w:rsidR="002A6E37" w:rsidRPr="002A6E37" w:rsidRDefault="002A6E37" w:rsidP="002A6E37">
      <w:pPr>
        <w:widowControl/>
        <w:wordWrap/>
        <w:adjustRightInd/>
        <w:spacing w:line="220" w:lineRule="atLeast"/>
        <w:jc w:val="left"/>
        <w:textAlignment w:val="auto"/>
        <w:rPr>
          <w:rFonts w:eastAsia="Times New Roman"/>
          <w:color w:val="000000"/>
          <w:sz w:val="27"/>
          <w:szCs w:val="27"/>
        </w:rPr>
      </w:pPr>
      <w:r w:rsidRPr="002A6E37">
        <w:rPr>
          <w:rFonts w:eastAsia="Times New Roman"/>
          <w:noProof/>
          <w:color w:val="000000"/>
          <w:sz w:val="27"/>
          <w:szCs w:val="27"/>
        </w:rPr>
        <mc:AlternateContent>
          <mc:Choice Requires="wps">
            <w:drawing>
              <wp:inline distT="0" distB="0" distL="0" distR="0" wp14:anchorId="51156601" wp14:editId="674A2EB7">
                <wp:extent cx="6196330" cy="27305"/>
                <wp:effectExtent l="0" t="0" r="0" b="0"/>
                <wp:docPr id="5" name="Rectangle 5" descr="https://translate.googleusercontent.com/image_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96330" cy="27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BCAC4" id="Rectangle 5" o:spid="_x0000_s1026" alt="https://translate.googleusercontent.com/image_4.png" style="width:487.9pt;height: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" filled="f" stroked="f">
                <o:lock v:ext="edit" aspectratio="t"/>
                <w10:anchorlock/>
              </v:rect>
            </w:pict>
          </mc:Fallback>
        </mc:AlternateContent>
      </w:r>
      <w:r w:rsidRPr="002A6E37">
        <w:rPr>
          <w:rFonts w:eastAsia="Times New Roman"/>
          <w:color w:val="000000"/>
          <w:szCs w:val="22"/>
        </w:rPr>
        <w:t>( </w:t>
      </w:r>
      <w:r w:rsidRPr="002A6E37">
        <w:rPr>
          <w:rFonts w:ascii="DotumChe" w:hAnsi="DotumChe" w:hint="eastAsia"/>
          <w:color w:val="000000"/>
          <w:szCs w:val="22"/>
        </w:rPr>
        <w:t>주 </w:t>
      </w:r>
      <w:r w:rsidRPr="002A6E37">
        <w:rPr>
          <w:rFonts w:eastAsia="Times New Roman"/>
          <w:color w:val="000000"/>
          <w:szCs w:val="22"/>
        </w:rPr>
        <w:t>) </w:t>
      </w:r>
      <w:r w:rsidRPr="002A6E37">
        <w:rPr>
          <w:rFonts w:ascii="DotumChe" w:hAnsi="DotumChe" w:hint="eastAsia"/>
          <w:color w:val="000000"/>
          <w:szCs w:val="22"/>
        </w:rPr>
        <w:t>센트 랄 </w:t>
      </w:r>
      <w:r w:rsidRPr="002A6E37">
        <w:rPr>
          <w:rFonts w:eastAsia="Times New Roman"/>
          <w:color w:val="000000"/>
          <w:szCs w:val="22"/>
        </w:rPr>
        <w:t>(A4)                                                           </w:t>
      </w:r>
      <w:r w:rsidRPr="002A6E37">
        <w:rPr>
          <w:rFonts w:ascii="DotumChe" w:hAnsi="DotumChe" w:hint="eastAsia"/>
          <w:color w:val="000000"/>
          <w:szCs w:val="22"/>
        </w:rPr>
        <w:t>서식 </w:t>
      </w:r>
      <w:r w:rsidRPr="002A6E37">
        <w:rPr>
          <w:rFonts w:eastAsia="Times New Roman"/>
          <w:color w:val="000000"/>
          <w:szCs w:val="22"/>
        </w:rPr>
        <w:t>I-035-0</w:t>
      </w:r>
    </w:p>
    <w:p w14:paraId="3A891227" w14:textId="77777777" w:rsidR="002A6E37" w:rsidRPr="002A6E37" w:rsidRDefault="002A6E37" w:rsidP="002A6E37">
      <w:pPr>
        <w:widowControl/>
        <w:wordWrap/>
        <w:adjustRightInd/>
        <w:spacing w:line="220" w:lineRule="atLeast"/>
        <w:jc w:val="left"/>
        <w:textAlignment w:val="auto"/>
        <w:rPr>
          <w:rFonts w:eastAsia="Times New Roman"/>
          <w:color w:val="000000"/>
          <w:sz w:val="27"/>
          <w:szCs w:val="27"/>
        </w:rPr>
      </w:pPr>
      <w:r w:rsidRPr="002A6E37">
        <w:rPr>
          <w:rFonts w:eastAsia="Times New Roman"/>
          <w:color w:val="000000"/>
          <w:szCs w:val="22"/>
        </w:rPr>
        <w:t>97. 07. 15 </w:t>
      </w:r>
      <w:r w:rsidRPr="002A6E37">
        <w:rPr>
          <w:rFonts w:ascii="DotumChe" w:hAnsi="DotumChe" w:hint="eastAsia"/>
          <w:color w:val="000000"/>
          <w:szCs w:val="22"/>
        </w:rPr>
        <w:t>승인</w:t>
      </w:r>
    </w:p>
    <w:p w14:paraId="48278A9D" w14:textId="749F7E7E" w:rsidR="004173D8" w:rsidRPr="002A6E37" w:rsidRDefault="004173D8" w:rsidP="002A6E37"/>
    <w:sectPr w:rsidR="004173D8" w:rsidRPr="002A6E37" w:rsidSect="0081788D">
      <w:headerReference w:type="default" r:id="rId11"/>
      <w:footerReference w:type="default" r:id="rId12"/>
      <w:pgSz w:w="11906" w:h="16838" w:code="9"/>
      <w:pgMar w:top="1134" w:right="1134" w:bottom="1134" w:left="1134" w:header="720"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719E6C" w14:textId="77777777" w:rsidR="006200C6" w:rsidRDefault="006200C6">
      <w:pPr>
        <w:spacing w:line="240" w:lineRule="auto"/>
      </w:pPr>
      <w:r>
        <w:separator/>
      </w:r>
    </w:p>
  </w:endnote>
  <w:endnote w:type="continuationSeparator" w:id="0">
    <w:p w14:paraId="0D51BA29" w14:textId="77777777" w:rsidR="006200C6" w:rsidRDefault="006200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DotumChe">
    <w:altName w:val="돋움체"/>
    <w:panose1 w:val="020B0609000101010101"/>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BatangChe">
    <w:altName w:val="바탕체"/>
    <w:panose1 w:val="02030609000101010101"/>
    <w:charset w:val="81"/>
    <w:family w:val="modern"/>
    <w:pitch w:val="fixed"/>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휴먼명조">
    <w:altName w:val="바탕"/>
    <w:panose1 w:val="00000000000000000000"/>
    <w:charset w:val="81"/>
    <w:family w:val="roman"/>
    <w:notTrueType/>
    <w:pitch w:val="default"/>
    <w:sig w:usb0="00000001" w:usb1="09060000" w:usb2="00000010" w:usb3="00000000" w:csb0="00080000" w:csb1="00000000"/>
  </w:font>
  <w:font w:name="Century">
    <w:panose1 w:val="0204060405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DB318C" w14:textId="77777777" w:rsidR="00301D1A" w:rsidRDefault="00301D1A">
    <w:pPr>
      <w:pStyle w:val="Footer"/>
      <w:spacing w:line="200" w:lineRule="atLeast"/>
    </w:pPr>
  </w:p>
  <w:p w14:paraId="5CDB318D" w14:textId="53BF6A29" w:rsidR="00301D1A" w:rsidRDefault="00301D1A">
    <w:pPr>
      <w:pStyle w:val="Footer"/>
      <w:spacing w:line="200" w:lineRule="atLeast"/>
      <w:jc w:val="left"/>
    </w:pPr>
    <w:r>
      <w:rPr>
        <w:rFonts w:eastAsia="BatangChe"/>
        <w:noProof/>
      </w:rPr>
      <mc:AlternateContent>
        <mc:Choice Requires="wps">
          <w:drawing>
            <wp:anchor distT="0" distB="0" distL="114300" distR="114300" simplePos="0" relativeHeight="251659264" behindDoc="0" locked="0" layoutInCell="1" allowOverlap="1" wp14:anchorId="5CDB3194" wp14:editId="4D9B23F6">
              <wp:simplePos x="0" y="0"/>
              <wp:positionH relativeFrom="margin">
                <wp:posOffset>-635</wp:posOffset>
              </wp:positionH>
              <wp:positionV relativeFrom="margin">
                <wp:posOffset>8809355</wp:posOffset>
              </wp:positionV>
              <wp:extent cx="6172835" cy="635"/>
              <wp:effectExtent l="18415" t="17780" r="9525" b="1016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835" cy="635"/>
                      </a:xfrm>
                      <a:prstGeom prst="line">
                        <a:avLst/>
                      </a:prstGeom>
                      <a:noFill/>
                      <a:ln w="19050">
                        <a:solidFill>
                          <a:srgbClr val="000000"/>
                        </a:solidFill>
                        <a:round/>
                        <a:headEnd type="none" w="sm" len="med"/>
                        <a:tailEnd type="none"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66EDBA" id="Line 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05pt,693.65pt" to="486pt,69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" strokeweight="1.5pt">
              <v:stroke startarrowwidth="narrow" endarrowwidth="narrow"/>
              <w10:wrap anchorx="margin" anchory="margin"/>
            </v:line>
          </w:pict>
        </mc:Fallback>
      </mc:AlternateContent>
    </w:r>
    <w:r>
      <w:t xml:space="preserve"> (</w:t>
    </w:r>
    <w:r>
      <w:rPr>
        <w:rFonts w:hint="eastAsia"/>
      </w:rPr>
      <w:t>주</w:t>
    </w:r>
    <w:r>
      <w:t>)</w:t>
    </w:r>
    <w:r>
      <w:rPr>
        <w:rFonts w:hint="eastAsia"/>
      </w:rPr>
      <w:t>센트랄</w:t>
    </w:r>
    <w:r>
      <w:t xml:space="preserve">(A4)                                                           </w:t>
    </w:r>
    <w:r>
      <w:rPr>
        <w:rFonts w:hint="eastAsia"/>
      </w:rPr>
      <w:t>서식</w:t>
    </w:r>
    <w:r>
      <w:t>I-035-0</w:t>
    </w:r>
  </w:p>
  <w:p w14:paraId="5CDB318E" w14:textId="77777777" w:rsidR="00301D1A" w:rsidRDefault="00301D1A">
    <w:pPr>
      <w:pStyle w:val="Footer"/>
      <w:spacing w:line="200" w:lineRule="atLeast"/>
      <w:jc w:val="left"/>
    </w:pPr>
    <w:r>
      <w:t xml:space="preserve"> 97. 07. 15 </w:t>
    </w:r>
    <w:r>
      <w:rPr>
        <w:rFonts w:hint="eastAsia"/>
      </w:rPr>
      <w:t>승인</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5E863A" w14:textId="77777777" w:rsidR="006200C6" w:rsidRDefault="006200C6">
      <w:pPr>
        <w:spacing w:line="240" w:lineRule="auto"/>
      </w:pPr>
      <w:r>
        <w:separator/>
      </w:r>
    </w:p>
  </w:footnote>
  <w:footnote w:type="continuationSeparator" w:id="0">
    <w:p w14:paraId="02953DE7" w14:textId="77777777" w:rsidR="006200C6" w:rsidRDefault="006200C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DB318A" w14:textId="7A28D7EE" w:rsidR="00301D1A" w:rsidRDefault="00301D1A">
    <w:pPr>
      <w:pStyle w:val="Header"/>
      <w:spacing w:line="340" w:lineRule="atLeast"/>
    </w:pPr>
    <w:r>
      <w:rPr>
        <w:noProof/>
      </w:rPr>
      <mc:AlternateContent>
        <mc:Choice Requires="wps">
          <w:drawing>
            <wp:anchor distT="0" distB="0" distL="114300" distR="114300" simplePos="0" relativeHeight="251658240" behindDoc="0" locked="0" layoutInCell="0" allowOverlap="1" wp14:anchorId="5CDB318F" wp14:editId="66162225">
              <wp:simplePos x="0" y="0"/>
              <wp:positionH relativeFrom="column">
                <wp:posOffset>4573270</wp:posOffset>
              </wp:positionH>
              <wp:positionV relativeFrom="paragraph">
                <wp:posOffset>18415</wp:posOffset>
              </wp:positionV>
              <wp:extent cx="1598930" cy="685800"/>
              <wp:effectExtent l="10795" t="8890" r="9525" b="1016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893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DB3195" w14:textId="01AA401D" w:rsidR="00301D1A" w:rsidRPr="00C27546" w:rsidRDefault="00301D1A">
                          <w:pPr>
                            <w:spacing w:line="320" w:lineRule="atLeast"/>
                            <w:rPr>
                              <w:rFonts w:asciiTheme="minorEastAsia" w:eastAsiaTheme="minorEastAsia" w:hAnsiTheme="minorEastAsia"/>
                              <w:lang w:val="es-MX"/>
                            </w:rPr>
                          </w:pPr>
                          <w:r w:rsidRPr="00C27546">
                            <w:rPr>
                              <w:lang w:val="es-MX"/>
                            </w:rPr>
                            <w:t xml:space="preserve"> </w:t>
                          </w:r>
                          <w:r w:rsidR="00C27546" w:rsidRPr="00C27546">
                            <w:rPr>
                              <w:rFonts w:asciiTheme="minorEastAsia" w:eastAsiaTheme="minorEastAsia" w:hAnsiTheme="minorEastAsia" w:hint="eastAsia"/>
                              <w:lang w:val="es-MX"/>
                            </w:rPr>
                            <w:t>Doc No</w:t>
                          </w:r>
                          <w:r w:rsidRPr="00C27546">
                            <w:rPr>
                              <w:rFonts w:asciiTheme="minorEastAsia" w:eastAsiaTheme="minorEastAsia" w:hAnsiTheme="minorEastAsia"/>
                              <w:lang w:val="es-MX"/>
                            </w:rPr>
                            <w:t xml:space="preserve"> : </w:t>
                          </w:r>
                          <w:r w:rsidRPr="00C27546">
                            <w:rPr>
                              <w:rFonts w:asciiTheme="minorEastAsia" w:eastAsiaTheme="minorEastAsia" w:hAnsiTheme="minorEastAsia" w:hint="eastAsia"/>
                              <w:lang w:val="es-MX"/>
                            </w:rPr>
                            <w:t>CI-G-02-02</w:t>
                          </w:r>
                        </w:p>
                        <w:p w14:paraId="5CDB3196" w14:textId="3A48C5DD" w:rsidR="00301D1A" w:rsidRPr="00C27546" w:rsidRDefault="00301D1A">
                          <w:pPr>
                            <w:spacing w:line="320" w:lineRule="atLeast"/>
                            <w:rPr>
                              <w:rFonts w:asciiTheme="minorEastAsia" w:eastAsiaTheme="minorEastAsia" w:hAnsiTheme="minorEastAsia"/>
                              <w:lang w:val="es-MX"/>
                            </w:rPr>
                          </w:pPr>
                          <w:r w:rsidRPr="00C27546">
                            <w:rPr>
                              <w:rFonts w:asciiTheme="minorEastAsia" w:eastAsiaTheme="minorEastAsia" w:hAnsiTheme="minorEastAsia"/>
                              <w:lang w:val="es-MX"/>
                            </w:rPr>
                            <w:t xml:space="preserve"> </w:t>
                          </w:r>
                          <w:r w:rsidR="00C27546" w:rsidRPr="00C27546">
                            <w:rPr>
                              <w:rFonts w:asciiTheme="minorEastAsia" w:eastAsiaTheme="minorEastAsia" w:hAnsiTheme="minorEastAsia" w:hint="eastAsia"/>
                              <w:lang w:val="es-MX"/>
                            </w:rPr>
                            <w:t>Rev</w:t>
                          </w:r>
                          <w:r w:rsidRPr="00C27546">
                            <w:rPr>
                              <w:rFonts w:asciiTheme="minorEastAsia" w:eastAsiaTheme="minorEastAsia" w:hAnsiTheme="minorEastAsia"/>
                              <w:lang w:val="es-MX"/>
                            </w:rPr>
                            <w:t xml:space="preserve"> : </w:t>
                          </w:r>
                          <w:r w:rsidRPr="00C27546">
                            <w:rPr>
                              <w:rFonts w:asciiTheme="minorEastAsia" w:eastAsiaTheme="minorEastAsia" w:hAnsiTheme="minorEastAsia" w:hint="eastAsia"/>
                              <w:lang w:val="es-MX"/>
                            </w:rPr>
                            <w:t>0</w:t>
                          </w:r>
                        </w:p>
                        <w:p w14:paraId="5CDB3197" w14:textId="77777777" w:rsidR="00301D1A" w:rsidRPr="00C27546" w:rsidRDefault="00301D1A" w:rsidP="00FA61C4">
                          <w:pPr>
                            <w:spacing w:line="320" w:lineRule="atLeast"/>
                            <w:ind w:leftChars="64" w:left="141"/>
                            <w:rPr>
                              <w:rFonts w:asciiTheme="minorEastAsia" w:eastAsiaTheme="minorEastAsia" w:hAnsiTheme="minorEastAsia"/>
                              <w:lang w:val="es-MX"/>
                            </w:rPr>
                          </w:pPr>
                          <w:r w:rsidRPr="00C27546">
                            <w:rPr>
                              <w:rFonts w:asciiTheme="minorEastAsia" w:eastAsiaTheme="minorEastAsia" w:hAnsiTheme="minorEastAsia"/>
                              <w:lang w:val="es-MX"/>
                            </w:rPr>
                            <w:t xml:space="preserve">P A G E  : </w:t>
                          </w:r>
                          <w:r w:rsidRPr="00884927">
                            <w:rPr>
                              <w:rStyle w:val="PageNumber"/>
                              <w:rFonts w:asciiTheme="minorEastAsia" w:eastAsiaTheme="minorEastAsia" w:hAnsiTheme="minorEastAsia"/>
                            </w:rPr>
                            <w:fldChar w:fldCharType="begin"/>
                          </w:r>
                          <w:r w:rsidRPr="00C27546">
                            <w:rPr>
                              <w:rStyle w:val="PageNumber"/>
                              <w:rFonts w:asciiTheme="minorEastAsia" w:eastAsiaTheme="minorEastAsia" w:hAnsiTheme="minorEastAsia"/>
                              <w:lang w:val="es-MX"/>
                            </w:rPr>
                            <w:instrText xml:space="preserve"> PAGE </w:instrText>
                          </w:r>
                          <w:r w:rsidRPr="00884927">
                            <w:rPr>
                              <w:rStyle w:val="PageNumber"/>
                              <w:rFonts w:asciiTheme="minorEastAsia" w:eastAsiaTheme="minorEastAsia" w:hAnsiTheme="minorEastAsia"/>
                            </w:rPr>
                            <w:fldChar w:fldCharType="separate"/>
                          </w:r>
                          <w:r w:rsidR="002A6E37">
                            <w:rPr>
                              <w:rStyle w:val="PageNumber"/>
                              <w:rFonts w:asciiTheme="minorEastAsia" w:eastAsiaTheme="minorEastAsia" w:hAnsiTheme="minorEastAsia"/>
                              <w:noProof/>
                              <w:lang w:val="es-MX"/>
                            </w:rPr>
                            <w:t>4</w:t>
                          </w:r>
                          <w:r w:rsidRPr="00884927">
                            <w:rPr>
                              <w:rStyle w:val="PageNumber"/>
                              <w:rFonts w:asciiTheme="minorEastAsia" w:eastAsiaTheme="minorEastAsia" w:hAnsiTheme="minorEastAsia"/>
                            </w:rPr>
                            <w:fldChar w:fldCharType="end"/>
                          </w:r>
                        </w:p>
                        <w:p w14:paraId="5CDB3198" w14:textId="77777777" w:rsidR="00301D1A" w:rsidRPr="00C27546" w:rsidRDefault="00301D1A">
                          <w:pPr>
                            <w:spacing w:line="320" w:lineRule="atLeast"/>
                            <w:rPr>
                              <w:rFonts w:asciiTheme="minorEastAsia" w:eastAsiaTheme="minorEastAsia" w:hAnsiTheme="minorEastAsia"/>
                              <w:lang w:val="es-MX"/>
                            </w:rPr>
                          </w:pPr>
                        </w:p>
                        <w:p w14:paraId="5CDB3199" w14:textId="77777777" w:rsidR="00301D1A" w:rsidRPr="00C27546" w:rsidRDefault="00301D1A">
                          <w:pPr>
                            <w:spacing w:line="320" w:lineRule="atLeast"/>
                            <w:rPr>
                              <w:lang w:val="es-MX"/>
                            </w:rPr>
                          </w:pPr>
                        </w:p>
                        <w:p w14:paraId="5CDB319A" w14:textId="77777777" w:rsidR="00301D1A" w:rsidRPr="00C27546" w:rsidRDefault="00301D1A">
                          <w:pPr>
                            <w:spacing w:line="320" w:lineRule="atLeast"/>
                            <w:rPr>
                              <w:lang w:val="es-MX"/>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B318F" id="Rectangle 3" o:spid="_x0000_s1026" style="position:absolute;left:0;text-align:left;margin-left:360.1pt;margin-top:1.45pt;width:125.9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" o:allowincell="f" filled="f">
              <v:textbox inset="1pt,1pt,1pt,1pt">
                <w:txbxContent>
                  <w:p w14:paraId="5CDB3195" w14:textId="01AA401D" w:rsidR="00301D1A" w:rsidRPr="00C27546" w:rsidRDefault="00301D1A">
                    <w:pPr>
                      <w:spacing w:line="320" w:lineRule="atLeast"/>
                      <w:rPr>
                        <w:rFonts w:asciiTheme="minorEastAsia" w:eastAsiaTheme="minorEastAsia" w:hAnsiTheme="minorEastAsia"/>
                        <w:lang w:val="es-MX"/>
                      </w:rPr>
                    </w:pPr>
                    <w:r w:rsidRPr="00C27546">
                      <w:rPr>
                        <w:lang w:val="es-MX"/>
                      </w:rPr>
                      <w:t xml:space="preserve"> </w:t>
                    </w:r>
                    <w:r w:rsidR="00C27546" w:rsidRPr="00C27546">
                      <w:rPr>
                        <w:rFonts w:asciiTheme="minorEastAsia" w:eastAsiaTheme="minorEastAsia" w:hAnsiTheme="minorEastAsia" w:hint="eastAsia"/>
                        <w:lang w:val="es-MX"/>
                      </w:rPr>
                      <w:t>Doc No</w:t>
                    </w:r>
                    <w:r w:rsidRPr="00C27546">
                      <w:rPr>
                        <w:rFonts w:asciiTheme="minorEastAsia" w:eastAsiaTheme="minorEastAsia" w:hAnsiTheme="minorEastAsia"/>
                        <w:lang w:val="es-MX"/>
                      </w:rPr>
                      <w:t xml:space="preserve"> : </w:t>
                    </w:r>
                    <w:r w:rsidRPr="00C27546">
                      <w:rPr>
                        <w:rFonts w:asciiTheme="minorEastAsia" w:eastAsiaTheme="minorEastAsia" w:hAnsiTheme="minorEastAsia" w:hint="eastAsia"/>
                        <w:lang w:val="es-MX"/>
                      </w:rPr>
                      <w:t>CI-G-02-02</w:t>
                    </w:r>
                  </w:p>
                  <w:p w14:paraId="5CDB3196" w14:textId="3A48C5DD" w:rsidR="00301D1A" w:rsidRPr="00C27546" w:rsidRDefault="00301D1A">
                    <w:pPr>
                      <w:spacing w:line="320" w:lineRule="atLeast"/>
                      <w:rPr>
                        <w:rFonts w:asciiTheme="minorEastAsia" w:eastAsiaTheme="minorEastAsia" w:hAnsiTheme="minorEastAsia"/>
                        <w:lang w:val="es-MX"/>
                      </w:rPr>
                    </w:pPr>
                    <w:r w:rsidRPr="00C27546">
                      <w:rPr>
                        <w:rFonts w:asciiTheme="minorEastAsia" w:eastAsiaTheme="minorEastAsia" w:hAnsiTheme="minorEastAsia"/>
                        <w:lang w:val="es-MX"/>
                      </w:rPr>
                      <w:t xml:space="preserve"> </w:t>
                    </w:r>
                    <w:r w:rsidR="00C27546" w:rsidRPr="00C27546">
                      <w:rPr>
                        <w:rFonts w:asciiTheme="minorEastAsia" w:eastAsiaTheme="minorEastAsia" w:hAnsiTheme="minorEastAsia" w:hint="eastAsia"/>
                        <w:lang w:val="es-MX"/>
                      </w:rPr>
                      <w:t>Rev</w:t>
                    </w:r>
                    <w:r w:rsidRPr="00C27546">
                      <w:rPr>
                        <w:rFonts w:asciiTheme="minorEastAsia" w:eastAsiaTheme="minorEastAsia" w:hAnsiTheme="minorEastAsia"/>
                        <w:lang w:val="es-MX"/>
                      </w:rPr>
                      <w:t xml:space="preserve"> : </w:t>
                    </w:r>
                    <w:r w:rsidRPr="00C27546">
                      <w:rPr>
                        <w:rFonts w:asciiTheme="minorEastAsia" w:eastAsiaTheme="minorEastAsia" w:hAnsiTheme="minorEastAsia" w:hint="eastAsia"/>
                        <w:lang w:val="es-MX"/>
                      </w:rPr>
                      <w:t>0</w:t>
                    </w:r>
                  </w:p>
                  <w:p w14:paraId="5CDB3197" w14:textId="77777777" w:rsidR="00301D1A" w:rsidRPr="00C27546" w:rsidRDefault="00301D1A" w:rsidP="00FA61C4">
                    <w:pPr>
                      <w:spacing w:line="320" w:lineRule="atLeast"/>
                      <w:ind w:leftChars="64" w:left="141"/>
                      <w:rPr>
                        <w:rFonts w:asciiTheme="minorEastAsia" w:eastAsiaTheme="minorEastAsia" w:hAnsiTheme="minorEastAsia"/>
                        <w:lang w:val="es-MX"/>
                      </w:rPr>
                    </w:pPr>
                    <w:r w:rsidRPr="00C27546">
                      <w:rPr>
                        <w:rFonts w:asciiTheme="minorEastAsia" w:eastAsiaTheme="minorEastAsia" w:hAnsiTheme="minorEastAsia"/>
                        <w:lang w:val="es-MX"/>
                      </w:rPr>
                      <w:t xml:space="preserve">P A G E  : </w:t>
                    </w:r>
                    <w:r w:rsidRPr="00884927">
                      <w:rPr>
                        <w:rStyle w:val="PageNumber"/>
                        <w:rFonts w:asciiTheme="minorEastAsia" w:eastAsiaTheme="minorEastAsia" w:hAnsiTheme="minorEastAsia"/>
                      </w:rPr>
                      <w:fldChar w:fldCharType="begin"/>
                    </w:r>
                    <w:r w:rsidRPr="00C27546">
                      <w:rPr>
                        <w:rStyle w:val="PageNumber"/>
                        <w:rFonts w:asciiTheme="minorEastAsia" w:eastAsiaTheme="minorEastAsia" w:hAnsiTheme="minorEastAsia"/>
                        <w:lang w:val="es-MX"/>
                      </w:rPr>
                      <w:instrText xml:space="preserve"> PAGE </w:instrText>
                    </w:r>
                    <w:r w:rsidRPr="00884927">
                      <w:rPr>
                        <w:rStyle w:val="PageNumber"/>
                        <w:rFonts w:asciiTheme="minorEastAsia" w:eastAsiaTheme="minorEastAsia" w:hAnsiTheme="minorEastAsia"/>
                      </w:rPr>
                      <w:fldChar w:fldCharType="separate"/>
                    </w:r>
                    <w:r w:rsidR="002A6E37">
                      <w:rPr>
                        <w:rStyle w:val="PageNumber"/>
                        <w:rFonts w:asciiTheme="minorEastAsia" w:eastAsiaTheme="minorEastAsia" w:hAnsiTheme="minorEastAsia"/>
                        <w:noProof/>
                        <w:lang w:val="es-MX"/>
                      </w:rPr>
                      <w:t>4</w:t>
                    </w:r>
                    <w:r w:rsidRPr="00884927">
                      <w:rPr>
                        <w:rStyle w:val="PageNumber"/>
                        <w:rFonts w:asciiTheme="minorEastAsia" w:eastAsiaTheme="minorEastAsia" w:hAnsiTheme="minorEastAsia"/>
                      </w:rPr>
                      <w:fldChar w:fldCharType="end"/>
                    </w:r>
                  </w:p>
                  <w:p w14:paraId="5CDB3198" w14:textId="77777777" w:rsidR="00301D1A" w:rsidRPr="00C27546" w:rsidRDefault="00301D1A">
                    <w:pPr>
                      <w:spacing w:line="320" w:lineRule="atLeast"/>
                      <w:rPr>
                        <w:rFonts w:asciiTheme="minorEastAsia" w:eastAsiaTheme="minorEastAsia" w:hAnsiTheme="minorEastAsia"/>
                        <w:lang w:val="es-MX"/>
                      </w:rPr>
                    </w:pPr>
                  </w:p>
                  <w:p w14:paraId="5CDB3199" w14:textId="77777777" w:rsidR="00301D1A" w:rsidRPr="00C27546" w:rsidRDefault="00301D1A">
                    <w:pPr>
                      <w:spacing w:line="320" w:lineRule="atLeast"/>
                      <w:rPr>
                        <w:lang w:val="es-MX"/>
                      </w:rPr>
                    </w:pPr>
                  </w:p>
                  <w:p w14:paraId="5CDB319A" w14:textId="77777777" w:rsidR="00301D1A" w:rsidRPr="00C27546" w:rsidRDefault="00301D1A">
                    <w:pPr>
                      <w:spacing w:line="320" w:lineRule="atLeast"/>
                      <w:rPr>
                        <w:lang w:val="es-MX"/>
                      </w:rPr>
                    </w:pPr>
                  </w:p>
                </w:txbxContent>
              </v:textbox>
            </v:rect>
          </w:pict>
        </mc:Fallback>
      </mc:AlternateContent>
    </w:r>
    <w:r>
      <w:rPr>
        <w:noProof/>
      </w:rPr>
      <mc:AlternateContent>
        <mc:Choice Requires="wps">
          <w:drawing>
            <wp:anchor distT="0" distB="0" distL="114300" distR="114300" simplePos="0" relativeHeight="251657216" behindDoc="0" locked="0" layoutInCell="0" allowOverlap="1" wp14:anchorId="5CDB3190" wp14:editId="2253651D">
              <wp:simplePos x="0" y="0"/>
              <wp:positionH relativeFrom="column">
                <wp:posOffset>-635</wp:posOffset>
              </wp:positionH>
              <wp:positionV relativeFrom="paragraph">
                <wp:posOffset>18415</wp:posOffset>
              </wp:positionV>
              <wp:extent cx="1032510" cy="685800"/>
              <wp:effectExtent l="8890" t="8890" r="6350" b="1016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51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DB319B" w14:textId="77777777" w:rsidR="00301D1A" w:rsidRPr="00FA61C4" w:rsidRDefault="00301D1A" w:rsidP="00FA61C4"/>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B3190" id="Rectangle 2" o:spid="_x0000_s1027" style="position:absolute;left:0;text-align:left;margin-left:-.05pt;margin-top:1.45pt;width:81.3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" o:allowincell="f" filled="f">
              <v:textbox inset="1pt,1pt,1pt,1pt">
                <w:txbxContent>
                  <w:p w14:paraId="5CDB319B" w14:textId="77777777" w:rsidR="00301D1A" w:rsidRPr="00FA61C4" w:rsidRDefault="00301D1A" w:rsidP="00FA61C4"/>
                </w:txbxContent>
              </v:textbox>
            </v:rect>
          </w:pict>
        </mc:Fallback>
      </mc:AlternateContent>
    </w:r>
    <w:r>
      <w:rPr>
        <w:noProof/>
      </w:rPr>
      <mc:AlternateContent>
        <mc:Choice Requires="wps">
          <w:drawing>
            <wp:anchor distT="0" distB="0" distL="114300" distR="114300" simplePos="0" relativeHeight="251656192" behindDoc="0" locked="0" layoutInCell="0" allowOverlap="1" wp14:anchorId="5CDB3191" wp14:editId="782A0CFC">
              <wp:simplePos x="0" y="0"/>
              <wp:positionH relativeFrom="column">
                <wp:posOffset>1029335</wp:posOffset>
              </wp:positionH>
              <wp:positionV relativeFrom="paragraph">
                <wp:posOffset>17780</wp:posOffset>
              </wp:positionV>
              <wp:extent cx="3543935" cy="686435"/>
              <wp:effectExtent l="10160" t="8255" r="8255" b="1016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935" cy="6864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DB319C" w14:textId="30CB36B9" w:rsidR="00301D1A" w:rsidRPr="00884927" w:rsidRDefault="00C27546">
                          <w:pPr>
                            <w:jc w:val="center"/>
                            <w:rPr>
                              <w:rFonts w:asciiTheme="minorEastAsia" w:eastAsiaTheme="minorEastAsia" w:hAnsiTheme="minorEastAsia"/>
                            </w:rPr>
                          </w:pPr>
                          <w:r>
                            <w:rPr>
                              <w:rFonts w:asciiTheme="minorEastAsia" w:eastAsiaTheme="minorEastAsia" w:hAnsiTheme="minorEastAsia" w:hint="eastAsia"/>
                              <w:b/>
                              <w:sz w:val="40"/>
                            </w:rPr>
                            <w:t>Regular Guideline</w:t>
                          </w:r>
                        </w:p>
                        <w:p w14:paraId="5CDB319D" w14:textId="267E9E04" w:rsidR="00301D1A" w:rsidRPr="00884927" w:rsidRDefault="00C27546">
                          <w:pPr>
                            <w:jc w:val="center"/>
                            <w:rPr>
                              <w:rFonts w:asciiTheme="minorEastAsia" w:eastAsiaTheme="minorEastAsia" w:hAnsiTheme="minorEastAsia"/>
                            </w:rPr>
                          </w:pPr>
                          <w:r>
                            <w:rPr>
                              <w:rFonts w:asciiTheme="minorEastAsia" w:eastAsiaTheme="minorEastAsia" w:hAnsiTheme="minorEastAsia" w:hint="eastAsia"/>
                            </w:rPr>
                            <w:t>T</w:t>
                          </w:r>
                          <w:r>
                            <w:rPr>
                              <w:rFonts w:asciiTheme="minorEastAsia" w:eastAsiaTheme="minorEastAsia" w:hAnsiTheme="minorEastAsia"/>
                            </w:rPr>
                            <w:t>itle: Prevention on sexual harassment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B3191" id="Rectangle 1" o:spid="_x0000_s1028" style="position:absolute;left:0;text-align:left;margin-left:81.05pt;margin-top:1.4pt;width:279.05pt;height:5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" o:allowincell="f" filled="f">
              <v:textbox inset="1pt,1pt,1pt,1pt">
                <w:txbxContent>
                  <w:p w14:paraId="5CDB319C" w14:textId="30CB36B9" w:rsidR="00301D1A" w:rsidRPr="00884927" w:rsidRDefault="00C27546">
                    <w:pPr>
                      <w:jc w:val="center"/>
                      <w:rPr>
                        <w:rFonts w:asciiTheme="minorEastAsia" w:eastAsiaTheme="minorEastAsia" w:hAnsiTheme="minorEastAsia"/>
                      </w:rPr>
                    </w:pPr>
                    <w:r>
                      <w:rPr>
                        <w:rFonts w:asciiTheme="minorEastAsia" w:eastAsiaTheme="minorEastAsia" w:hAnsiTheme="minorEastAsia" w:hint="eastAsia"/>
                        <w:b/>
                        <w:sz w:val="40"/>
                      </w:rPr>
                      <w:t>Regular Guideline</w:t>
                    </w:r>
                  </w:p>
                  <w:p w14:paraId="5CDB319D" w14:textId="267E9E04" w:rsidR="00301D1A" w:rsidRPr="00884927" w:rsidRDefault="00C27546">
                    <w:pPr>
                      <w:jc w:val="center"/>
                      <w:rPr>
                        <w:rFonts w:asciiTheme="minorEastAsia" w:eastAsiaTheme="minorEastAsia" w:hAnsiTheme="minorEastAsia"/>
                      </w:rPr>
                    </w:pPr>
                    <w:r>
                      <w:rPr>
                        <w:rFonts w:asciiTheme="minorEastAsia" w:eastAsiaTheme="minorEastAsia" w:hAnsiTheme="minorEastAsia" w:hint="eastAsia"/>
                      </w:rPr>
                      <w:t>T</w:t>
                    </w:r>
                    <w:r>
                      <w:rPr>
                        <w:rFonts w:asciiTheme="minorEastAsia" w:eastAsiaTheme="minorEastAsia" w:hAnsiTheme="minorEastAsia"/>
                      </w:rPr>
                      <w:t>itle: Prevention on sexual harassment</w:t>
                    </w:r>
                  </w:p>
                </w:txbxContent>
              </v:textbox>
            </v:rect>
          </w:pict>
        </mc:Fallback>
      </mc:AlternateContent>
    </w:r>
  </w:p>
  <w:p w14:paraId="5CDB318B" w14:textId="77777777" w:rsidR="00301D1A" w:rsidRDefault="00301D1A">
    <w:pPr>
      <w:pStyle w:val="Header"/>
      <w:spacing w:line="340" w:lineRule="atLeast"/>
    </w:pPr>
    <w:r>
      <w:rPr>
        <w:noProof/>
      </w:rPr>
      <w:drawing>
        <wp:inline distT="0" distB="0" distL="0" distR="0" wp14:anchorId="5CDB3192" wp14:editId="5CDB3193">
          <wp:extent cx="962025" cy="355549"/>
          <wp:effectExtent l="19050" t="0" r="9525" b="0"/>
          <wp:docPr id="7" name="그림 4" descr="CTR 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 CI.png"/>
                  <pic:cNvPicPr/>
                </pic:nvPicPr>
                <pic:blipFill>
                  <a:blip r:embed="rId1"/>
                  <a:stretch>
                    <a:fillRect/>
                  </a:stretch>
                </pic:blipFill>
                <pic:spPr>
                  <a:xfrm>
                    <a:off x="0" y="0"/>
                    <a:ext cx="963411" cy="356061"/>
                  </a:xfrm>
                  <a:prstGeom prst="rect">
                    <a:avLst/>
                  </a:prstGeom>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2206DA"/>
    <w:multiLevelType w:val="hybridMultilevel"/>
    <w:tmpl w:val="075211F0"/>
    <w:lvl w:ilvl="0" w:tplc="77406898">
      <w:start w:val="1"/>
      <w:numFmt w:val="decimalEnclosedCircle"/>
      <w:lvlText w:val="%1"/>
      <w:lvlJc w:val="left"/>
      <w:pPr>
        <w:ind w:left="580" w:hanging="360"/>
      </w:pPr>
      <w:rPr>
        <w:rFonts w:hint="default"/>
      </w:rPr>
    </w:lvl>
    <w:lvl w:ilvl="1" w:tplc="04090019" w:tentative="1">
      <w:start w:val="1"/>
      <w:numFmt w:val="upperLetter"/>
      <w:lvlText w:val="%2."/>
      <w:lvlJc w:val="left"/>
      <w:pPr>
        <w:ind w:left="1020" w:hanging="400"/>
      </w:pPr>
    </w:lvl>
    <w:lvl w:ilvl="2" w:tplc="0409001B" w:tentative="1">
      <w:start w:val="1"/>
      <w:numFmt w:val="lowerRoman"/>
      <w:lvlText w:val="%3."/>
      <w:lvlJc w:val="right"/>
      <w:pPr>
        <w:ind w:left="1420" w:hanging="400"/>
      </w:pPr>
    </w:lvl>
    <w:lvl w:ilvl="3" w:tplc="0409000F" w:tentative="1">
      <w:start w:val="1"/>
      <w:numFmt w:val="decimal"/>
      <w:lvlText w:val="%4."/>
      <w:lvlJc w:val="left"/>
      <w:pPr>
        <w:ind w:left="1820" w:hanging="400"/>
      </w:pPr>
    </w:lvl>
    <w:lvl w:ilvl="4" w:tplc="04090019" w:tentative="1">
      <w:start w:val="1"/>
      <w:numFmt w:val="upperLetter"/>
      <w:lvlText w:val="%5."/>
      <w:lvlJc w:val="left"/>
      <w:pPr>
        <w:ind w:left="2220" w:hanging="400"/>
      </w:pPr>
    </w:lvl>
    <w:lvl w:ilvl="5" w:tplc="0409001B" w:tentative="1">
      <w:start w:val="1"/>
      <w:numFmt w:val="lowerRoman"/>
      <w:lvlText w:val="%6."/>
      <w:lvlJc w:val="right"/>
      <w:pPr>
        <w:ind w:left="2620" w:hanging="400"/>
      </w:pPr>
    </w:lvl>
    <w:lvl w:ilvl="6" w:tplc="0409000F" w:tentative="1">
      <w:start w:val="1"/>
      <w:numFmt w:val="decimal"/>
      <w:lvlText w:val="%7."/>
      <w:lvlJc w:val="left"/>
      <w:pPr>
        <w:ind w:left="3020" w:hanging="400"/>
      </w:pPr>
    </w:lvl>
    <w:lvl w:ilvl="7" w:tplc="04090019" w:tentative="1">
      <w:start w:val="1"/>
      <w:numFmt w:val="upperLetter"/>
      <w:lvlText w:val="%8."/>
      <w:lvlJc w:val="left"/>
      <w:pPr>
        <w:ind w:left="3420" w:hanging="400"/>
      </w:pPr>
    </w:lvl>
    <w:lvl w:ilvl="8" w:tplc="0409001B" w:tentative="1">
      <w:start w:val="1"/>
      <w:numFmt w:val="lowerRoman"/>
      <w:lvlText w:val="%9."/>
      <w:lvlJc w:val="right"/>
      <w:pPr>
        <w:ind w:left="3820" w:hanging="400"/>
      </w:pPr>
    </w:lvl>
  </w:abstractNum>
  <w:abstractNum w:abstractNumId="1" w15:restartNumberingAfterBreak="0">
    <w:nsid w:val="0A947FB1"/>
    <w:multiLevelType w:val="hybridMultilevel"/>
    <w:tmpl w:val="21E84012"/>
    <w:lvl w:ilvl="0" w:tplc="424E1064">
      <w:start w:val="1"/>
      <w:numFmt w:val="decimal"/>
      <w:lvlText w:val="%1."/>
      <w:lvlJc w:val="left"/>
      <w:pPr>
        <w:tabs>
          <w:tab w:val="num" w:pos="720"/>
        </w:tabs>
        <w:ind w:left="720" w:hanging="360"/>
      </w:pPr>
    </w:lvl>
    <w:lvl w:ilvl="1" w:tplc="29E6BE0C" w:tentative="1">
      <w:start w:val="1"/>
      <w:numFmt w:val="decimal"/>
      <w:lvlText w:val="%2."/>
      <w:lvlJc w:val="left"/>
      <w:pPr>
        <w:tabs>
          <w:tab w:val="num" w:pos="1440"/>
        </w:tabs>
        <w:ind w:left="1440" w:hanging="360"/>
      </w:pPr>
    </w:lvl>
    <w:lvl w:ilvl="2" w:tplc="7E18BE24" w:tentative="1">
      <w:start w:val="1"/>
      <w:numFmt w:val="decimal"/>
      <w:lvlText w:val="%3."/>
      <w:lvlJc w:val="left"/>
      <w:pPr>
        <w:tabs>
          <w:tab w:val="num" w:pos="2160"/>
        </w:tabs>
        <w:ind w:left="2160" w:hanging="360"/>
      </w:pPr>
    </w:lvl>
    <w:lvl w:ilvl="3" w:tplc="DA78B314" w:tentative="1">
      <w:start w:val="1"/>
      <w:numFmt w:val="decimal"/>
      <w:lvlText w:val="%4."/>
      <w:lvlJc w:val="left"/>
      <w:pPr>
        <w:tabs>
          <w:tab w:val="num" w:pos="2880"/>
        </w:tabs>
        <w:ind w:left="2880" w:hanging="360"/>
      </w:pPr>
    </w:lvl>
    <w:lvl w:ilvl="4" w:tplc="9A9A8176" w:tentative="1">
      <w:start w:val="1"/>
      <w:numFmt w:val="decimal"/>
      <w:lvlText w:val="%5."/>
      <w:lvlJc w:val="left"/>
      <w:pPr>
        <w:tabs>
          <w:tab w:val="num" w:pos="3600"/>
        </w:tabs>
        <w:ind w:left="3600" w:hanging="360"/>
      </w:pPr>
    </w:lvl>
    <w:lvl w:ilvl="5" w:tplc="02DCEC98" w:tentative="1">
      <w:start w:val="1"/>
      <w:numFmt w:val="decimal"/>
      <w:lvlText w:val="%6."/>
      <w:lvlJc w:val="left"/>
      <w:pPr>
        <w:tabs>
          <w:tab w:val="num" w:pos="4320"/>
        </w:tabs>
        <w:ind w:left="4320" w:hanging="360"/>
      </w:pPr>
    </w:lvl>
    <w:lvl w:ilvl="6" w:tplc="4A88B41C" w:tentative="1">
      <w:start w:val="1"/>
      <w:numFmt w:val="decimal"/>
      <w:lvlText w:val="%7."/>
      <w:lvlJc w:val="left"/>
      <w:pPr>
        <w:tabs>
          <w:tab w:val="num" w:pos="5040"/>
        </w:tabs>
        <w:ind w:left="5040" w:hanging="360"/>
      </w:pPr>
    </w:lvl>
    <w:lvl w:ilvl="7" w:tplc="4072DCB8" w:tentative="1">
      <w:start w:val="1"/>
      <w:numFmt w:val="decimal"/>
      <w:lvlText w:val="%8."/>
      <w:lvlJc w:val="left"/>
      <w:pPr>
        <w:tabs>
          <w:tab w:val="num" w:pos="5760"/>
        </w:tabs>
        <w:ind w:left="5760" w:hanging="360"/>
      </w:pPr>
    </w:lvl>
    <w:lvl w:ilvl="8" w:tplc="308487F6" w:tentative="1">
      <w:start w:val="1"/>
      <w:numFmt w:val="decimal"/>
      <w:lvlText w:val="%9."/>
      <w:lvlJc w:val="left"/>
      <w:pPr>
        <w:tabs>
          <w:tab w:val="num" w:pos="6480"/>
        </w:tabs>
        <w:ind w:left="6480" w:hanging="360"/>
      </w:pPr>
    </w:lvl>
  </w:abstractNum>
  <w:abstractNum w:abstractNumId="2" w15:restartNumberingAfterBreak="0">
    <w:nsid w:val="16C074DC"/>
    <w:multiLevelType w:val="hybridMultilevel"/>
    <w:tmpl w:val="CC84603C"/>
    <w:lvl w:ilvl="0" w:tplc="6922B316">
      <w:start w:val="1"/>
      <w:numFmt w:val="decimal"/>
      <w:lvlText w:val="%1."/>
      <w:lvlJc w:val="left"/>
      <w:pPr>
        <w:tabs>
          <w:tab w:val="num" w:pos="720"/>
        </w:tabs>
        <w:ind w:left="720" w:hanging="360"/>
      </w:pPr>
    </w:lvl>
    <w:lvl w:ilvl="1" w:tplc="D1C62E9E" w:tentative="1">
      <w:start w:val="1"/>
      <w:numFmt w:val="decimal"/>
      <w:lvlText w:val="%2."/>
      <w:lvlJc w:val="left"/>
      <w:pPr>
        <w:tabs>
          <w:tab w:val="num" w:pos="1440"/>
        </w:tabs>
        <w:ind w:left="1440" w:hanging="360"/>
      </w:pPr>
    </w:lvl>
    <w:lvl w:ilvl="2" w:tplc="CB9A63CE" w:tentative="1">
      <w:start w:val="1"/>
      <w:numFmt w:val="decimal"/>
      <w:lvlText w:val="%3."/>
      <w:lvlJc w:val="left"/>
      <w:pPr>
        <w:tabs>
          <w:tab w:val="num" w:pos="2160"/>
        </w:tabs>
        <w:ind w:left="2160" w:hanging="360"/>
      </w:pPr>
    </w:lvl>
    <w:lvl w:ilvl="3" w:tplc="3CE6A982" w:tentative="1">
      <w:start w:val="1"/>
      <w:numFmt w:val="decimal"/>
      <w:lvlText w:val="%4."/>
      <w:lvlJc w:val="left"/>
      <w:pPr>
        <w:tabs>
          <w:tab w:val="num" w:pos="2880"/>
        </w:tabs>
        <w:ind w:left="2880" w:hanging="360"/>
      </w:pPr>
    </w:lvl>
    <w:lvl w:ilvl="4" w:tplc="7DCA494C" w:tentative="1">
      <w:start w:val="1"/>
      <w:numFmt w:val="decimal"/>
      <w:lvlText w:val="%5."/>
      <w:lvlJc w:val="left"/>
      <w:pPr>
        <w:tabs>
          <w:tab w:val="num" w:pos="3600"/>
        </w:tabs>
        <w:ind w:left="3600" w:hanging="360"/>
      </w:pPr>
    </w:lvl>
    <w:lvl w:ilvl="5" w:tplc="3AA4EE28" w:tentative="1">
      <w:start w:val="1"/>
      <w:numFmt w:val="decimal"/>
      <w:lvlText w:val="%6."/>
      <w:lvlJc w:val="left"/>
      <w:pPr>
        <w:tabs>
          <w:tab w:val="num" w:pos="4320"/>
        </w:tabs>
        <w:ind w:left="4320" w:hanging="360"/>
      </w:pPr>
    </w:lvl>
    <w:lvl w:ilvl="6" w:tplc="3B8A831E" w:tentative="1">
      <w:start w:val="1"/>
      <w:numFmt w:val="decimal"/>
      <w:lvlText w:val="%7."/>
      <w:lvlJc w:val="left"/>
      <w:pPr>
        <w:tabs>
          <w:tab w:val="num" w:pos="5040"/>
        </w:tabs>
        <w:ind w:left="5040" w:hanging="360"/>
      </w:pPr>
    </w:lvl>
    <w:lvl w:ilvl="7" w:tplc="7DD4A698" w:tentative="1">
      <w:start w:val="1"/>
      <w:numFmt w:val="decimal"/>
      <w:lvlText w:val="%8."/>
      <w:lvlJc w:val="left"/>
      <w:pPr>
        <w:tabs>
          <w:tab w:val="num" w:pos="5760"/>
        </w:tabs>
        <w:ind w:left="5760" w:hanging="360"/>
      </w:pPr>
    </w:lvl>
    <w:lvl w:ilvl="8" w:tplc="B2701F9E" w:tentative="1">
      <w:start w:val="1"/>
      <w:numFmt w:val="decimal"/>
      <w:lvlText w:val="%9."/>
      <w:lvlJc w:val="left"/>
      <w:pPr>
        <w:tabs>
          <w:tab w:val="num" w:pos="6480"/>
        </w:tabs>
        <w:ind w:left="6480" w:hanging="360"/>
      </w:pPr>
    </w:lvl>
  </w:abstractNum>
  <w:abstractNum w:abstractNumId="3" w15:restartNumberingAfterBreak="0">
    <w:nsid w:val="238274FE"/>
    <w:multiLevelType w:val="hybridMultilevel"/>
    <w:tmpl w:val="638421EA"/>
    <w:lvl w:ilvl="0" w:tplc="70FCD4DA">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4" w15:restartNumberingAfterBreak="0">
    <w:nsid w:val="251264EE"/>
    <w:multiLevelType w:val="hybridMultilevel"/>
    <w:tmpl w:val="165E53AC"/>
    <w:lvl w:ilvl="0" w:tplc="7398E894">
      <w:start w:val="16"/>
      <w:numFmt w:val="bullet"/>
      <w:lvlText w:val="-"/>
      <w:lvlJc w:val="left"/>
      <w:pPr>
        <w:ind w:left="760" w:hanging="360"/>
      </w:pPr>
      <w:rPr>
        <w:rFonts w:ascii="Times New Roman" w:eastAsia="DotumChe"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2CB84AEE"/>
    <w:multiLevelType w:val="hybridMultilevel"/>
    <w:tmpl w:val="F7ECDA7E"/>
    <w:lvl w:ilvl="0" w:tplc="F330FE78">
      <w:start w:val="1"/>
      <w:numFmt w:val="decimal"/>
      <w:lvlText w:val="%1."/>
      <w:lvlJc w:val="left"/>
      <w:pPr>
        <w:ind w:left="1230" w:hanging="360"/>
      </w:pPr>
      <w:rPr>
        <w:rFonts w:hint="default"/>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6" w15:restartNumberingAfterBreak="0">
    <w:nsid w:val="3E4776C6"/>
    <w:multiLevelType w:val="hybridMultilevel"/>
    <w:tmpl w:val="2D3CC45E"/>
    <w:lvl w:ilvl="0" w:tplc="F880ED0E">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7" w15:restartNumberingAfterBreak="0">
    <w:nsid w:val="44246EBC"/>
    <w:multiLevelType w:val="hybridMultilevel"/>
    <w:tmpl w:val="5CA0EBA8"/>
    <w:lvl w:ilvl="0" w:tplc="2BFA9D76">
      <w:start w:val="1"/>
      <w:numFmt w:val="decimalEnclosedCircle"/>
      <w:lvlText w:val="%1"/>
      <w:lvlJc w:val="left"/>
      <w:pPr>
        <w:ind w:left="480" w:hanging="360"/>
      </w:pPr>
      <w:rPr>
        <w:rFonts w:hint="default"/>
      </w:rPr>
    </w:lvl>
    <w:lvl w:ilvl="1" w:tplc="04090019" w:tentative="1">
      <w:start w:val="1"/>
      <w:numFmt w:val="upperLetter"/>
      <w:lvlText w:val="%2."/>
      <w:lvlJc w:val="left"/>
      <w:pPr>
        <w:ind w:left="920" w:hanging="400"/>
      </w:pPr>
    </w:lvl>
    <w:lvl w:ilvl="2" w:tplc="0409001B" w:tentative="1">
      <w:start w:val="1"/>
      <w:numFmt w:val="lowerRoman"/>
      <w:lvlText w:val="%3."/>
      <w:lvlJc w:val="right"/>
      <w:pPr>
        <w:ind w:left="1320" w:hanging="400"/>
      </w:pPr>
    </w:lvl>
    <w:lvl w:ilvl="3" w:tplc="0409000F" w:tentative="1">
      <w:start w:val="1"/>
      <w:numFmt w:val="decimal"/>
      <w:lvlText w:val="%4."/>
      <w:lvlJc w:val="left"/>
      <w:pPr>
        <w:ind w:left="1720" w:hanging="400"/>
      </w:pPr>
    </w:lvl>
    <w:lvl w:ilvl="4" w:tplc="04090019" w:tentative="1">
      <w:start w:val="1"/>
      <w:numFmt w:val="upperLetter"/>
      <w:lvlText w:val="%5."/>
      <w:lvlJc w:val="left"/>
      <w:pPr>
        <w:ind w:left="2120" w:hanging="400"/>
      </w:pPr>
    </w:lvl>
    <w:lvl w:ilvl="5" w:tplc="0409001B" w:tentative="1">
      <w:start w:val="1"/>
      <w:numFmt w:val="lowerRoman"/>
      <w:lvlText w:val="%6."/>
      <w:lvlJc w:val="right"/>
      <w:pPr>
        <w:ind w:left="2520" w:hanging="400"/>
      </w:pPr>
    </w:lvl>
    <w:lvl w:ilvl="6" w:tplc="0409000F" w:tentative="1">
      <w:start w:val="1"/>
      <w:numFmt w:val="decimal"/>
      <w:lvlText w:val="%7."/>
      <w:lvlJc w:val="left"/>
      <w:pPr>
        <w:ind w:left="2920" w:hanging="400"/>
      </w:pPr>
    </w:lvl>
    <w:lvl w:ilvl="7" w:tplc="04090019" w:tentative="1">
      <w:start w:val="1"/>
      <w:numFmt w:val="upperLetter"/>
      <w:lvlText w:val="%8."/>
      <w:lvlJc w:val="left"/>
      <w:pPr>
        <w:ind w:left="3320" w:hanging="400"/>
      </w:pPr>
    </w:lvl>
    <w:lvl w:ilvl="8" w:tplc="0409001B" w:tentative="1">
      <w:start w:val="1"/>
      <w:numFmt w:val="lowerRoman"/>
      <w:lvlText w:val="%9."/>
      <w:lvlJc w:val="right"/>
      <w:pPr>
        <w:ind w:left="3720" w:hanging="400"/>
      </w:pPr>
    </w:lvl>
  </w:abstractNum>
  <w:abstractNum w:abstractNumId="8" w15:restartNumberingAfterBreak="0">
    <w:nsid w:val="4861620C"/>
    <w:multiLevelType w:val="hybridMultilevel"/>
    <w:tmpl w:val="5002BA50"/>
    <w:lvl w:ilvl="0" w:tplc="013E139A">
      <w:start w:val="1"/>
      <w:numFmt w:val="decimalEnclosedCircle"/>
      <w:lvlText w:val="%1"/>
      <w:lvlJc w:val="left"/>
      <w:pPr>
        <w:ind w:left="1260" w:hanging="36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9" w15:restartNumberingAfterBreak="0">
    <w:nsid w:val="49C66B2F"/>
    <w:multiLevelType w:val="hybridMultilevel"/>
    <w:tmpl w:val="63482F6A"/>
    <w:lvl w:ilvl="0" w:tplc="E7B00454">
      <w:start w:val="1"/>
      <w:numFmt w:val="decimal"/>
      <w:lvlText w:val="%1."/>
      <w:lvlJc w:val="left"/>
      <w:pPr>
        <w:ind w:left="1230" w:hanging="360"/>
      </w:pPr>
      <w:rPr>
        <w:rFonts w:hint="default"/>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0" w15:restartNumberingAfterBreak="0">
    <w:nsid w:val="4CA64E32"/>
    <w:multiLevelType w:val="hybridMultilevel"/>
    <w:tmpl w:val="1FBCCEB2"/>
    <w:lvl w:ilvl="0" w:tplc="53A094FC">
      <w:start w:val="1"/>
      <w:numFmt w:val="decimal"/>
      <w:lvlText w:val="%1."/>
      <w:lvlJc w:val="left"/>
      <w:pPr>
        <w:ind w:left="1260" w:hanging="36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11" w15:restartNumberingAfterBreak="0">
    <w:nsid w:val="531644FB"/>
    <w:multiLevelType w:val="hybridMultilevel"/>
    <w:tmpl w:val="5D40CE2A"/>
    <w:lvl w:ilvl="0" w:tplc="DE60C0A0">
      <w:start w:val="1"/>
      <w:numFmt w:val="decimal"/>
      <w:lvlText w:val="%1."/>
      <w:lvlJc w:val="left"/>
      <w:pPr>
        <w:ind w:left="1230" w:hanging="360"/>
      </w:pPr>
      <w:rPr>
        <w:rFonts w:ascii="Times New Roman" w:eastAsia="Times New Roman" w:hAnsi="Times New Roman"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2" w15:restartNumberingAfterBreak="0">
    <w:nsid w:val="532D2E3E"/>
    <w:multiLevelType w:val="hybridMultilevel"/>
    <w:tmpl w:val="6D7488DC"/>
    <w:lvl w:ilvl="0" w:tplc="E8BE411E">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3" w15:restartNumberingAfterBreak="0">
    <w:nsid w:val="53D42E6F"/>
    <w:multiLevelType w:val="hybridMultilevel"/>
    <w:tmpl w:val="E17E4D36"/>
    <w:lvl w:ilvl="0" w:tplc="1130C89E">
      <w:start w:val="2"/>
      <w:numFmt w:val="decimalEnclosedCircle"/>
      <w:lvlText w:val="%1 특별상여금은"/>
      <w:lvlJc w:val="left"/>
      <w:pPr>
        <w:ind w:left="2340" w:hanging="144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14" w15:restartNumberingAfterBreak="0">
    <w:nsid w:val="5EF818DA"/>
    <w:multiLevelType w:val="hybridMultilevel"/>
    <w:tmpl w:val="6CF21D88"/>
    <w:lvl w:ilvl="0" w:tplc="C074A696">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15" w15:restartNumberingAfterBreak="0">
    <w:nsid w:val="69BC2441"/>
    <w:multiLevelType w:val="hybridMultilevel"/>
    <w:tmpl w:val="B6E2A6FE"/>
    <w:lvl w:ilvl="0" w:tplc="53065FE8">
      <w:start w:val="1"/>
      <w:numFmt w:val="decimalEnclosedCircle"/>
      <w:lvlText w:val="%1"/>
      <w:lvlJc w:val="left"/>
      <w:pPr>
        <w:ind w:left="580" w:hanging="360"/>
      </w:pPr>
      <w:rPr>
        <w:rFonts w:hint="default"/>
      </w:rPr>
    </w:lvl>
    <w:lvl w:ilvl="1" w:tplc="04090019" w:tentative="1">
      <w:start w:val="1"/>
      <w:numFmt w:val="upperLetter"/>
      <w:lvlText w:val="%2."/>
      <w:lvlJc w:val="left"/>
      <w:pPr>
        <w:ind w:left="1020" w:hanging="400"/>
      </w:pPr>
    </w:lvl>
    <w:lvl w:ilvl="2" w:tplc="0409001B" w:tentative="1">
      <w:start w:val="1"/>
      <w:numFmt w:val="lowerRoman"/>
      <w:lvlText w:val="%3."/>
      <w:lvlJc w:val="right"/>
      <w:pPr>
        <w:ind w:left="1420" w:hanging="400"/>
      </w:pPr>
    </w:lvl>
    <w:lvl w:ilvl="3" w:tplc="0409000F" w:tentative="1">
      <w:start w:val="1"/>
      <w:numFmt w:val="decimal"/>
      <w:lvlText w:val="%4."/>
      <w:lvlJc w:val="left"/>
      <w:pPr>
        <w:ind w:left="1820" w:hanging="400"/>
      </w:pPr>
    </w:lvl>
    <w:lvl w:ilvl="4" w:tplc="04090019" w:tentative="1">
      <w:start w:val="1"/>
      <w:numFmt w:val="upperLetter"/>
      <w:lvlText w:val="%5."/>
      <w:lvlJc w:val="left"/>
      <w:pPr>
        <w:ind w:left="2220" w:hanging="400"/>
      </w:pPr>
    </w:lvl>
    <w:lvl w:ilvl="5" w:tplc="0409001B" w:tentative="1">
      <w:start w:val="1"/>
      <w:numFmt w:val="lowerRoman"/>
      <w:lvlText w:val="%6."/>
      <w:lvlJc w:val="right"/>
      <w:pPr>
        <w:ind w:left="2620" w:hanging="400"/>
      </w:pPr>
    </w:lvl>
    <w:lvl w:ilvl="6" w:tplc="0409000F" w:tentative="1">
      <w:start w:val="1"/>
      <w:numFmt w:val="decimal"/>
      <w:lvlText w:val="%7."/>
      <w:lvlJc w:val="left"/>
      <w:pPr>
        <w:ind w:left="3020" w:hanging="400"/>
      </w:pPr>
    </w:lvl>
    <w:lvl w:ilvl="7" w:tplc="04090019" w:tentative="1">
      <w:start w:val="1"/>
      <w:numFmt w:val="upperLetter"/>
      <w:lvlText w:val="%8."/>
      <w:lvlJc w:val="left"/>
      <w:pPr>
        <w:ind w:left="3420" w:hanging="400"/>
      </w:pPr>
    </w:lvl>
    <w:lvl w:ilvl="8" w:tplc="0409001B" w:tentative="1">
      <w:start w:val="1"/>
      <w:numFmt w:val="lowerRoman"/>
      <w:lvlText w:val="%9."/>
      <w:lvlJc w:val="right"/>
      <w:pPr>
        <w:ind w:left="3820" w:hanging="400"/>
      </w:pPr>
    </w:lvl>
  </w:abstractNum>
  <w:abstractNum w:abstractNumId="16" w15:restartNumberingAfterBreak="0">
    <w:nsid w:val="79A458A5"/>
    <w:multiLevelType w:val="hybridMultilevel"/>
    <w:tmpl w:val="A47CC0FA"/>
    <w:lvl w:ilvl="0" w:tplc="8138A5B6">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num w:numId="1">
    <w:abstractNumId w:val="11"/>
  </w:num>
  <w:num w:numId="2">
    <w:abstractNumId w:val="6"/>
  </w:num>
  <w:num w:numId="3">
    <w:abstractNumId w:val="8"/>
  </w:num>
  <w:num w:numId="4">
    <w:abstractNumId w:val="12"/>
  </w:num>
  <w:num w:numId="5">
    <w:abstractNumId w:val="13"/>
  </w:num>
  <w:num w:numId="6">
    <w:abstractNumId w:val="3"/>
  </w:num>
  <w:num w:numId="7">
    <w:abstractNumId w:val="16"/>
  </w:num>
  <w:num w:numId="8">
    <w:abstractNumId w:val="10"/>
  </w:num>
  <w:num w:numId="9">
    <w:abstractNumId w:val="5"/>
  </w:num>
  <w:num w:numId="10">
    <w:abstractNumId w:val="9"/>
  </w:num>
  <w:num w:numId="11">
    <w:abstractNumId w:val="14"/>
  </w:num>
  <w:num w:numId="12">
    <w:abstractNumId w:val="4"/>
  </w:num>
  <w:num w:numId="13">
    <w:abstractNumId w:val="1"/>
  </w:num>
  <w:num w:numId="14">
    <w:abstractNumId w:val="2"/>
  </w:num>
  <w:num w:numId="15">
    <w:abstractNumId w:val="7"/>
  </w:num>
  <w:num w:numId="16">
    <w:abstractNumId w:val="0"/>
  </w:num>
  <w:num w:numId="17">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defaultTabStop w:val="851"/>
  <w:displayHorizontalDrawingGridEvery w:val="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337"/>
    <w:rsid w:val="00020C84"/>
    <w:rsid w:val="00052AF2"/>
    <w:rsid w:val="00061BE7"/>
    <w:rsid w:val="00070FD1"/>
    <w:rsid w:val="00082189"/>
    <w:rsid w:val="000C663C"/>
    <w:rsid w:val="000D31FA"/>
    <w:rsid w:val="000E19CA"/>
    <w:rsid w:val="000E7B50"/>
    <w:rsid w:val="000F09EF"/>
    <w:rsid w:val="000F619E"/>
    <w:rsid w:val="001007EC"/>
    <w:rsid w:val="00103BB6"/>
    <w:rsid w:val="00104BB1"/>
    <w:rsid w:val="0011178A"/>
    <w:rsid w:val="00131CF4"/>
    <w:rsid w:val="00135706"/>
    <w:rsid w:val="001373DA"/>
    <w:rsid w:val="00147E6A"/>
    <w:rsid w:val="00151D23"/>
    <w:rsid w:val="00186A96"/>
    <w:rsid w:val="001A19A8"/>
    <w:rsid w:val="001A5730"/>
    <w:rsid w:val="001B38DC"/>
    <w:rsid w:val="001C3F02"/>
    <w:rsid w:val="001C7582"/>
    <w:rsid w:val="001E14D4"/>
    <w:rsid w:val="001E2F2A"/>
    <w:rsid w:val="001E77E8"/>
    <w:rsid w:val="00223FC9"/>
    <w:rsid w:val="0022504E"/>
    <w:rsid w:val="00241154"/>
    <w:rsid w:val="002575D9"/>
    <w:rsid w:val="00285265"/>
    <w:rsid w:val="002A2140"/>
    <w:rsid w:val="002A5337"/>
    <w:rsid w:val="002A6E37"/>
    <w:rsid w:val="002B65B8"/>
    <w:rsid w:val="002D5DEF"/>
    <w:rsid w:val="00301D1A"/>
    <w:rsid w:val="00322CFD"/>
    <w:rsid w:val="00325384"/>
    <w:rsid w:val="00353468"/>
    <w:rsid w:val="00365F5A"/>
    <w:rsid w:val="003801E7"/>
    <w:rsid w:val="003A5AED"/>
    <w:rsid w:val="003B5116"/>
    <w:rsid w:val="003C0928"/>
    <w:rsid w:val="003D6B6A"/>
    <w:rsid w:val="003E283C"/>
    <w:rsid w:val="003E371F"/>
    <w:rsid w:val="003E6F92"/>
    <w:rsid w:val="00406ECF"/>
    <w:rsid w:val="00415EC2"/>
    <w:rsid w:val="004173D8"/>
    <w:rsid w:val="0042693F"/>
    <w:rsid w:val="004306C8"/>
    <w:rsid w:val="00456C64"/>
    <w:rsid w:val="004C205F"/>
    <w:rsid w:val="004F14BC"/>
    <w:rsid w:val="004F643F"/>
    <w:rsid w:val="005202C3"/>
    <w:rsid w:val="00524E30"/>
    <w:rsid w:val="00530747"/>
    <w:rsid w:val="00533C7C"/>
    <w:rsid w:val="00534BD3"/>
    <w:rsid w:val="00595225"/>
    <w:rsid w:val="005B7EBD"/>
    <w:rsid w:val="005E1DB6"/>
    <w:rsid w:val="005E6B1E"/>
    <w:rsid w:val="005F01D5"/>
    <w:rsid w:val="005F46B2"/>
    <w:rsid w:val="005F5FF1"/>
    <w:rsid w:val="006076A8"/>
    <w:rsid w:val="006200C6"/>
    <w:rsid w:val="00620A82"/>
    <w:rsid w:val="0062765B"/>
    <w:rsid w:val="006342E0"/>
    <w:rsid w:val="006864F1"/>
    <w:rsid w:val="006C0EBD"/>
    <w:rsid w:val="006C1CE2"/>
    <w:rsid w:val="006C5056"/>
    <w:rsid w:val="006D0248"/>
    <w:rsid w:val="006D3B62"/>
    <w:rsid w:val="006E2BBF"/>
    <w:rsid w:val="006F49B3"/>
    <w:rsid w:val="0070398C"/>
    <w:rsid w:val="00722126"/>
    <w:rsid w:val="00725E3D"/>
    <w:rsid w:val="0072745B"/>
    <w:rsid w:val="00741F91"/>
    <w:rsid w:val="0074251B"/>
    <w:rsid w:val="0077295F"/>
    <w:rsid w:val="00785944"/>
    <w:rsid w:val="00797750"/>
    <w:rsid w:val="007B5E27"/>
    <w:rsid w:val="007D729B"/>
    <w:rsid w:val="007F4F13"/>
    <w:rsid w:val="0081788D"/>
    <w:rsid w:val="008311F3"/>
    <w:rsid w:val="0086521F"/>
    <w:rsid w:val="008719C0"/>
    <w:rsid w:val="0087259B"/>
    <w:rsid w:val="00884927"/>
    <w:rsid w:val="008A7A8D"/>
    <w:rsid w:val="008E2B06"/>
    <w:rsid w:val="009069BB"/>
    <w:rsid w:val="00910CE1"/>
    <w:rsid w:val="00921FA1"/>
    <w:rsid w:val="00925C95"/>
    <w:rsid w:val="00926265"/>
    <w:rsid w:val="00934990"/>
    <w:rsid w:val="00935BE7"/>
    <w:rsid w:val="00976CEE"/>
    <w:rsid w:val="00977F3A"/>
    <w:rsid w:val="009872E4"/>
    <w:rsid w:val="009B4419"/>
    <w:rsid w:val="009B6999"/>
    <w:rsid w:val="009F67D9"/>
    <w:rsid w:val="00A2452F"/>
    <w:rsid w:val="00A25B79"/>
    <w:rsid w:val="00A27D3C"/>
    <w:rsid w:val="00A52130"/>
    <w:rsid w:val="00A541E4"/>
    <w:rsid w:val="00AA440F"/>
    <w:rsid w:val="00AD04C8"/>
    <w:rsid w:val="00AD07FC"/>
    <w:rsid w:val="00AE1038"/>
    <w:rsid w:val="00B165E4"/>
    <w:rsid w:val="00B420A8"/>
    <w:rsid w:val="00B4755B"/>
    <w:rsid w:val="00B554A5"/>
    <w:rsid w:val="00B63980"/>
    <w:rsid w:val="00B86D67"/>
    <w:rsid w:val="00B970DF"/>
    <w:rsid w:val="00BA2808"/>
    <w:rsid w:val="00BA7B40"/>
    <w:rsid w:val="00BC40FA"/>
    <w:rsid w:val="00BD4507"/>
    <w:rsid w:val="00BD75B3"/>
    <w:rsid w:val="00BE5F73"/>
    <w:rsid w:val="00BF0C8C"/>
    <w:rsid w:val="00BF0C92"/>
    <w:rsid w:val="00BF419E"/>
    <w:rsid w:val="00BF7178"/>
    <w:rsid w:val="00C21E5B"/>
    <w:rsid w:val="00C27546"/>
    <w:rsid w:val="00C3178E"/>
    <w:rsid w:val="00C31CDA"/>
    <w:rsid w:val="00C31FC5"/>
    <w:rsid w:val="00C41B35"/>
    <w:rsid w:val="00C577B9"/>
    <w:rsid w:val="00C6162A"/>
    <w:rsid w:val="00C618CF"/>
    <w:rsid w:val="00C71599"/>
    <w:rsid w:val="00C722F9"/>
    <w:rsid w:val="00C817D5"/>
    <w:rsid w:val="00C95604"/>
    <w:rsid w:val="00CB13BF"/>
    <w:rsid w:val="00CE3750"/>
    <w:rsid w:val="00CF362A"/>
    <w:rsid w:val="00CF37A8"/>
    <w:rsid w:val="00D10236"/>
    <w:rsid w:val="00D16731"/>
    <w:rsid w:val="00D25F01"/>
    <w:rsid w:val="00D70DD7"/>
    <w:rsid w:val="00DA312F"/>
    <w:rsid w:val="00E0385F"/>
    <w:rsid w:val="00E15BD7"/>
    <w:rsid w:val="00E41009"/>
    <w:rsid w:val="00E41448"/>
    <w:rsid w:val="00E45BDC"/>
    <w:rsid w:val="00E52C86"/>
    <w:rsid w:val="00E553E2"/>
    <w:rsid w:val="00E867BA"/>
    <w:rsid w:val="00EA6AC9"/>
    <w:rsid w:val="00EB207E"/>
    <w:rsid w:val="00ED092E"/>
    <w:rsid w:val="00F10F9C"/>
    <w:rsid w:val="00F13E1B"/>
    <w:rsid w:val="00F3291B"/>
    <w:rsid w:val="00F32D4A"/>
    <w:rsid w:val="00F44478"/>
    <w:rsid w:val="00F57DB8"/>
    <w:rsid w:val="00F90069"/>
    <w:rsid w:val="00FA61C4"/>
    <w:rsid w:val="00FE2D39"/>
    <w:rsid w:val="00FF4719"/>
    <w:rsid w:val="7F46CE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DB3066"/>
  <w15:docId w15:val="{BEB3364E-2FD2-48CB-A3B1-9D4EF2A60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Che"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788D"/>
    <w:pPr>
      <w:widowControl w:val="0"/>
      <w:wordWrap w:val="0"/>
      <w:adjustRightInd w:val="0"/>
      <w:spacing w:line="360" w:lineRule="atLeast"/>
      <w:jc w:val="both"/>
      <w:textAlignment w:val="baseline"/>
    </w:pPr>
    <w:rPr>
      <w:rFonts w:eastAsia="DotumChe"/>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81788D"/>
    <w:pPr>
      <w:tabs>
        <w:tab w:val="center" w:pos="4252"/>
        <w:tab w:val="right" w:pos="8504"/>
      </w:tabs>
    </w:pPr>
  </w:style>
  <w:style w:type="paragraph" w:styleId="Footer">
    <w:name w:val="footer"/>
    <w:basedOn w:val="Normal"/>
    <w:semiHidden/>
    <w:rsid w:val="0081788D"/>
    <w:pPr>
      <w:tabs>
        <w:tab w:val="center" w:pos="4252"/>
        <w:tab w:val="right" w:pos="8504"/>
      </w:tabs>
    </w:pPr>
  </w:style>
  <w:style w:type="character" w:styleId="PageNumber">
    <w:name w:val="page number"/>
    <w:basedOn w:val="DefaultParagraphFont"/>
    <w:semiHidden/>
    <w:rsid w:val="0081788D"/>
  </w:style>
  <w:style w:type="paragraph" w:styleId="BalloonText">
    <w:name w:val="Balloon Text"/>
    <w:basedOn w:val="Normal"/>
    <w:link w:val="BalloonTextChar"/>
    <w:uiPriority w:val="99"/>
    <w:semiHidden/>
    <w:unhideWhenUsed/>
    <w:rsid w:val="00FA61C4"/>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FA61C4"/>
    <w:rPr>
      <w:rFonts w:asciiTheme="majorHAnsi" w:eastAsiaTheme="majorEastAsia" w:hAnsiTheme="majorHAnsi" w:cstheme="majorBidi"/>
      <w:sz w:val="18"/>
      <w:szCs w:val="18"/>
    </w:rPr>
  </w:style>
  <w:style w:type="paragraph" w:styleId="ListParagraph">
    <w:name w:val="List Paragraph"/>
    <w:basedOn w:val="Normal"/>
    <w:uiPriority w:val="34"/>
    <w:qFormat/>
    <w:rsid w:val="004306C8"/>
    <w:pPr>
      <w:ind w:leftChars="400" w:left="800"/>
    </w:pPr>
  </w:style>
  <w:style w:type="paragraph" w:styleId="NormalWeb">
    <w:name w:val="Normal (Web)"/>
    <w:basedOn w:val="Normal"/>
    <w:uiPriority w:val="99"/>
    <w:semiHidden/>
    <w:unhideWhenUsed/>
    <w:rsid w:val="005F5FF1"/>
    <w:pPr>
      <w:widowControl/>
      <w:wordWrap/>
      <w:adjustRightInd/>
      <w:spacing w:before="100" w:beforeAutospacing="1" w:after="100" w:afterAutospacing="1" w:line="240" w:lineRule="auto"/>
      <w:jc w:val="left"/>
      <w:textAlignment w:val="auto"/>
    </w:pPr>
    <w:rPr>
      <w:rFonts w:ascii="Gulim" w:eastAsia="Gulim" w:hAnsi="Gulim" w:cs="Gulim"/>
      <w:sz w:val="24"/>
      <w:szCs w:val="24"/>
    </w:rPr>
  </w:style>
  <w:style w:type="paragraph" w:customStyle="1" w:styleId="a">
    <w:name w:val="표내용"/>
    <w:basedOn w:val="Normal"/>
    <w:rsid w:val="0011178A"/>
    <w:pPr>
      <w:widowControl/>
      <w:wordWrap/>
      <w:adjustRightInd/>
      <w:snapToGrid w:val="0"/>
      <w:spacing w:line="312" w:lineRule="auto"/>
      <w:textAlignment w:val="auto"/>
    </w:pPr>
    <w:rPr>
      <w:rFonts w:ascii="휴먼명조" w:eastAsia="휴먼명조" w:hAnsi="Century" w:cs="Gulim"/>
      <w:color w:val="000000"/>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5259">
      <w:bodyDiv w:val="1"/>
      <w:marLeft w:val="0"/>
      <w:marRight w:val="0"/>
      <w:marTop w:val="0"/>
      <w:marBottom w:val="0"/>
      <w:divBdr>
        <w:top w:val="none" w:sz="0" w:space="0" w:color="auto"/>
        <w:left w:val="none" w:sz="0" w:space="0" w:color="auto"/>
        <w:bottom w:val="none" w:sz="0" w:space="0" w:color="auto"/>
        <w:right w:val="none" w:sz="0" w:space="0" w:color="auto"/>
      </w:divBdr>
    </w:div>
    <w:div w:id="68158182">
      <w:bodyDiv w:val="1"/>
      <w:marLeft w:val="150"/>
      <w:marRight w:val="0"/>
      <w:marTop w:val="150"/>
      <w:marBottom w:val="0"/>
      <w:divBdr>
        <w:top w:val="none" w:sz="0" w:space="0" w:color="auto"/>
        <w:left w:val="none" w:sz="0" w:space="0" w:color="auto"/>
        <w:bottom w:val="none" w:sz="0" w:space="0" w:color="auto"/>
        <w:right w:val="none" w:sz="0" w:space="0" w:color="auto"/>
      </w:divBdr>
      <w:divsChild>
        <w:div w:id="330987805">
          <w:marLeft w:val="0"/>
          <w:marRight w:val="0"/>
          <w:marTop w:val="75"/>
          <w:marBottom w:val="0"/>
          <w:divBdr>
            <w:top w:val="none" w:sz="0" w:space="0" w:color="auto"/>
            <w:left w:val="none" w:sz="0" w:space="0" w:color="auto"/>
            <w:bottom w:val="none" w:sz="0" w:space="0" w:color="auto"/>
            <w:right w:val="none" w:sz="0" w:space="0" w:color="auto"/>
          </w:divBdr>
          <w:divsChild>
            <w:div w:id="1634022044">
              <w:marLeft w:val="0"/>
              <w:marRight w:val="0"/>
              <w:marTop w:val="0"/>
              <w:marBottom w:val="0"/>
              <w:divBdr>
                <w:top w:val="none" w:sz="0" w:space="0" w:color="auto"/>
                <w:left w:val="none" w:sz="0" w:space="0" w:color="auto"/>
                <w:bottom w:val="none" w:sz="0" w:space="0" w:color="auto"/>
                <w:right w:val="none" w:sz="0" w:space="0" w:color="auto"/>
              </w:divBdr>
              <w:divsChild>
                <w:div w:id="1799034160">
                  <w:marLeft w:val="0"/>
                  <w:marRight w:val="0"/>
                  <w:marTop w:val="0"/>
                  <w:marBottom w:val="0"/>
                  <w:divBdr>
                    <w:top w:val="none" w:sz="0" w:space="0" w:color="auto"/>
                    <w:left w:val="none" w:sz="0" w:space="0" w:color="auto"/>
                    <w:bottom w:val="none" w:sz="0" w:space="0" w:color="auto"/>
                    <w:right w:val="none" w:sz="0" w:space="0" w:color="auto"/>
                  </w:divBdr>
                  <w:divsChild>
                    <w:div w:id="1326058052">
                      <w:marLeft w:val="0"/>
                      <w:marRight w:val="0"/>
                      <w:marTop w:val="0"/>
                      <w:marBottom w:val="0"/>
                      <w:divBdr>
                        <w:top w:val="none" w:sz="0" w:space="0" w:color="auto"/>
                        <w:left w:val="none" w:sz="0" w:space="0" w:color="auto"/>
                        <w:bottom w:val="none" w:sz="0" w:space="0" w:color="auto"/>
                        <w:right w:val="none" w:sz="0" w:space="0" w:color="auto"/>
                      </w:divBdr>
                      <w:divsChild>
                        <w:div w:id="520515707">
                          <w:marLeft w:val="0"/>
                          <w:marRight w:val="0"/>
                          <w:marTop w:val="0"/>
                          <w:marBottom w:val="0"/>
                          <w:divBdr>
                            <w:top w:val="none" w:sz="0" w:space="0" w:color="auto"/>
                            <w:left w:val="none" w:sz="0" w:space="0" w:color="auto"/>
                            <w:bottom w:val="none" w:sz="0" w:space="0" w:color="auto"/>
                            <w:right w:val="none" w:sz="0" w:space="0" w:color="auto"/>
                          </w:divBdr>
                          <w:divsChild>
                            <w:div w:id="304117379">
                              <w:marLeft w:val="0"/>
                              <w:marRight w:val="0"/>
                              <w:marTop w:val="0"/>
                              <w:marBottom w:val="0"/>
                              <w:divBdr>
                                <w:top w:val="none" w:sz="0" w:space="0" w:color="auto"/>
                                <w:left w:val="none" w:sz="0" w:space="0" w:color="auto"/>
                                <w:bottom w:val="none" w:sz="0" w:space="0" w:color="auto"/>
                                <w:right w:val="none" w:sz="0" w:space="0" w:color="auto"/>
                              </w:divBdr>
                              <w:divsChild>
                                <w:div w:id="1874880746">
                                  <w:marLeft w:val="0"/>
                                  <w:marRight w:val="0"/>
                                  <w:marTop w:val="0"/>
                                  <w:marBottom w:val="0"/>
                                  <w:divBdr>
                                    <w:top w:val="none" w:sz="0" w:space="0" w:color="auto"/>
                                    <w:left w:val="none" w:sz="0" w:space="0" w:color="auto"/>
                                    <w:bottom w:val="none" w:sz="0" w:space="0" w:color="auto"/>
                                    <w:right w:val="none" w:sz="0" w:space="0" w:color="auto"/>
                                  </w:divBdr>
                                  <w:divsChild>
                                    <w:div w:id="569076069">
                                      <w:marLeft w:val="0"/>
                                      <w:marRight w:val="0"/>
                                      <w:marTop w:val="0"/>
                                      <w:marBottom w:val="0"/>
                                      <w:divBdr>
                                        <w:top w:val="none" w:sz="0" w:space="0" w:color="auto"/>
                                        <w:left w:val="none" w:sz="0" w:space="0" w:color="auto"/>
                                        <w:bottom w:val="none" w:sz="0" w:space="0" w:color="auto"/>
                                        <w:right w:val="none" w:sz="0" w:space="0" w:color="auto"/>
                                      </w:divBdr>
                                      <w:divsChild>
                                        <w:div w:id="719784458">
                                          <w:marLeft w:val="0"/>
                                          <w:marRight w:val="0"/>
                                          <w:marTop w:val="0"/>
                                          <w:marBottom w:val="0"/>
                                          <w:divBdr>
                                            <w:top w:val="none" w:sz="0" w:space="0" w:color="auto"/>
                                            <w:left w:val="none" w:sz="0" w:space="0" w:color="auto"/>
                                            <w:bottom w:val="none" w:sz="0" w:space="0" w:color="auto"/>
                                            <w:right w:val="none" w:sz="0" w:space="0" w:color="auto"/>
                                          </w:divBdr>
                                          <w:divsChild>
                                            <w:div w:id="587543837">
                                              <w:marLeft w:val="0"/>
                                              <w:marRight w:val="0"/>
                                              <w:marTop w:val="0"/>
                                              <w:marBottom w:val="0"/>
                                              <w:divBdr>
                                                <w:top w:val="none" w:sz="0" w:space="0" w:color="auto"/>
                                                <w:left w:val="none" w:sz="0" w:space="0" w:color="auto"/>
                                                <w:bottom w:val="none" w:sz="0" w:space="0" w:color="auto"/>
                                                <w:right w:val="none" w:sz="0" w:space="0" w:color="auto"/>
                                              </w:divBdr>
                                              <w:divsChild>
                                                <w:div w:id="34543422">
                                                  <w:marLeft w:val="0"/>
                                                  <w:marRight w:val="0"/>
                                                  <w:marTop w:val="0"/>
                                                  <w:marBottom w:val="0"/>
                                                  <w:divBdr>
                                                    <w:top w:val="none" w:sz="0" w:space="0" w:color="auto"/>
                                                    <w:left w:val="none" w:sz="0" w:space="0" w:color="auto"/>
                                                    <w:bottom w:val="none" w:sz="0" w:space="0" w:color="auto"/>
                                                    <w:right w:val="none" w:sz="0" w:space="0" w:color="auto"/>
                                                  </w:divBdr>
                                                  <w:divsChild>
                                                    <w:div w:id="1308242954">
                                                      <w:marLeft w:val="0"/>
                                                      <w:marRight w:val="0"/>
                                                      <w:marTop w:val="0"/>
                                                      <w:marBottom w:val="0"/>
                                                      <w:divBdr>
                                                        <w:top w:val="none" w:sz="0" w:space="0" w:color="auto"/>
                                                        <w:left w:val="none" w:sz="0" w:space="0" w:color="auto"/>
                                                        <w:bottom w:val="none" w:sz="0" w:space="0" w:color="auto"/>
                                                        <w:right w:val="none" w:sz="0" w:space="0" w:color="auto"/>
                                                      </w:divBdr>
                                                      <w:divsChild>
                                                        <w:div w:id="181050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101994">
      <w:bodyDiv w:val="1"/>
      <w:marLeft w:val="0"/>
      <w:marRight w:val="0"/>
      <w:marTop w:val="0"/>
      <w:marBottom w:val="0"/>
      <w:divBdr>
        <w:top w:val="none" w:sz="0" w:space="0" w:color="auto"/>
        <w:left w:val="none" w:sz="0" w:space="0" w:color="auto"/>
        <w:bottom w:val="none" w:sz="0" w:space="0" w:color="auto"/>
        <w:right w:val="none" w:sz="0" w:space="0" w:color="auto"/>
      </w:divBdr>
    </w:div>
    <w:div w:id="186992842">
      <w:bodyDiv w:val="1"/>
      <w:marLeft w:val="0"/>
      <w:marRight w:val="0"/>
      <w:marTop w:val="0"/>
      <w:marBottom w:val="0"/>
      <w:divBdr>
        <w:top w:val="none" w:sz="0" w:space="0" w:color="auto"/>
        <w:left w:val="none" w:sz="0" w:space="0" w:color="auto"/>
        <w:bottom w:val="none" w:sz="0" w:space="0" w:color="auto"/>
        <w:right w:val="none" w:sz="0" w:space="0" w:color="auto"/>
      </w:divBdr>
    </w:div>
    <w:div w:id="211380664">
      <w:bodyDiv w:val="1"/>
      <w:marLeft w:val="0"/>
      <w:marRight w:val="0"/>
      <w:marTop w:val="0"/>
      <w:marBottom w:val="0"/>
      <w:divBdr>
        <w:top w:val="none" w:sz="0" w:space="0" w:color="auto"/>
        <w:left w:val="none" w:sz="0" w:space="0" w:color="auto"/>
        <w:bottom w:val="none" w:sz="0" w:space="0" w:color="auto"/>
        <w:right w:val="none" w:sz="0" w:space="0" w:color="auto"/>
      </w:divBdr>
    </w:div>
    <w:div w:id="313263316">
      <w:bodyDiv w:val="1"/>
      <w:marLeft w:val="0"/>
      <w:marRight w:val="0"/>
      <w:marTop w:val="0"/>
      <w:marBottom w:val="0"/>
      <w:divBdr>
        <w:top w:val="none" w:sz="0" w:space="0" w:color="auto"/>
        <w:left w:val="none" w:sz="0" w:space="0" w:color="auto"/>
        <w:bottom w:val="none" w:sz="0" w:space="0" w:color="auto"/>
        <w:right w:val="none" w:sz="0" w:space="0" w:color="auto"/>
      </w:divBdr>
    </w:div>
    <w:div w:id="421416975">
      <w:bodyDiv w:val="1"/>
      <w:marLeft w:val="0"/>
      <w:marRight w:val="0"/>
      <w:marTop w:val="0"/>
      <w:marBottom w:val="0"/>
      <w:divBdr>
        <w:top w:val="none" w:sz="0" w:space="0" w:color="auto"/>
        <w:left w:val="none" w:sz="0" w:space="0" w:color="auto"/>
        <w:bottom w:val="none" w:sz="0" w:space="0" w:color="auto"/>
        <w:right w:val="none" w:sz="0" w:space="0" w:color="auto"/>
      </w:divBdr>
    </w:div>
    <w:div w:id="472210211">
      <w:bodyDiv w:val="1"/>
      <w:marLeft w:val="0"/>
      <w:marRight w:val="0"/>
      <w:marTop w:val="0"/>
      <w:marBottom w:val="0"/>
      <w:divBdr>
        <w:top w:val="none" w:sz="0" w:space="0" w:color="auto"/>
        <w:left w:val="none" w:sz="0" w:space="0" w:color="auto"/>
        <w:bottom w:val="none" w:sz="0" w:space="0" w:color="auto"/>
        <w:right w:val="none" w:sz="0" w:space="0" w:color="auto"/>
      </w:divBdr>
    </w:div>
    <w:div w:id="816529675">
      <w:bodyDiv w:val="1"/>
      <w:marLeft w:val="0"/>
      <w:marRight w:val="0"/>
      <w:marTop w:val="0"/>
      <w:marBottom w:val="0"/>
      <w:divBdr>
        <w:top w:val="none" w:sz="0" w:space="0" w:color="auto"/>
        <w:left w:val="none" w:sz="0" w:space="0" w:color="auto"/>
        <w:bottom w:val="none" w:sz="0" w:space="0" w:color="auto"/>
        <w:right w:val="none" w:sz="0" w:space="0" w:color="auto"/>
      </w:divBdr>
    </w:div>
    <w:div w:id="893081854">
      <w:bodyDiv w:val="1"/>
      <w:marLeft w:val="0"/>
      <w:marRight w:val="0"/>
      <w:marTop w:val="0"/>
      <w:marBottom w:val="0"/>
      <w:divBdr>
        <w:top w:val="none" w:sz="0" w:space="0" w:color="auto"/>
        <w:left w:val="none" w:sz="0" w:space="0" w:color="auto"/>
        <w:bottom w:val="none" w:sz="0" w:space="0" w:color="auto"/>
        <w:right w:val="none" w:sz="0" w:space="0" w:color="auto"/>
      </w:divBdr>
    </w:div>
    <w:div w:id="903879655">
      <w:bodyDiv w:val="1"/>
      <w:marLeft w:val="0"/>
      <w:marRight w:val="0"/>
      <w:marTop w:val="0"/>
      <w:marBottom w:val="0"/>
      <w:divBdr>
        <w:top w:val="none" w:sz="0" w:space="0" w:color="auto"/>
        <w:left w:val="none" w:sz="0" w:space="0" w:color="auto"/>
        <w:bottom w:val="none" w:sz="0" w:space="0" w:color="auto"/>
        <w:right w:val="none" w:sz="0" w:space="0" w:color="auto"/>
      </w:divBdr>
    </w:div>
    <w:div w:id="1059399199">
      <w:bodyDiv w:val="1"/>
      <w:marLeft w:val="0"/>
      <w:marRight w:val="0"/>
      <w:marTop w:val="0"/>
      <w:marBottom w:val="0"/>
      <w:divBdr>
        <w:top w:val="none" w:sz="0" w:space="0" w:color="auto"/>
        <w:left w:val="none" w:sz="0" w:space="0" w:color="auto"/>
        <w:bottom w:val="none" w:sz="0" w:space="0" w:color="auto"/>
        <w:right w:val="none" w:sz="0" w:space="0" w:color="auto"/>
      </w:divBdr>
    </w:div>
    <w:div w:id="1211065731">
      <w:bodyDiv w:val="1"/>
      <w:marLeft w:val="0"/>
      <w:marRight w:val="0"/>
      <w:marTop w:val="0"/>
      <w:marBottom w:val="0"/>
      <w:divBdr>
        <w:top w:val="none" w:sz="0" w:space="0" w:color="auto"/>
        <w:left w:val="none" w:sz="0" w:space="0" w:color="auto"/>
        <w:bottom w:val="none" w:sz="0" w:space="0" w:color="auto"/>
        <w:right w:val="none" w:sz="0" w:space="0" w:color="auto"/>
      </w:divBdr>
    </w:div>
    <w:div w:id="1307589102">
      <w:bodyDiv w:val="1"/>
      <w:marLeft w:val="0"/>
      <w:marRight w:val="0"/>
      <w:marTop w:val="0"/>
      <w:marBottom w:val="0"/>
      <w:divBdr>
        <w:top w:val="none" w:sz="0" w:space="0" w:color="auto"/>
        <w:left w:val="none" w:sz="0" w:space="0" w:color="auto"/>
        <w:bottom w:val="none" w:sz="0" w:space="0" w:color="auto"/>
        <w:right w:val="none" w:sz="0" w:space="0" w:color="auto"/>
      </w:divBdr>
    </w:div>
    <w:div w:id="1325742708">
      <w:bodyDiv w:val="1"/>
      <w:marLeft w:val="0"/>
      <w:marRight w:val="0"/>
      <w:marTop w:val="0"/>
      <w:marBottom w:val="0"/>
      <w:divBdr>
        <w:top w:val="none" w:sz="0" w:space="0" w:color="auto"/>
        <w:left w:val="none" w:sz="0" w:space="0" w:color="auto"/>
        <w:bottom w:val="none" w:sz="0" w:space="0" w:color="auto"/>
        <w:right w:val="none" w:sz="0" w:space="0" w:color="auto"/>
      </w:divBdr>
    </w:div>
    <w:div w:id="1374185429">
      <w:bodyDiv w:val="1"/>
      <w:marLeft w:val="0"/>
      <w:marRight w:val="0"/>
      <w:marTop w:val="0"/>
      <w:marBottom w:val="0"/>
      <w:divBdr>
        <w:top w:val="none" w:sz="0" w:space="0" w:color="auto"/>
        <w:left w:val="none" w:sz="0" w:space="0" w:color="auto"/>
        <w:bottom w:val="none" w:sz="0" w:space="0" w:color="auto"/>
        <w:right w:val="none" w:sz="0" w:space="0" w:color="auto"/>
      </w:divBdr>
    </w:div>
    <w:div w:id="1516530633">
      <w:bodyDiv w:val="1"/>
      <w:marLeft w:val="0"/>
      <w:marRight w:val="0"/>
      <w:marTop w:val="0"/>
      <w:marBottom w:val="0"/>
      <w:divBdr>
        <w:top w:val="none" w:sz="0" w:space="0" w:color="auto"/>
        <w:left w:val="none" w:sz="0" w:space="0" w:color="auto"/>
        <w:bottom w:val="none" w:sz="0" w:space="0" w:color="auto"/>
        <w:right w:val="none" w:sz="0" w:space="0" w:color="auto"/>
      </w:divBdr>
    </w:div>
    <w:div w:id="1690596905">
      <w:bodyDiv w:val="1"/>
      <w:marLeft w:val="0"/>
      <w:marRight w:val="0"/>
      <w:marTop w:val="0"/>
      <w:marBottom w:val="0"/>
      <w:divBdr>
        <w:top w:val="none" w:sz="0" w:space="0" w:color="auto"/>
        <w:left w:val="none" w:sz="0" w:space="0" w:color="auto"/>
        <w:bottom w:val="none" w:sz="0" w:space="0" w:color="auto"/>
        <w:right w:val="none" w:sz="0" w:space="0" w:color="auto"/>
      </w:divBdr>
      <w:divsChild>
        <w:div w:id="2062165254">
          <w:marLeft w:val="360"/>
          <w:marRight w:val="0"/>
          <w:marTop w:val="0"/>
          <w:marBottom w:val="0"/>
          <w:divBdr>
            <w:top w:val="none" w:sz="0" w:space="0" w:color="auto"/>
            <w:left w:val="none" w:sz="0" w:space="0" w:color="auto"/>
            <w:bottom w:val="none" w:sz="0" w:space="0" w:color="auto"/>
            <w:right w:val="none" w:sz="0" w:space="0" w:color="auto"/>
          </w:divBdr>
        </w:div>
      </w:divsChild>
    </w:div>
    <w:div w:id="1895389808">
      <w:bodyDiv w:val="1"/>
      <w:marLeft w:val="0"/>
      <w:marRight w:val="0"/>
      <w:marTop w:val="0"/>
      <w:marBottom w:val="0"/>
      <w:divBdr>
        <w:top w:val="none" w:sz="0" w:space="0" w:color="auto"/>
        <w:left w:val="none" w:sz="0" w:space="0" w:color="auto"/>
        <w:bottom w:val="none" w:sz="0" w:space="0" w:color="auto"/>
        <w:right w:val="none" w:sz="0" w:space="0" w:color="auto"/>
      </w:divBdr>
      <w:divsChild>
        <w:div w:id="372314016">
          <w:marLeft w:val="360"/>
          <w:marRight w:val="0"/>
          <w:marTop w:val="0"/>
          <w:marBottom w:val="0"/>
          <w:divBdr>
            <w:top w:val="none" w:sz="0" w:space="0" w:color="auto"/>
            <w:left w:val="none" w:sz="0" w:space="0" w:color="auto"/>
            <w:bottom w:val="none" w:sz="0" w:space="0" w:color="auto"/>
            <w:right w:val="none" w:sz="0" w:space="0" w:color="auto"/>
          </w:divBdr>
        </w:div>
      </w:divsChild>
    </w:div>
    <w:div w:id="2068338662">
      <w:bodyDiv w:val="1"/>
      <w:marLeft w:val="0"/>
      <w:marRight w:val="0"/>
      <w:marTop w:val="0"/>
      <w:marBottom w:val="0"/>
      <w:divBdr>
        <w:top w:val="none" w:sz="0" w:space="0" w:color="auto"/>
        <w:left w:val="none" w:sz="0" w:space="0" w:color="auto"/>
        <w:bottom w:val="none" w:sz="0" w:space="0" w:color="auto"/>
        <w:right w:val="none" w:sz="0" w:space="0" w:color="auto"/>
      </w:divBdr>
    </w:div>
    <w:div w:id="2119450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6BFF6F-5C29-4ED8-9CD9-CD13FD24A4C1}">
  <ds:schemaRefs>
    <ds:schemaRef ds:uri="http://schemas.microsoft.com/sharepoint/v3/contenttype/forms"/>
  </ds:schemaRefs>
</ds:datastoreItem>
</file>

<file path=customXml/itemProps2.xml><?xml version="1.0" encoding="utf-8"?>
<ds:datastoreItem xmlns:ds="http://schemas.openxmlformats.org/officeDocument/2006/customXml" ds:itemID="{1912D648-414A-4768-8124-172C88B45846}">
  <ds:schemaRefs>
    <ds:schemaRef ds:uri="http://schemas.microsoft.com/office/2006/metadata/properties"/>
  </ds:schemaRefs>
</ds:datastoreItem>
</file>

<file path=customXml/itemProps3.xml><?xml version="1.0" encoding="utf-8"?>
<ds:datastoreItem xmlns:ds="http://schemas.openxmlformats.org/officeDocument/2006/customXml" ds:itemID="{C759A5BE-42EB-4C25-8C5F-562A0A9599F5}"/>
</file>

<file path=customXml/itemProps4.xml><?xml version="1.0" encoding="utf-8"?>
<ds:datastoreItem xmlns:ds="http://schemas.openxmlformats.org/officeDocument/2006/customXml" ds:itemID="{C9271C14-4995-4E2F-BE2A-E2AFAED98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1964</Words>
  <Characters>11196</Characters>
  <Application>Microsoft Office Word</Application>
  <DocSecurity>0</DocSecurity>
  <Lines>93</Lines>
  <Paragraphs>26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매뉴얼 표지/내용지</vt:lpstr>
      <vt:lpstr>매뉴얼 표지/내용지</vt:lpstr>
    </vt:vector>
  </TitlesOfParts>
  <Manager>인증팀</Manager>
  <Company>CENTRAL CO.</Company>
  <LinksUpToDate>false</LinksUpToDate>
  <CharactersWithSpaces>13134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매뉴얼 표지/내용지</dc:title>
  <dc:creator>박 경식</dc:creator>
  <cp:lastModifiedBy>HP Inc.</cp:lastModifiedBy>
  <cp:revision>2</cp:revision>
  <cp:lastPrinted>2014-03-18T02:28:00Z</cp:lastPrinted>
  <dcterms:created xsi:type="dcterms:W3CDTF">2020-09-16T14:18:00Z</dcterms:created>
  <dcterms:modified xsi:type="dcterms:W3CDTF">2020-09-16T14:18:00Z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47800</vt:r8>
  </property>
</Properties>
</file>