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Outfit" w:cs="Outfit" w:eastAsia="Outfit" w:hAnsi="Outfit"/>
          <w:b w:val="1"/>
          <w:bCs w:val="1"/>
          <w:sz w:val="46"/>
          <w:szCs w:val="46"/>
        </w:rPr>
      </w:pPr>
      <w:bookmarkStart w:colFirst="0" w:colLast="0" w:name="_yrgama6mckt" w:id="0"/>
      <w:bookmarkEnd w:id="0"/>
      <w:r w:rsidDel="00000000" w:rsidR="00000000" w:rsidRPr="00000000">
        <w:rPr>
          <w:rFonts w:ascii="Outfit" w:cs="Outfit" w:eastAsia="Outfit" w:hAnsi="Outfit"/>
          <w:b w:val="1"/>
          <w:bCs w:val="1"/>
          <w:sz w:val="46"/>
          <w:szCs w:val="46"/>
          <w:rtl w:val="0"/>
        </w:rPr>
        <w:t xml:space="preserve">G2P ID Account Mapper Solutions: Comparative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Outfit" w:cs="Outfit" w:eastAsia="Outfit" w:hAnsi="Outfit"/>
          <w:b w:val="1"/>
          <w:bCs w:val="1"/>
          <w:sz w:val="34"/>
          <w:szCs w:val="34"/>
        </w:rPr>
      </w:pPr>
      <w:bookmarkStart w:colFirst="0" w:colLast="0" w:name="_pr1bzas3k7l5" w:id="1"/>
      <w:bookmarkEnd w:id="1"/>
      <w:r w:rsidDel="00000000" w:rsidR="00000000" w:rsidRPr="00000000">
        <w:rPr>
          <w:rFonts w:ascii="Outfit" w:cs="Outfit" w:eastAsia="Outfit" w:hAnsi="Outfit"/>
          <w:b w:val="1"/>
          <w:bCs w:val="1"/>
          <w:sz w:val="34"/>
          <w:szCs w:val="34"/>
          <w:rtl w:val="0"/>
        </w:rPr>
        <w:t xml:space="preserve">Quick Decision Guide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For immediate production deployment: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Choose </w:t>
      </w: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OpenG2P SPAR</w:t>
        <w:br w:type="textWrapping"/>
      </w:r>
      <w:r w:rsidDel="00000000" w:rsidR="00000000" w:rsidRPr="00000000">
        <w:rPr>
          <w:rFonts w:ascii="Outfit" w:cs="Outfit" w:eastAsia="Outfit" w:hAnsi="Outfit"/>
          <w:rtl w:val="0"/>
        </w:rPr>
        <w:t xml:space="preserve"> </w:t>
      </w: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For standards-based flexibility: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Choose </w:t>
      </w: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G2P Connect Architecture</w:t>
        <w:br w:type="textWrapping"/>
      </w:r>
      <w:r w:rsidDel="00000000" w:rsidR="00000000" w:rsidRPr="00000000">
        <w:rPr>
          <w:rFonts w:ascii="Outfit" w:cs="Outfit" w:eastAsia="Outfit" w:hAnsi="Outfit"/>
          <w:rtl w:val="0"/>
        </w:rPr>
        <w:t xml:space="preserve"> </w:t>
      </w: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For comprehensive social protection platform: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Consider </w:t>
      </w: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OpenSPP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(integrated cash transfers, not standalone ID mapper)</w:t>
      </w:r>
    </w:p>
    <w:p w:rsidR="00000000" w:rsidDel="00000000" w:rsidP="00000000" w:rsidRDefault="00000000" w:rsidRPr="00000000" w14:paraId="00000004">
      <w:pPr>
        <w:rPr>
          <w:rFonts w:ascii="Outfit" w:cs="Outfit" w:eastAsia="Outfit" w:hAnsi="Outfi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Outfit" w:cs="Outfit" w:eastAsia="Outfit" w:hAnsi="Outfit"/>
          <w:b w:val="1"/>
          <w:bCs w:val="1"/>
          <w:sz w:val="34"/>
          <w:szCs w:val="34"/>
        </w:rPr>
      </w:pPr>
      <w:bookmarkStart w:colFirst="0" w:colLast="0" w:name="_e8ob01s1pu13" w:id="2"/>
      <w:bookmarkEnd w:id="2"/>
      <w:r w:rsidDel="00000000" w:rsidR="00000000" w:rsidRPr="00000000">
        <w:rPr>
          <w:rFonts w:ascii="Outfit" w:cs="Outfit" w:eastAsia="Outfit" w:hAnsi="Outfit"/>
          <w:b w:val="1"/>
          <w:bCs w:val="1"/>
          <w:sz w:val="34"/>
          <w:szCs w:val="34"/>
          <w:rtl w:val="0"/>
        </w:rPr>
        <w:t xml:space="preserve">Important Note About OpenSPP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OpenSPP does not have a standalone ID account mapper module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like OpenG2P's SPAR. Instead, OpenSPP's SP-MIS supports "automation of cash transfers through integration with Financial Service Providers, creation of payment lists or issuance of vouchers" as part of its comprehensive social protection platform.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OpenSPP handles payment delivery through: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Direct integration with Financial Service Providers (FSPs)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Payment list generation for bulk transfers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Voucher-based distribution systems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Integration with other ERP systems for payment processing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This makes OpenSPP fundamentally different from dedicated ID account mapper solutions, as the payment routing functionality is embedded within the broader social protection management system rather than being offered as a standalone, reusable component.</w:t>
      </w:r>
    </w:p>
    <w:p w:rsidR="00000000" w:rsidDel="00000000" w:rsidP="00000000" w:rsidRDefault="00000000" w:rsidRPr="00000000" w14:paraId="0000000D">
      <w:pPr>
        <w:rPr>
          <w:rFonts w:ascii="Outfit" w:cs="Outfit" w:eastAsia="Outfit" w:hAnsi="Outfi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Outfit" w:cs="Outfit" w:eastAsia="Outfit" w:hAnsi="Outfit"/>
          <w:b w:val="1"/>
          <w:bCs w:val="1"/>
          <w:sz w:val="34"/>
          <w:szCs w:val="34"/>
        </w:rPr>
      </w:pPr>
      <w:bookmarkStart w:colFirst="0" w:colLast="0" w:name="_mplhdvy2evcm" w:id="3"/>
      <w:bookmarkEnd w:id="3"/>
      <w:r w:rsidDel="00000000" w:rsidR="00000000" w:rsidRPr="00000000">
        <w:rPr>
          <w:rFonts w:ascii="Outfit" w:cs="Outfit" w:eastAsia="Outfit" w:hAnsi="Outfit"/>
          <w:b w:val="1"/>
          <w:bCs w:val="1"/>
          <w:sz w:val="34"/>
          <w:szCs w:val="34"/>
          <w:rtl w:val="0"/>
        </w:rPr>
        <w:t xml:space="preserve">Detailed Comparison Table</w:t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63.6638917835833"/>
        <w:gridCol w:w="2259.836886766262"/>
        <w:gridCol w:w="2425.8657192633755"/>
        <w:gridCol w:w="3076.145313210402"/>
        <w:tblGridChange w:id="0">
          <w:tblGrid>
            <w:gridCol w:w="1263.6638917835833"/>
            <w:gridCol w:w="2259.836886766262"/>
            <w:gridCol w:w="2425.8657192633755"/>
            <w:gridCol w:w="3076.14531321040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OpenG2P SPAR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G2P Connect 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OpenSPP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Solution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Production-ready ID Account Mapper module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Open specifications &amp; architecture blueprint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Complete social protection platform with integrated cash transfers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Maturity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✅ Production (v1.0.0 released 2024)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⚠️ Specification-stage (evolving standards)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✅ Stable (Digital Public Good status)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Primary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G2P payments with self-service mapper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Interoperability standards for G2P systems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Comprehensive social protection management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Outfit" w:cs="Outfit" w:eastAsia="Outfit" w:hAnsi="Outfit"/>
          <w:b w:val="1"/>
          <w:bCs w:val="1"/>
          <w:color w:val="000000"/>
          <w:sz w:val="26"/>
          <w:szCs w:val="26"/>
        </w:rPr>
      </w:pPr>
      <w:bookmarkStart w:colFirst="0" w:colLast="0" w:name="_ul0t2ml9aufs" w:id="4"/>
      <w:bookmarkEnd w:id="4"/>
      <w:r w:rsidDel="00000000" w:rsidR="00000000" w:rsidRPr="00000000">
        <w:rPr>
          <w:rFonts w:ascii="Outfit" w:cs="Outfit" w:eastAsia="Outfit" w:hAnsi="Outfit"/>
          <w:b w:val="1"/>
          <w:bCs w:val="1"/>
          <w:color w:val="000000"/>
          <w:sz w:val="26"/>
          <w:szCs w:val="26"/>
          <w:rtl w:val="0"/>
        </w:rPr>
        <w:t xml:space="preserve">Technical Architecture</w:t>
      </w:r>
    </w:p>
    <w:tbl>
      <w:tblPr>
        <w:tblStyle w:val="Table2"/>
        <w:tblW w:w="9025.51181102362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38.4651101034447"/>
        <w:gridCol w:w="2495.0443994705056"/>
        <w:gridCol w:w="2508.8801355119317"/>
        <w:gridCol w:w="1983.1221659377402"/>
        <w:tblGridChange w:id="0">
          <w:tblGrid>
            <w:gridCol w:w="2038.4651101034447"/>
            <w:gridCol w:w="2495.0443994705056"/>
            <w:gridCol w:w="2508.8801355119317"/>
            <w:gridCol w:w="1983.122165937740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OpenG2P SPAR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G2P Connect 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OpenSPP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Technology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Python FastAPI, PostgreSQL, ReactJS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Specification-agnostic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Python/Odoo ERP, PostgreSQL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Standards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G2P Connect compliant APIs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Defines G2P Connect standards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Multiple API standards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Authentication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Multiple auth methods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Any authentication provider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Multiple auth methods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Database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Centralized with encryption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Flexible (federated/centralized)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Centralized with audit trails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Outfit" w:cs="Outfit" w:eastAsia="Outfit" w:hAnsi="Outfit"/>
          <w:b w:val="1"/>
          <w:bCs w:val="1"/>
          <w:color w:val="000000"/>
          <w:sz w:val="26"/>
          <w:szCs w:val="26"/>
        </w:rPr>
      </w:pPr>
      <w:bookmarkStart w:colFirst="0" w:colLast="0" w:name="_eey8w6qpsxsk" w:id="5"/>
      <w:bookmarkEnd w:id="5"/>
      <w:r w:rsidDel="00000000" w:rsidR="00000000" w:rsidRPr="00000000">
        <w:rPr>
          <w:rFonts w:ascii="Outfit" w:cs="Outfit" w:eastAsia="Outfit" w:hAnsi="Outfit"/>
          <w:b w:val="1"/>
          <w:bCs w:val="1"/>
          <w:color w:val="000000"/>
          <w:sz w:val="26"/>
          <w:szCs w:val="26"/>
          <w:rtl w:val="0"/>
        </w:rPr>
        <w:t xml:space="preserve">Implementation &amp; Adoption</w:t>
      </w:r>
    </w:p>
    <w:tbl>
      <w:tblPr>
        <w:tblStyle w:val="Table3"/>
        <w:tblW w:w="9025.51181102362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86.2720136477578"/>
        <w:gridCol w:w="2079.972318227723"/>
        <w:gridCol w:w="3089.9810492518277"/>
        <w:gridCol w:w="1969.286429896314"/>
        <w:tblGridChange w:id="0">
          <w:tblGrid>
            <w:gridCol w:w="1886.2720136477578"/>
            <w:gridCol w:w="2079.972318227723"/>
            <w:gridCol w:w="3089.9810492518277"/>
            <w:gridCol w:w="1969.28642989631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OpenG2P SPAR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G2P Connect 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OpenSPP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Current Deployments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Ethiopia, Nigeria, Zambia, Philippines, India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No direct implementations (specification-only)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Early adoption phase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Implementation 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Low (ready-to-deploy)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High (requires custom development)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Medium (platform customization)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Time to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3-6 months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12-18 months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6-12 months</w:t>
            </w:r>
          </w:p>
        </w:tc>
      </w:tr>
    </w:tbl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Outfit" w:cs="Outfit" w:eastAsia="Outfit" w:hAnsi="Outfit"/>
          <w:b w:val="1"/>
          <w:bCs w:val="1"/>
          <w:color w:val="000000"/>
          <w:sz w:val="26"/>
          <w:szCs w:val="26"/>
        </w:rPr>
      </w:pPr>
      <w:bookmarkStart w:colFirst="0" w:colLast="0" w:name="_1mx6a0lusupm" w:id="6"/>
      <w:bookmarkEnd w:id="6"/>
      <w:r w:rsidDel="00000000" w:rsidR="00000000" w:rsidRPr="00000000">
        <w:rPr>
          <w:rFonts w:ascii="Outfit" w:cs="Outfit" w:eastAsia="Outfit" w:hAnsi="Outfit"/>
          <w:b w:val="1"/>
          <w:bCs w:val="1"/>
          <w:color w:val="000000"/>
          <w:sz w:val="26"/>
          <w:szCs w:val="26"/>
          <w:rtl w:val="0"/>
        </w:rPr>
        <w:t xml:space="preserve">Features &amp; Capabilities</w:t>
      </w:r>
    </w:p>
    <w:tbl>
      <w:tblPr>
        <w:tblStyle w:val="Table4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81.3133568129983"/>
        <w:gridCol w:w="2027.737812200292"/>
        <w:gridCol w:w="2512.732049742503"/>
        <w:gridCol w:w="2803.7285922678298"/>
        <w:tblGridChange w:id="0">
          <w:tblGrid>
            <w:gridCol w:w="1681.3133568129983"/>
            <w:gridCol w:w="2027.737812200292"/>
            <w:gridCol w:w="2512.732049742503"/>
            <w:gridCol w:w="2803.728592267829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OpenG2P SPAR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G2P Connect 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OpenSPP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ID-Account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✅ Core feature with self-service portal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✅ Specification-based design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❌ No standalone mapper (integrated cash transfer functionality)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Multiple Payment 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✅ Bank accounts, mobile wallets, cards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✅ Normative addressing for any store of 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✅ FSP integration, payment lists, vouchers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Beneficiary Self-Service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✅ ReactJS portal for updates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✅ Flexible implementation options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✅ Various registration methods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Offline 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✅ Via MOSIP integration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⚠️ Implementation-dependent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✅ Offline registration support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Multi-Registry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❌ Single registry per deployment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✅ Multiple federated registries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✅ Multiple registry types</w:t>
            </w:r>
          </w:p>
        </w:tc>
      </w:tr>
    </w:tbl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Outfit" w:cs="Outfit" w:eastAsia="Outfit" w:hAnsi="Outfit"/>
          <w:b w:val="1"/>
          <w:bCs w:val="1"/>
          <w:color w:val="000000"/>
          <w:sz w:val="26"/>
          <w:szCs w:val="26"/>
        </w:rPr>
      </w:pPr>
      <w:bookmarkStart w:colFirst="0" w:colLast="0" w:name="_y62i10d8ntp6" w:id="7"/>
      <w:bookmarkEnd w:id="7"/>
      <w:r w:rsidDel="00000000" w:rsidR="00000000" w:rsidRPr="00000000">
        <w:rPr>
          <w:rFonts w:ascii="Outfit" w:cs="Outfit" w:eastAsia="Outfit" w:hAnsi="Outfit"/>
          <w:b w:val="1"/>
          <w:bCs w:val="1"/>
          <w:color w:val="000000"/>
          <w:sz w:val="26"/>
          <w:szCs w:val="26"/>
          <w:rtl w:val="0"/>
        </w:rPr>
        <w:t xml:space="preserve">Interoperability</w:t>
      </w:r>
    </w:p>
    <w:tbl>
      <w:tblPr>
        <w:tblStyle w:val="Table5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71.1999324049748"/>
        <w:gridCol w:w="2716.4161761333235"/>
        <w:gridCol w:w="2356.687039056245"/>
        <w:gridCol w:w="2481.2086634290795"/>
        <w:tblGridChange w:id="0">
          <w:tblGrid>
            <w:gridCol w:w="1471.1999324049748"/>
            <w:gridCol w:w="2716.4161761333235"/>
            <w:gridCol w:w="2356.687039056245"/>
            <w:gridCol w:w="2481.20866342907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OpenG2P SPAR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G2P Connect 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OpenSPP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Identity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MOSIP (deep integration) or other ID providers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Any system via standards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Multiple DPG integrations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Payment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Mojaloop, Payment Hub 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Any payment rail via specs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Multiple payment integrations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Other DPGs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OpenG2P ecosystem, Mifos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Designed for DPG interoperability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OpenG2P, MOSIP, OpenCRVS, ID PASS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Data 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REST APIs, G2P Connect compliant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Open specifications-based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Well-documented APIs</w:t>
            </w:r>
          </w:p>
        </w:tc>
      </w:tr>
    </w:tbl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rFonts w:ascii="Outfit" w:cs="Outfit" w:eastAsia="Outfit" w:hAnsi="Outfit"/>
          <w:b w:val="1"/>
          <w:bCs w:val="1"/>
          <w:color w:val="000000"/>
          <w:sz w:val="26"/>
          <w:szCs w:val="26"/>
        </w:rPr>
      </w:pPr>
      <w:bookmarkStart w:colFirst="0" w:colLast="0" w:name="_wlz8nkhj3uo2" w:id="8"/>
      <w:bookmarkEnd w:id="8"/>
      <w:r w:rsidDel="00000000" w:rsidR="00000000" w:rsidRPr="00000000">
        <w:rPr>
          <w:rFonts w:ascii="Outfit" w:cs="Outfit" w:eastAsia="Outfit" w:hAnsi="Outfit"/>
          <w:b w:val="1"/>
          <w:bCs w:val="1"/>
          <w:color w:val="000000"/>
          <w:sz w:val="26"/>
          <w:szCs w:val="26"/>
          <w:rtl w:val="0"/>
        </w:rPr>
        <w:t xml:space="preserve">Privacy &amp; Security</w:t>
      </w:r>
    </w:p>
    <w:tbl>
      <w:tblPr>
        <w:tblStyle w:val="Table6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07.093684717982"/>
        <w:gridCol w:w="3043.807809738069"/>
        <w:gridCol w:w="2228.748834967058"/>
        <w:gridCol w:w="2145.8614816005147"/>
        <w:tblGridChange w:id="0">
          <w:tblGrid>
            <w:gridCol w:w="1607.093684717982"/>
            <w:gridCol w:w="3043.807809738069"/>
            <w:gridCol w:w="2228.748834967058"/>
            <w:gridCol w:w="2145.861481600514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OpenG2P SPAR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G2P Connect 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OpenSPP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Data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Encryption, configurable ID provider privacy features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Minimal data storage principle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Security controls, audit logs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Role-based, authentication-gated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Implementation-dependent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Role-based with area controls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Audit 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Basic logging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Implementation-dependent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Comprehensive audit trails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Outfit" w:cs="Outfit" w:eastAsia="Outfit" w:hAnsi="Outfi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Outfit" w:cs="Outfit" w:eastAsia="Outfit" w:hAnsi="Outfit"/>
          <w:b w:val="1"/>
          <w:bCs w:val="1"/>
          <w:sz w:val="34"/>
          <w:szCs w:val="34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sz w:val="34"/>
          <w:szCs w:val="34"/>
          <w:rtl w:val="0"/>
        </w:rPr>
        <w:t xml:space="preserve">OpenG2P Complete Suite: Beyond SPAR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While SPAR is OpenG2P's standalone ID Account Mapper, countries considering OpenG2P should be aware of the </w:t>
      </w: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complete suite of components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available for a comprehensive G2P delivery system: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rFonts w:ascii="Outfit" w:cs="Outfit" w:eastAsia="Outfit" w:hAnsi="Outfit"/>
          <w:b w:val="1"/>
          <w:bCs w:val="1"/>
          <w:color w:val="000000"/>
          <w:sz w:val="26"/>
          <w:szCs w:val="26"/>
        </w:rPr>
      </w:pPr>
      <w:bookmarkStart w:colFirst="0" w:colLast="0" w:name="_cxa1sbq2ii3j" w:id="9"/>
      <w:bookmarkEnd w:id="9"/>
      <w:r w:rsidDel="00000000" w:rsidR="00000000" w:rsidRPr="00000000">
        <w:rPr>
          <w:rFonts w:ascii="Outfit" w:cs="Outfit" w:eastAsia="Outfit" w:hAnsi="Outfit"/>
          <w:b w:val="1"/>
          <w:bCs w:val="1"/>
          <w:color w:val="000000"/>
          <w:sz w:val="26"/>
          <w:szCs w:val="26"/>
          <w:rtl w:val="0"/>
        </w:rPr>
        <w:t xml:space="preserve">Core OpenG2P Components</w:t>
      </w:r>
    </w:p>
    <w:tbl>
      <w:tblPr>
        <w:tblStyle w:val="Table7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1.229869667228"/>
        <w:gridCol w:w="2736.2836119744006"/>
        <w:gridCol w:w="4087.9983293819946"/>
        <w:tblGridChange w:id="0">
          <w:tblGrid>
            <w:gridCol w:w="2201.229869667228"/>
            <w:gridCol w:w="2736.2836119744006"/>
            <w:gridCol w:w="4087.998329381994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Key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Beneficiary management and enrollment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Individual/group registration, deduplication, offline capabilities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Program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Social protection program administration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Eligibility rules, entitlement calculation, program cycles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SPAR (ID Account Mapper)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Financial address mapping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Self-service portal, multiple payment rails, G2P Connect compliance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G2P 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Payment processing integration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Mojaloop integration, bulk payment processing, reconciliation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Self-Service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Beneficiary interface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Account updates, grievance handling, program information</w:t>
            </w:r>
          </w:p>
        </w:tc>
      </w:tr>
    </w:tbl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rFonts w:ascii="Outfit" w:cs="Outfit" w:eastAsia="Outfit" w:hAnsi="Outfit"/>
          <w:b w:val="1"/>
          <w:bCs w:val="1"/>
          <w:color w:val="000000"/>
          <w:sz w:val="26"/>
          <w:szCs w:val="26"/>
        </w:rPr>
      </w:pPr>
      <w:bookmarkStart w:colFirst="0" w:colLast="0" w:name="_2rvvptkds3ym" w:id="10"/>
      <w:bookmarkEnd w:id="10"/>
      <w:r w:rsidDel="00000000" w:rsidR="00000000" w:rsidRPr="00000000">
        <w:rPr>
          <w:rFonts w:ascii="Outfit" w:cs="Outfit" w:eastAsia="Outfit" w:hAnsi="Outfit"/>
          <w:b w:val="1"/>
          <w:bCs w:val="1"/>
          <w:color w:val="000000"/>
          <w:sz w:val="26"/>
          <w:szCs w:val="26"/>
          <w:rtl w:val="0"/>
        </w:rPr>
        <w:t xml:space="preserve">Integration Modules</w:t>
      </w:r>
    </w:p>
    <w:tbl>
      <w:tblPr>
        <w:tblStyle w:val="Table8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1.229869667228"/>
        <w:gridCol w:w="2116.747699829253"/>
        <w:gridCol w:w="4707.5342415271425"/>
        <w:tblGridChange w:id="0">
          <w:tblGrid>
            <w:gridCol w:w="2201.229869667228"/>
            <w:gridCol w:w="2116.747699829253"/>
            <w:gridCol w:w="4707.53424152714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Benefits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MOSIP Connector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Identity authentication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Biometric verification, token generation, offline auth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Payment Hub 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Payment orchestration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Multi-channel payments, settlement, transaction tracking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Mojaloop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Interoperable payments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Real-time payments, financial inclusion, cross-border transfers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OpenCRVS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Civil registration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Birth/death certificates, foundational identity data</w:t>
            </w:r>
          </w:p>
        </w:tc>
      </w:tr>
    </w:tbl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rFonts w:ascii="Outfit" w:cs="Outfit" w:eastAsia="Outfit" w:hAnsi="Outfit"/>
          <w:b w:val="1"/>
          <w:bCs w:val="1"/>
          <w:color w:val="000000"/>
          <w:sz w:val="26"/>
          <w:szCs w:val="26"/>
        </w:rPr>
      </w:pPr>
      <w:bookmarkStart w:colFirst="0" w:colLast="0" w:name="_5mhwjxrsrex3" w:id="11"/>
      <w:bookmarkEnd w:id="11"/>
      <w:r w:rsidDel="00000000" w:rsidR="00000000" w:rsidRPr="00000000">
        <w:rPr>
          <w:rFonts w:ascii="Outfit" w:cs="Outfit" w:eastAsia="Outfit" w:hAnsi="Outfit"/>
          <w:b w:val="1"/>
          <w:bCs w:val="1"/>
          <w:color w:val="000000"/>
          <w:sz w:val="26"/>
          <w:szCs w:val="26"/>
          <w:rtl w:val="0"/>
        </w:rPr>
        <w:t xml:space="preserve">Advantages of the Complete OpenG2P Suite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✅ </w:t>
      </w: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Integrated Workflow</w:t>
      </w:r>
      <w:r w:rsidDel="00000000" w:rsidR="00000000" w:rsidRPr="00000000">
        <w:rPr>
          <w:rFonts w:ascii="Outfit" w:cs="Outfit" w:eastAsia="Outfit" w:hAnsi="Outfit"/>
          <w:rtl w:val="0"/>
        </w:rPr>
        <w:t xml:space="preserve">: Seamless data flow from registration to payment</w:t>
        <w:br w:type="textWrapping"/>
        <w:t xml:space="preserve"> ✅ </w:t>
      </w: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Proven Architecture</w:t>
      </w:r>
      <w:r w:rsidDel="00000000" w:rsidR="00000000" w:rsidRPr="00000000">
        <w:rPr>
          <w:rFonts w:ascii="Outfit" w:cs="Outfit" w:eastAsia="Outfit" w:hAnsi="Outfit"/>
          <w:rtl w:val="0"/>
        </w:rPr>
        <w:t xml:space="preserve">: All components tested together in production</w:t>
        <w:br w:type="textWrapping"/>
        <w:t xml:space="preserve"> ✅ </w:t>
      </w: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Single Vendor Support</w:t>
      </w:r>
      <w:r w:rsidDel="00000000" w:rsidR="00000000" w:rsidRPr="00000000">
        <w:rPr>
          <w:rFonts w:ascii="Outfit" w:cs="Outfit" w:eastAsia="Outfit" w:hAnsi="Outfit"/>
          <w:rtl w:val="0"/>
        </w:rPr>
        <w:t xml:space="preserve">: Unified support and maintenance model</w:t>
        <w:br w:type="textWrapping"/>
        <w:t xml:space="preserve"> ✅ </w:t>
      </w: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Cost Efficiency</w:t>
      </w:r>
      <w:r w:rsidDel="00000000" w:rsidR="00000000" w:rsidRPr="00000000">
        <w:rPr>
          <w:rFonts w:ascii="Outfit" w:cs="Outfit" w:eastAsia="Outfit" w:hAnsi="Outfit"/>
          <w:rtl w:val="0"/>
        </w:rPr>
        <w:t xml:space="preserve">: Bundled licensing and implementation</w:t>
        <w:br w:type="textWrapping"/>
        <w:t xml:space="preserve"> ✅ </w:t>
      </w: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Rapid Deployment</w:t>
      </w:r>
      <w:r w:rsidDel="00000000" w:rsidR="00000000" w:rsidRPr="00000000">
        <w:rPr>
          <w:rFonts w:ascii="Outfit" w:cs="Outfit" w:eastAsia="Outfit" w:hAnsi="Outfit"/>
          <w:rtl w:val="0"/>
        </w:rPr>
        <w:t xml:space="preserve">: Pre-integrated components reduce setup time</w:t>
      </w:r>
    </w:p>
    <w:p w:rsidR="00000000" w:rsidDel="00000000" w:rsidP="00000000" w:rsidRDefault="00000000" w:rsidRPr="00000000" w14:paraId="000000AE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rFonts w:ascii="Outfit" w:cs="Outfit" w:eastAsia="Outfit" w:hAnsi="Outfit"/>
          <w:b w:val="1"/>
          <w:bCs w:val="1"/>
          <w:sz w:val="34"/>
          <w:szCs w:val="34"/>
        </w:rPr>
      </w:pPr>
      <w:bookmarkStart w:colFirst="0" w:colLast="0" w:name="_vpu8adoz4mxj" w:id="12"/>
      <w:bookmarkEnd w:id="12"/>
      <w:r w:rsidDel="00000000" w:rsidR="00000000" w:rsidRPr="00000000">
        <w:rPr>
          <w:rFonts w:ascii="Outfit" w:cs="Outfit" w:eastAsia="Outfit" w:hAnsi="Outfit"/>
          <w:b w:val="1"/>
          <w:bCs w:val="1"/>
          <w:sz w:val="34"/>
          <w:szCs w:val="34"/>
          <w:rtl w:val="0"/>
        </w:rPr>
        <w:t xml:space="preserve">Key Decision Factors</w:t>
      </w:r>
    </w:p>
    <w:tbl>
      <w:tblPr>
        <w:tblStyle w:val="Table9"/>
        <w:tblW w:w="6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920"/>
        <w:gridCol w:w="2960"/>
        <w:tblGridChange w:id="0">
          <w:tblGrid>
            <w:gridCol w:w="3920"/>
            <w:gridCol w:w="29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If You Need...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Choose...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Immediate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OpenG2P SPAR + Suite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Maximum interoperability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G2P Connect Architecture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Complete social protection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OpenSPP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Proven at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OpenG2P SPAR + Suite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Vendor neutrality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G2P Connect Architecture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Multi-program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OpenSPP or OpenG2P Suite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Standalone ID mapper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OpenG2P SPAR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Full G2P delivery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OpenG2P Complete Suite</w:t>
            </w:r>
          </w:p>
        </w:tc>
      </w:tr>
    </w:tbl>
    <w:p w:rsidR="00000000" w:rsidDel="00000000" w:rsidP="00000000" w:rsidRDefault="00000000" w:rsidRPr="00000000" w14:paraId="000000C2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utfit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utfit-regular.ttf"/><Relationship Id="rId2" Type="http://schemas.openxmlformats.org/officeDocument/2006/relationships/font" Target="fonts/Outfi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