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before="600"/>
        <w:jc w:val="center"/>
      </w:pPr>
      <w:r>
        <w:rPr>
          <w:rFonts w:ascii="Arial" w:cs="Arial" w:eastAsia="Arial" w:hAnsi="Arial"/>
          <w:b/>
          <w:bCs/>
          <w:color w:val="1B4F72"/>
          <w:sz w:val="44"/>
          <w:szCs w:val="44"/>
        </w:rPr>
        <w:t xml:space="preserve">SOLUTION PLAN</w:t>
      </w:r>
    </w:p>
    <w:p>
      <w:pPr>
        <w:spacing w:after="120" w:before="200"/>
        <w:jc w:val="center"/>
      </w:pPr>
      <w:r>
        <w:rPr>
          <w:rFonts w:ascii="Arial" w:cs="Arial" w:eastAsia="Arial" w:hAnsi="Arial"/>
          <w:color w:val="2E75B6"/>
          <w:sz w:val="28"/>
          <w:szCs w:val="28"/>
        </w:rPr>
        <w:t xml:space="preserve">Parent Payment Direction &amp; Custodial Holdings</w:t>
      </w:r>
    </w:p>
    <w:p>
      <w:pPr>
        <w:pBdr>
          <w:bottom w:val="single" w:color="1B4F72" w:sz="8" w:space="1"/>
        </w:pBdr>
        <w:spacing w:after="200" w:before="400"/>
        <w:jc w:val="center"/>
      </w:pPr>
    </w:p>
    <w:p>
      <w:pPr>
        <w:spacing w:after="120" w:before="120"/>
        <w:jc w:val="center"/>
      </w:pPr>
      <w:r>
        <w:rPr>
          <w:rFonts w:ascii="Arial" w:cs="Arial" w:eastAsia="Arial" w:hAnsi="Arial"/>
          <w:color w:val="666666"/>
          <w:sz w:val="20"/>
          <w:szCs w:val="20"/>
        </w:rPr>
        <w:t xml:space="preserve">Prepared: March 23, 2026  |  Status: Draft  |  Priority: High</w:t>
      </w:r>
    </w:p>
    <w:p>
      <w:pPr>
        <w:spacing w:after="120" w:before="120"/>
        <w:jc w:val="center"/>
      </w:pPr>
      <w:r>
        <w:rPr>
          <w:rFonts w:ascii="Arial" w:cs="Arial" w:eastAsia="Arial" w:hAnsi="Arial"/>
          <w:i/>
          <w:iCs/>
          <w:color w:val="666666"/>
          <w:sz w:val="20"/>
          <w:szCs w:val="20"/>
        </w:rPr>
        <w:t xml:space="preserve">Source: Parent feedback relayed by Dr. Rich</w:t>
      </w:r>
    </w:p>
    <w:p>
      <w:r>
        <w:br w:type="page"/>
      </w:r>
    </w:p>
    <w:p>
      <w:pPr>
        <w:pStyle w:val="Heading1"/>
        <w:spacing w:after="200" w:before="300"/>
      </w:pPr>
      <w:r>
        <w:rPr>
          <w:rFonts w:ascii="Arial" w:cs="Arial" w:eastAsia="Arial" w:hAnsi="Arial"/>
        </w:rPr>
        <w:t xml:space="preserve">1. The Problem</w:t>
      </w:r>
    </w:p>
    <w:p>
      <w:pPr>
        <w:spacing w:after="120" w:before="120"/>
      </w:pPr>
      <w:r>
        <w:rPr>
          <w:rFonts w:ascii="Arial" w:cs="Arial" w:eastAsia="Arial" w:hAnsi="Arial"/>
          <w:sz w:val="22"/>
          <w:szCs w:val="22"/>
        </w:rPr>
        <w:t xml:space="preserve">Parents using Centsible Scholar are confused about what happens after their child earns virtual money through grades and behavior. The app calculates earnings and shows allocation breakdowns (taxes, retirement, savings, discretionary), but there is no guidance on how parents should actually fulfill those earnings with real money.</w:t>
      </w:r>
    </w:p>
    <w:p>
      <w:pPr>
        <w:spacing w:after="120" w:before="120"/>
      </w:pPr>
      <w:r>
        <w:rPr>
          <w:rFonts w:ascii="Arial" w:cs="Arial" w:eastAsia="Arial" w:hAnsi="Arial"/>
          <w:b/>
          <w:bCs/>
          <w:sz w:val="22"/>
          <w:szCs w:val="22"/>
        </w:rPr>
        <w:t xml:space="preserve">The core friction: </w:t>
      </w:r>
      <w:r>
        <w:rPr>
          <w:rFonts w:ascii="Arial" w:cs="Arial" w:eastAsia="Arial" w:hAnsi="Arial"/>
          <w:sz w:val="22"/>
          <w:szCs w:val="22"/>
        </w:rPr>
        <w:t xml:space="preserve">The app teaches the </w:t>
      </w:r>
      <w:r>
        <w:rPr>
          <w:rFonts w:ascii="Arial" w:cs="Arial" w:eastAsia="Arial" w:hAnsi="Arial"/>
          <w:i/>
          <w:iCs/>
          <w:sz w:val="22"/>
          <w:szCs w:val="22"/>
        </w:rPr>
        <w:t xml:space="preserve">concept</w:t>
      </w:r>
      <w:r>
        <w:rPr>
          <w:rFonts w:ascii="Arial" w:cs="Arial" w:eastAsia="Arial" w:hAnsi="Arial"/>
          <w:sz w:val="22"/>
          <w:szCs w:val="22"/>
        </w:rPr>
        <w:t xml:space="preserve"> of earning, saving, and allocating money, but provides no bridge to </w:t>
      </w:r>
      <w:r>
        <w:rPr>
          <w:rFonts w:ascii="Arial" w:cs="Arial" w:eastAsia="Arial" w:hAnsi="Arial"/>
          <w:i/>
          <w:iCs/>
          <w:sz w:val="22"/>
          <w:szCs w:val="22"/>
        </w:rPr>
        <w:t xml:space="preserve">actual money movement</w:t>
      </w:r>
      <w:r>
        <w:rPr>
          <w:rFonts w:ascii="Arial" w:cs="Arial" w:eastAsia="Arial" w:hAnsi="Arial"/>
          <w:sz w:val="22"/>
          <w:szCs w:val="22"/>
        </w:rPr>
        <w:t xml:space="preserve">. Parents are left asking: "Where does the money go? How do I pay this? Do I hold it somewhere?"</w:t>
      </w:r>
    </w:p>
    <w:p>
      <w:pPr>
        <w:spacing w:after="120" w:before="120"/>
      </w:pPr>
      <w:r>
        <w:rPr>
          <w:rFonts w:ascii="Arial" w:cs="Arial" w:eastAsia="Arial" w:hAnsi="Arial"/>
          <w:sz w:val="22"/>
          <w:szCs w:val="22"/>
        </w:rPr>
        <w:t xml:space="preserve">This is a hurdle to adoption because it breaks the connection between the educational experience and real-world financial behavior, which is the entire value proposition of Centsible Scholar.</w:t>
      </w:r>
    </w:p>
    <w:p>
      <w:pPr>
        <w:pStyle w:val="Heading1"/>
        <w:spacing w:after="200" w:before="300"/>
      </w:pPr>
      <w:r>
        <w:rPr>
          <w:rFonts w:ascii="Arial" w:cs="Arial" w:eastAsia="Arial" w:hAnsi="Arial"/>
        </w:rPr>
        <w:t xml:space="preserve">2. What We Have Today</w:t>
      </w:r>
    </w:p>
    <w:p>
      <w:pPr>
        <w:spacing w:after="120" w:before="120"/>
      </w:pPr>
      <w:r>
        <w:rPr>
          <w:rFonts w:ascii="Arial" w:cs="Arial" w:eastAsia="Arial" w:hAnsi="Arial"/>
          <w:sz w:val="22"/>
          <w:szCs w:val="22"/>
        </w:rPr>
        <w:t xml:space="preserve">Before proposing solutions, here is what the app currently does and does not do:</w:t>
      </w:r>
    </w:p>
    <w:p>
      <w:pPr>
        <w:pStyle w:val="Heading2"/>
        <w:spacing w:after="200" w:before="300"/>
      </w:pPr>
      <w:r>
        <w:rPr>
          <w:rFonts w:ascii="Arial" w:cs="Arial" w:eastAsia="Arial" w:hAnsi="Arial"/>
        </w:rPr>
        <w:t xml:space="preserve">Current Capabilities</w:t>
      </w:r>
    </w:p>
    <w:p>
      <w:pPr>
        <w:pStyle w:val="ListParagraph"/>
        <w:numPr>
          <w:ilvl w:val="0"/>
          <w:numId w:val="2"/>
        </w:numPr>
        <w:spacing w:after="60" w:before="60"/>
      </w:pPr>
      <w:r>
        <w:rPr>
          <w:rFonts w:ascii="Arial" w:cs="Arial" w:eastAsia="Arial" w:hAnsi="Arial"/>
          <w:sz w:val="22"/>
          <w:szCs w:val="22"/>
        </w:rPr>
        <w:t xml:space="preserve">Calculates student earnings based on grade performance and behavior scores</w:t>
      </w:r>
    </w:p>
    <w:p>
      <w:pPr>
        <w:pStyle w:val="ListParagraph"/>
        <w:numPr>
          <w:ilvl w:val="0"/>
          <w:numId w:val="2"/>
        </w:numPr>
        <w:spacing w:after="60" w:before="60"/>
      </w:pPr>
      <w:r>
        <w:rPr>
          <w:rFonts w:ascii="Arial" w:cs="Arial" w:eastAsia="Arial" w:hAnsi="Arial"/>
          <w:sz w:val="22"/>
          <w:szCs w:val="22"/>
        </w:rPr>
        <w:t xml:space="preserve">Breaks earnings into four allocation buckets: Taxes (15%), Retirement (10%), Savings (25%), Discretionary (50%)</w:t>
      </w:r>
    </w:p>
    <w:p>
      <w:pPr>
        <w:pStyle w:val="ListParagraph"/>
        <w:numPr>
          <w:ilvl w:val="0"/>
          <w:numId w:val="2"/>
        </w:numPr>
        <w:spacing w:after="60" w:before="60"/>
      </w:pPr>
      <w:r>
        <w:rPr>
          <w:rFonts w:ascii="Arial" w:cs="Arial" w:eastAsia="Arial" w:hAnsi="Arial"/>
          <w:sz w:val="22"/>
          <w:szCs w:val="22"/>
        </w:rPr>
        <w:t xml:space="preserve">Tracks savings goals (student-created targets with progress bars)</w:t>
      </w:r>
    </w:p>
    <w:p>
      <w:pPr>
        <w:pStyle w:val="ListParagraph"/>
        <w:numPr>
          <w:ilvl w:val="0"/>
          <w:numId w:val="2"/>
        </w:numPr>
        <w:spacing w:after="60" w:before="60"/>
      </w:pPr>
      <w:r>
        <w:rPr>
          <w:rFonts w:ascii="Arial" w:cs="Arial" w:eastAsia="Arial" w:hAnsi="Arial"/>
          <w:sz w:val="22"/>
          <w:szCs w:val="22"/>
        </w:rPr>
        <w:t xml:space="preserve">Records an "external savings" amount on each student profile</w:t>
      </w:r>
    </w:p>
    <w:p>
      <w:pPr>
        <w:pStyle w:val="ListParagraph"/>
        <w:numPr>
          <w:ilvl w:val="0"/>
          <w:numId w:val="2"/>
        </w:numPr>
        <w:spacing w:after="60" w:before="60"/>
      </w:pPr>
      <w:r>
        <w:rPr>
          <w:rFonts w:ascii="Arial" w:cs="Arial" w:eastAsia="Arial" w:hAnsi="Arial"/>
          <w:sz w:val="22"/>
          <w:szCs w:val="22"/>
        </w:rPr>
        <w:t xml:space="preserve">Behavior bonuses have a status field (pending/paid) and a paid_at timestamp</w:t>
      </w:r>
    </w:p>
    <w:p>
      <w:pPr>
        <w:pStyle w:val="Heading2"/>
        <w:spacing w:after="200" w:before="300"/>
      </w:pPr>
      <w:r>
        <w:rPr>
          <w:rFonts w:ascii="Arial" w:cs="Arial" w:eastAsia="Arial" w:hAnsi="Arial"/>
        </w:rPr>
        <w:t xml:space="preserve">What’s Missing</w:t>
      </w:r>
    </w:p>
    <w:p>
      <w:pPr>
        <w:pStyle w:val="ListParagraph"/>
        <w:numPr>
          <w:ilvl w:val="0"/>
          <w:numId w:val="2"/>
        </w:numPr>
        <w:spacing w:after="60" w:before="60"/>
      </w:pPr>
      <w:r>
        <w:rPr>
          <w:rFonts w:ascii="Arial" w:cs="Arial" w:eastAsia="Arial" w:hAnsi="Arial"/>
          <w:sz w:val="22"/>
          <w:szCs w:val="22"/>
        </w:rPr>
        <w:t xml:space="preserve">No instructions telling parents how to fulfill calculated earnings</w:t>
      </w:r>
    </w:p>
    <w:p>
      <w:pPr>
        <w:pStyle w:val="ListParagraph"/>
        <w:numPr>
          <w:ilvl w:val="0"/>
          <w:numId w:val="2"/>
        </w:numPr>
        <w:spacing w:after="60" w:before="60"/>
      </w:pPr>
      <w:r>
        <w:rPr>
          <w:rFonts w:ascii="Arial" w:cs="Arial" w:eastAsia="Arial" w:hAnsi="Arial"/>
          <w:sz w:val="22"/>
          <w:szCs w:val="22"/>
        </w:rPr>
        <w:t xml:space="preserve">No mechanism for parents to mark earnings as "paid" or "held"</w:t>
      </w:r>
    </w:p>
    <w:p>
      <w:pPr>
        <w:pStyle w:val="ListParagraph"/>
        <w:numPr>
          <w:ilvl w:val="0"/>
          <w:numId w:val="2"/>
        </w:numPr>
        <w:spacing w:after="60" w:before="60"/>
      </w:pPr>
      <w:r>
        <w:rPr>
          <w:rFonts w:ascii="Arial" w:cs="Arial" w:eastAsia="Arial" w:hAnsi="Arial"/>
          <w:sz w:val="22"/>
          <w:szCs w:val="22"/>
        </w:rPr>
        <w:t xml:space="preserve">No custodial account or wallet concept</w:t>
      </w:r>
    </w:p>
    <w:p>
      <w:pPr>
        <w:pStyle w:val="ListParagraph"/>
        <w:numPr>
          <w:ilvl w:val="0"/>
          <w:numId w:val="2"/>
        </w:numPr>
        <w:spacing w:after="60" w:before="60"/>
      </w:pPr>
      <w:r>
        <w:rPr>
          <w:rFonts w:ascii="Arial" w:cs="Arial" w:eastAsia="Arial" w:hAnsi="Arial"/>
          <w:sz w:val="22"/>
          <w:szCs w:val="22"/>
        </w:rPr>
        <w:t xml:space="preserve">No visibility into whether allocated money is real or purely theoretical</w:t>
      </w:r>
    </w:p>
    <w:p>
      <w:pPr>
        <w:pStyle w:val="ListParagraph"/>
        <w:numPr>
          <w:ilvl w:val="0"/>
          <w:numId w:val="2"/>
        </w:numPr>
        <w:spacing w:after="60" w:before="60"/>
      </w:pPr>
      <w:r>
        <w:rPr>
          <w:rFonts w:ascii="Arial" w:cs="Arial" w:eastAsia="Arial" w:hAnsi="Arial"/>
          <w:sz w:val="22"/>
          <w:szCs w:val="22"/>
        </w:rPr>
        <w:t xml:space="preserve">No integration with any payment rails (Venmo, bank transfer, cash tracking)</w:t>
      </w:r>
    </w:p>
    <w:p>
      <w:pPr>
        <w:pStyle w:val="Heading1"/>
        <w:spacing w:after="200" w:before="300"/>
      </w:pPr>
      <w:r>
        <w:rPr>
          <w:rFonts w:ascii="Arial" w:cs="Arial" w:eastAsia="Arial" w:hAnsi="Arial"/>
        </w:rPr>
        <w:t xml:space="preserve">3. Proposed Approach</w:t>
      </w:r>
    </w:p>
    <w:p>
      <w:pPr>
        <w:spacing w:after="120" w:before="120"/>
      </w:pPr>
      <w:r>
        <w:rPr>
          <w:rFonts w:ascii="Arial" w:cs="Arial" w:eastAsia="Arial" w:hAnsi="Arial"/>
          <w:sz w:val="22"/>
          <w:szCs w:val="22"/>
        </w:rPr>
        <w:t xml:space="preserve">We recommend a phased approach that starts with the simplest, lowest-risk solution (guidance and manual tracking) and builds toward optional automation over time.</w:t>
      </w:r>
    </w:p>
    <w:p>
      <w:pPr>
        <w:pStyle w:val="Heading2"/>
        <w:spacing w:after="200" w:before="300"/>
      </w:pPr>
      <w:r>
        <w:rPr>
          <w:rFonts w:ascii="Arial" w:cs="Arial" w:eastAsia="Arial" w:hAnsi="Arial"/>
        </w:rPr>
        <w:t xml:space="preserve">Phase 1: Guidance + Manual Payment Tracking (Quick Win)</w:t>
      </w:r>
    </w:p>
    <w:p>
      <w:pPr>
        <w:spacing w:after="120" w:before="120"/>
      </w:pPr>
      <w:r>
        <w:rPr>
          <w:rFonts w:ascii="Arial" w:cs="Arial" w:eastAsia="Arial" w:hAnsi="Arial"/>
          <w:i/>
          <w:iCs/>
          <w:color w:val="666666"/>
          <w:sz w:val="20"/>
          <w:szCs w:val="20"/>
        </w:rPr>
        <w:t xml:space="preserve">Timeline: 2–3 weeks  |  Risk: Low  |  Effort: Small</w:t>
      </w:r>
    </w:p>
    <w:p>
      <w:pPr>
        <w:spacing w:after="120" w:before="120"/>
      </w:pPr>
      <w:r>
        <w:rPr>
          <w:rFonts w:ascii="Arial" w:cs="Arial" w:eastAsia="Arial" w:hAnsi="Arial"/>
          <w:sz w:val="22"/>
          <w:szCs w:val="22"/>
        </w:rPr>
        <w:t xml:space="preserve">This phase directly addresses the parent complaint by providing clear instructions and a simple way to track fulfillment.</w:t>
      </w:r>
    </w:p>
    <w:p>
      <w:pPr>
        <w:pStyle w:val="Heading3"/>
        <w:spacing w:after="200" w:before="300"/>
      </w:pPr>
      <w:r>
        <w:rPr>
          <w:rFonts w:ascii="Arial" w:cs="Arial" w:eastAsia="Arial" w:hAnsi="Arial"/>
        </w:rPr>
        <w:t xml:space="preserve">A. "How to Pay Your Scholar" Guide</w:t>
      </w:r>
    </w:p>
    <w:p>
      <w:pPr>
        <w:spacing w:after="120" w:before="120"/>
      </w:pPr>
      <w:r>
        <w:rPr>
          <w:rFonts w:ascii="Arial" w:cs="Arial" w:eastAsia="Arial" w:hAnsi="Arial"/>
          <w:sz w:val="22"/>
          <w:szCs w:val="22"/>
        </w:rPr>
        <w:t xml:space="preserve">Add an in-app guide (accessible from the Earnings screen and Settings) that explains:</w:t>
      </w:r>
    </w:p>
    <w:p>
      <w:pPr>
        <w:pStyle w:val="ListParagraph"/>
        <w:numPr>
          <w:ilvl w:val="0"/>
          <w:numId w:val="2"/>
        </w:numPr>
        <w:spacing w:after="60" w:before="60"/>
      </w:pPr>
      <w:r>
        <w:rPr>
          <w:rFonts w:ascii="Arial" w:cs="Arial" w:eastAsia="Arial" w:hAnsi="Arial"/>
          <w:sz w:val="22"/>
          <w:szCs w:val="22"/>
        </w:rPr>
        <w:t xml:space="preserve">What the calculated earnings represent and why they matter</w:t>
      </w:r>
    </w:p>
    <w:p>
      <w:pPr>
        <w:pStyle w:val="ListParagraph"/>
        <w:numPr>
          <w:ilvl w:val="0"/>
          <w:numId w:val="2"/>
        </w:numPr>
        <w:spacing w:after="60" w:before="60"/>
      </w:pPr>
      <w:r>
        <w:rPr>
          <w:rFonts w:ascii="Arial" w:cs="Arial" w:eastAsia="Arial" w:hAnsi="Arial"/>
          <w:sz w:val="22"/>
          <w:szCs w:val="22"/>
        </w:rPr>
        <w:t xml:space="preserve">Recommended ways to fulfill earnings (cash, transfer to a youth savings account, hold in a family ledger, etc.)</w:t>
      </w:r>
    </w:p>
    <w:p>
      <w:pPr>
        <w:pStyle w:val="ListParagraph"/>
        <w:numPr>
          <w:ilvl w:val="0"/>
          <w:numId w:val="2"/>
        </w:numPr>
        <w:spacing w:after="60" w:before="60"/>
      </w:pPr>
      <w:r>
        <w:rPr>
          <w:rFonts w:ascii="Arial" w:cs="Arial" w:eastAsia="Arial" w:hAnsi="Arial"/>
          <w:sz w:val="22"/>
          <w:szCs w:val="22"/>
        </w:rPr>
        <w:t xml:space="preserve">How the allocation breakdown works and what parents should do with each bucket</w:t>
      </w:r>
    </w:p>
    <w:p>
      <w:pPr>
        <w:pStyle w:val="ListParagraph"/>
        <w:numPr>
          <w:ilvl w:val="1"/>
          <w:numId w:val="2"/>
        </w:numPr>
        <w:spacing w:after="40" w:before="40"/>
      </w:pPr>
      <w:r>
        <w:rPr>
          <w:rFonts w:ascii="Arial" w:cs="Arial" w:eastAsia="Arial" w:hAnsi="Arial"/>
          <w:sz w:val="20"/>
          <w:szCs w:val="20"/>
        </w:rPr>
        <w:t xml:space="preserve">Taxes bucket: Set aside or donate to teach civic responsibility</w:t>
      </w:r>
    </w:p>
    <w:p>
      <w:pPr>
        <w:pStyle w:val="ListParagraph"/>
        <w:numPr>
          <w:ilvl w:val="1"/>
          <w:numId w:val="2"/>
        </w:numPr>
        <w:spacing w:after="40" w:before="40"/>
      </w:pPr>
      <w:r>
        <w:rPr>
          <w:rFonts w:ascii="Arial" w:cs="Arial" w:eastAsia="Arial" w:hAnsi="Arial"/>
          <w:sz w:val="20"/>
          <w:szCs w:val="20"/>
        </w:rPr>
        <w:t xml:space="preserve">Retirement bucket: Move to a long-term savings account or 529</w:t>
      </w:r>
    </w:p>
    <w:p>
      <w:pPr>
        <w:pStyle w:val="ListParagraph"/>
        <w:numPr>
          <w:ilvl w:val="1"/>
          <w:numId w:val="2"/>
        </w:numPr>
        <w:spacing w:after="40" w:before="40"/>
      </w:pPr>
      <w:r>
        <w:rPr>
          <w:rFonts w:ascii="Arial" w:cs="Arial" w:eastAsia="Arial" w:hAnsi="Arial"/>
          <w:sz w:val="20"/>
          <w:szCs w:val="20"/>
        </w:rPr>
        <w:t xml:space="preserve">Savings bucket: Youth savings account or parent-held fund toward goals</w:t>
      </w:r>
    </w:p>
    <w:p>
      <w:pPr>
        <w:pStyle w:val="ListParagraph"/>
        <w:numPr>
          <w:ilvl w:val="1"/>
          <w:numId w:val="2"/>
        </w:numPr>
        <w:spacing w:after="40" w:before="40"/>
      </w:pPr>
      <w:r>
        <w:rPr>
          <w:rFonts w:ascii="Arial" w:cs="Arial" w:eastAsia="Arial" w:hAnsi="Arial"/>
          <w:sz w:val="20"/>
          <w:szCs w:val="20"/>
        </w:rPr>
        <w:t xml:space="preserve">Discretionary bucket: Give as cash or spending allowance</w:t>
      </w:r>
    </w:p>
    <w:p>
      <w:pPr>
        <w:pStyle w:val="ListParagraph"/>
        <w:numPr>
          <w:ilvl w:val="0"/>
          <w:numId w:val="2"/>
        </w:numPr>
        <w:spacing w:after="60" w:before="60"/>
      </w:pPr>
      <w:r>
        <w:rPr>
          <w:rFonts w:ascii="Arial" w:cs="Arial" w:eastAsia="Arial" w:hAnsi="Arial"/>
          <w:sz w:val="22"/>
          <w:szCs w:val="22"/>
        </w:rPr>
        <w:t xml:space="preserve">A suggested payment cadence (weekly, biweekly, or monthly) aligned with the app’s reporting frequency</w:t>
      </w:r>
    </w:p>
    <w:p>
      <w:pPr>
        <w:pStyle w:val="Heading3"/>
        <w:spacing w:after="200" w:before="300"/>
      </w:pPr>
      <w:r>
        <w:rPr>
          <w:rFonts w:ascii="Arial" w:cs="Arial" w:eastAsia="Arial" w:hAnsi="Arial"/>
        </w:rPr>
        <w:t xml:space="preserve">B. Payment Fulfillment Tracker</w:t>
      </w:r>
    </w:p>
    <w:p>
      <w:pPr>
        <w:spacing w:after="120" w:before="120"/>
      </w:pPr>
      <w:r>
        <w:rPr>
          <w:rFonts w:ascii="Arial" w:cs="Arial" w:eastAsia="Arial" w:hAnsi="Arial"/>
          <w:sz w:val="22"/>
          <w:szCs w:val="22"/>
        </w:rPr>
        <w:t xml:space="preserve">Add a simple parent-facing feature that lets parents mark earnings as fulfilled:</w:t>
      </w:r>
    </w:p>
    <w:p>
      <w:pPr>
        <w:pStyle w:val="ListParagraph"/>
        <w:numPr>
          <w:ilvl w:val="0"/>
          <w:numId w:val="2"/>
        </w:numPr>
        <w:spacing w:after="60" w:before="60"/>
      </w:pPr>
      <w:r>
        <w:rPr>
          <w:rFonts w:ascii="Arial" w:cs="Arial" w:eastAsia="Arial" w:hAnsi="Arial"/>
          <w:sz w:val="22"/>
          <w:szCs w:val="22"/>
        </w:rPr>
        <w:t xml:space="preserve">A "Mark as Paid" button on each earnings period (similar to how behavior bonuses already have pending/paid status)</w:t>
      </w:r>
    </w:p>
    <w:p>
      <w:pPr>
        <w:pStyle w:val="ListParagraph"/>
        <w:numPr>
          <w:ilvl w:val="0"/>
          <w:numId w:val="2"/>
        </w:numPr>
        <w:spacing w:after="60" w:before="60"/>
      </w:pPr>
      <w:r>
        <w:rPr>
          <w:rFonts w:ascii="Arial" w:cs="Arial" w:eastAsia="Arial" w:hAnsi="Arial"/>
          <w:sz w:val="22"/>
          <w:szCs w:val="22"/>
        </w:rPr>
        <w:t xml:space="preserve">A payment method note (cash, bank transfer, held in savings, etc.)</w:t>
      </w:r>
    </w:p>
    <w:p>
      <w:pPr>
        <w:pStyle w:val="ListParagraph"/>
        <w:numPr>
          <w:ilvl w:val="0"/>
          <w:numId w:val="2"/>
        </w:numPr>
        <w:spacing w:after="60" w:before="60"/>
      </w:pPr>
      <w:r>
        <w:rPr>
          <w:rFonts w:ascii="Arial" w:cs="Arial" w:eastAsia="Arial" w:hAnsi="Arial"/>
          <w:sz w:val="22"/>
          <w:szCs w:val="22"/>
        </w:rPr>
        <w:t xml:space="preserve">A running ledger showing: Amount Earned, Amount Paid, Amount Held, Outstanding Balance</w:t>
      </w:r>
    </w:p>
    <w:p>
      <w:pPr>
        <w:pStyle w:val="ListParagraph"/>
        <w:numPr>
          <w:ilvl w:val="0"/>
          <w:numId w:val="2"/>
        </w:numPr>
        <w:spacing w:after="60" w:before="60"/>
      </w:pPr>
      <w:r>
        <w:rPr>
          <w:rFonts w:ascii="Arial" w:cs="Arial" w:eastAsia="Arial" w:hAnsi="Arial"/>
          <w:sz w:val="22"/>
          <w:szCs w:val="22"/>
        </w:rPr>
        <w:t xml:space="preserve">Optional: photo receipt or note attachment for family record-keeping</w:t>
      </w:r>
    </w:p>
    <w:p>
      <w:pPr>
        <w:pStyle w:val="Heading3"/>
        <w:spacing w:after="200" w:before="300"/>
      </w:pPr>
      <w:r>
        <w:rPr>
          <w:rFonts w:ascii="Arial" w:cs="Arial" w:eastAsia="Arial" w:hAnsi="Arial"/>
        </w:rPr>
        <w:t xml:space="preserve">C. Custodial Holdings Concept</w:t>
      </w:r>
    </w:p>
    <w:p>
      <w:pPr>
        <w:spacing w:after="120" w:before="120"/>
      </w:pPr>
      <w:r>
        <w:rPr>
          <w:rFonts w:ascii="Arial" w:cs="Arial" w:eastAsia="Arial" w:hAnsi="Arial"/>
          <w:sz w:val="22"/>
          <w:szCs w:val="22"/>
        </w:rPr>
        <w:t xml:space="preserve">Introduce the idea of "Parent-Held Funds" within the app:</w:t>
      </w:r>
    </w:p>
    <w:p>
      <w:pPr>
        <w:pStyle w:val="ListParagraph"/>
        <w:numPr>
          <w:ilvl w:val="0"/>
          <w:numId w:val="2"/>
        </w:numPr>
        <w:spacing w:after="60" w:before="60"/>
      </w:pPr>
      <w:r>
        <w:rPr>
          <w:rFonts w:ascii="Arial" w:cs="Arial" w:eastAsia="Arial" w:hAnsi="Arial"/>
          <w:sz w:val="22"/>
          <w:szCs w:val="22"/>
        </w:rPr>
        <w:t xml:space="preserve">Parents can designate earnings as "held" rather than immediately disbursed</w:t>
      </w:r>
    </w:p>
    <w:p>
      <w:pPr>
        <w:pStyle w:val="ListParagraph"/>
        <w:numPr>
          <w:ilvl w:val="0"/>
          <w:numId w:val="2"/>
        </w:numPr>
        <w:spacing w:after="60" w:before="60"/>
      </w:pPr>
      <w:r>
        <w:rPr>
          <w:rFonts w:ascii="Arial" w:cs="Arial" w:eastAsia="Arial" w:hAnsi="Arial"/>
          <w:sz w:val="22"/>
          <w:szCs w:val="22"/>
        </w:rPr>
        <w:t xml:space="preserve">Held funds appear in both the parent and student views with a clear label</w:t>
      </w:r>
    </w:p>
    <w:p>
      <w:pPr>
        <w:pStyle w:val="ListParagraph"/>
        <w:numPr>
          <w:ilvl w:val="0"/>
          <w:numId w:val="2"/>
        </w:numPr>
        <w:spacing w:after="60" w:before="60"/>
      </w:pPr>
      <w:r>
        <w:rPr>
          <w:rFonts w:ascii="Arial" w:cs="Arial" w:eastAsia="Arial" w:hAnsi="Arial"/>
          <w:sz w:val="22"/>
          <w:szCs w:val="22"/>
        </w:rPr>
        <w:t xml:space="preserve">Students see their total balance broken into: Received (in hand) vs. Held by Parent (earmarked)</w:t>
      </w:r>
    </w:p>
    <w:p>
      <w:pPr>
        <w:pStyle w:val="ListParagraph"/>
        <w:numPr>
          <w:ilvl w:val="0"/>
          <w:numId w:val="2"/>
        </w:numPr>
        <w:spacing w:after="60" w:before="60"/>
      </w:pPr>
      <w:r>
        <w:rPr>
          <w:rFonts w:ascii="Arial" w:cs="Arial" w:eastAsia="Arial" w:hAnsi="Arial"/>
          <w:sz w:val="22"/>
          <w:szCs w:val="22"/>
        </w:rPr>
        <w:t xml:space="preserve">This teaches deferred gratification and trust while giving parents flexibility</w:t>
      </w:r>
    </w:p>
    <w:p>
      <w:pPr>
        <w:spacing w:after="120" w:before="200"/>
      </w:pPr>
      <w:r>
        <w:rPr>
          <w:rFonts w:ascii="Arial" w:cs="Arial" w:eastAsia="Arial" w:hAnsi="Arial"/>
          <w:sz w:val="22"/>
          <w:szCs w:val="22"/>
        </w:rPr>
        <w:t xml:space="preserve">Proposed database additions for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payment_fulfillments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student_user_id, period_start, period_end, amount, status, method, notes, paid_at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Tracks whether a parent has paid out a given earnings period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custodial_holdings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student_user_id, parent_user_id, amount, bucket, held_at, released_at, notes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Records funds held by parent on student’s behalf, by allocation bucket</w:t>
            </w:r>
          </w:p>
        </w:tc>
      </w:tr>
    </w:tbl>
    <w:p>
      <w:r>
        <w:br w:type="page"/>
      </w:r>
    </w:p>
    <w:p>
      <w:pPr>
        <w:pStyle w:val="Heading2"/>
        <w:spacing w:after="200" w:before="300"/>
      </w:pPr>
      <w:r>
        <w:rPr>
          <w:rFonts w:ascii="Arial" w:cs="Arial" w:eastAsia="Arial" w:hAnsi="Arial"/>
        </w:rPr>
        <w:t xml:space="preserve">Phase 2: Smart Statements &amp; Notifications</w:t>
      </w:r>
    </w:p>
    <w:p>
      <w:pPr>
        <w:spacing w:after="120" w:before="120"/>
      </w:pPr>
      <w:r>
        <w:rPr>
          <w:rFonts w:ascii="Arial" w:cs="Arial" w:eastAsia="Arial" w:hAnsi="Arial"/>
          <w:i/>
          <w:iCs/>
          <w:color w:val="666666"/>
          <w:sz w:val="20"/>
          <w:szCs w:val="20"/>
        </w:rPr>
        <w:t xml:space="preserve">Timeline: 1–2 months after Phase 1  |  Risk: Low  |  Effort: Medium</w:t>
      </w:r>
    </w:p>
    <w:p>
      <w:pPr>
        <w:spacing w:after="120" w:before="120"/>
      </w:pPr>
      <w:r>
        <w:rPr>
          <w:rFonts w:ascii="Arial" w:cs="Arial" w:eastAsia="Arial" w:hAnsi="Arial"/>
          <w:sz w:val="22"/>
          <w:szCs w:val="22"/>
        </w:rPr>
        <w:t xml:space="preserve">Once parents are tracking fulfillment, we can add proactive communication features:</w:t>
      </w:r>
    </w:p>
    <w:p>
      <w:pPr>
        <w:pStyle w:val="ListParagraph"/>
        <w:numPr>
          <w:ilvl w:val="0"/>
          <w:numId w:val="2"/>
        </w:numPr>
        <w:spacing w:after="60" w:before="60"/>
      </w:pPr>
      <w:r>
        <w:rPr>
          <w:rFonts w:ascii="Arial" w:cs="Arial" w:eastAsia="Arial" w:hAnsi="Arial"/>
          <w:sz w:val="22"/>
          <w:szCs w:val="22"/>
        </w:rPr>
        <w:t xml:space="preserve">Automated "Earnings Statement" generated at the end of each period (exportable PDF or in-app summary)</w:t>
      </w:r>
    </w:p>
    <w:p>
      <w:pPr>
        <w:pStyle w:val="ListParagraph"/>
        <w:numPr>
          <w:ilvl w:val="0"/>
          <w:numId w:val="2"/>
        </w:numPr>
        <w:spacing w:after="60" w:before="60"/>
      </w:pPr>
      <w:r>
        <w:rPr>
          <w:rFonts w:ascii="Arial" w:cs="Arial" w:eastAsia="Arial" w:hAnsi="Arial"/>
          <w:sz w:val="22"/>
          <w:szCs w:val="22"/>
        </w:rPr>
        <w:t xml:space="preserve">Push notifications reminding parents to review and fulfill pending earnings</w:t>
      </w:r>
    </w:p>
    <w:p>
      <w:pPr>
        <w:pStyle w:val="ListParagraph"/>
        <w:numPr>
          <w:ilvl w:val="0"/>
          <w:numId w:val="2"/>
        </w:numPr>
        <w:spacing w:after="60" w:before="60"/>
      </w:pPr>
      <w:r>
        <w:rPr>
          <w:rFonts w:ascii="Arial" w:cs="Arial" w:eastAsia="Arial" w:hAnsi="Arial"/>
          <w:sz w:val="22"/>
          <w:szCs w:val="22"/>
        </w:rPr>
        <w:t xml:space="preserve">A family financial dashboard showing cumulative totals: Total Earned (all time), Total Paid, Total Held, Allocation Breakdown by bucket</w:t>
      </w:r>
    </w:p>
    <w:p>
      <w:pPr>
        <w:pStyle w:val="ListParagraph"/>
        <w:numPr>
          <w:ilvl w:val="0"/>
          <w:numId w:val="2"/>
        </w:numPr>
        <w:spacing w:after="60" w:before="60"/>
      </w:pPr>
      <w:r>
        <w:rPr>
          <w:rFonts w:ascii="Arial" w:cs="Arial" w:eastAsia="Arial" w:hAnsi="Arial"/>
          <w:sz w:val="22"/>
          <w:szCs w:val="22"/>
        </w:rPr>
        <w:t xml:space="preserve">Integration with Family Meetings: auto-populate the meeting agenda with pending payment discussions</w:t>
      </w:r>
    </w:p>
    <w:p>
      <w:pPr>
        <w:pStyle w:val="Heading2"/>
        <w:spacing w:after="200" w:before="300"/>
      </w:pPr>
      <w:r>
        <w:rPr>
          <w:rFonts w:ascii="Arial" w:cs="Arial" w:eastAsia="Arial" w:hAnsi="Arial"/>
        </w:rPr>
        <w:t xml:space="preserve">Phase 3: Optional Payment Rail Integration (Future)</w:t>
      </w:r>
    </w:p>
    <w:p>
      <w:pPr>
        <w:spacing w:after="120" w:before="120"/>
      </w:pPr>
      <w:r>
        <w:rPr>
          <w:rFonts w:ascii="Arial" w:cs="Arial" w:eastAsia="Arial" w:hAnsi="Arial"/>
          <w:i/>
          <w:iCs/>
          <w:color w:val="666666"/>
          <w:sz w:val="20"/>
          <w:szCs w:val="20"/>
        </w:rPr>
        <w:t xml:space="preserve">Timeline: 3–6 months  |  Risk: Medium–High  |  Effort: Large</w:t>
      </w:r>
    </w:p>
    <w:p>
      <w:pPr>
        <w:spacing w:after="120" w:before="120"/>
      </w:pPr>
      <w:r>
        <w:rPr>
          <w:rFonts w:ascii="Arial" w:cs="Arial" w:eastAsia="Arial" w:hAnsi="Arial"/>
          <w:sz w:val="22"/>
          <w:szCs w:val="22"/>
        </w:rPr>
        <w:t xml:space="preserve">This is optional and should only be pursued if demand validates it. Possible integrations:</w:t>
      </w:r>
    </w:p>
    <w:p>
      <w:pPr>
        <w:pStyle w:val="ListParagraph"/>
        <w:numPr>
          <w:ilvl w:val="0"/>
          <w:numId w:val="2"/>
        </w:numPr>
        <w:spacing w:after="60" w:before="60"/>
      </w:pPr>
      <w:r>
        <w:rPr>
          <w:rFonts w:ascii="Arial" w:cs="Arial" w:eastAsia="Arial" w:hAnsi="Arial"/>
          <w:sz w:val="22"/>
          <w:szCs w:val="22"/>
        </w:rPr>
        <w:t xml:space="preserve">Link to a youth banking partner (e.g., Greenlight, GoHenry, or a credit union API) so parents can push funds directly</w:t>
      </w:r>
    </w:p>
    <w:p>
      <w:pPr>
        <w:pStyle w:val="ListParagraph"/>
        <w:numPr>
          <w:ilvl w:val="0"/>
          <w:numId w:val="2"/>
        </w:numPr>
        <w:spacing w:after="60" w:before="60"/>
      </w:pPr>
      <w:r>
        <w:rPr>
          <w:rFonts w:ascii="Arial" w:cs="Arial" w:eastAsia="Arial" w:hAnsi="Arial"/>
          <w:sz w:val="22"/>
          <w:szCs w:val="22"/>
        </w:rPr>
        <w:t xml:space="preserve">Automated transfers to a parent-linked savings account</w:t>
      </w:r>
    </w:p>
    <w:p>
      <w:pPr>
        <w:pStyle w:val="ListParagraph"/>
        <w:numPr>
          <w:ilvl w:val="0"/>
          <w:numId w:val="2"/>
        </w:numPr>
        <w:spacing w:after="60" w:before="60"/>
      </w:pPr>
      <w:r>
        <w:rPr>
          <w:rFonts w:ascii="Arial" w:cs="Arial" w:eastAsia="Arial" w:hAnsi="Arial"/>
          <w:sz w:val="22"/>
          <w:szCs w:val="22"/>
        </w:rPr>
        <w:t xml:space="preserve">Integration with Zelle, Venmo, or Cash App for discretionary payments</w:t>
      </w:r>
    </w:p>
    <w:p>
      <w:pPr>
        <w:spacing w:after="120" w:before="120"/>
      </w:pPr>
      <w:r>
        <w:rPr>
          <w:rFonts w:ascii="Arial" w:cs="Arial" w:eastAsia="Arial" w:hAnsi="Arial"/>
          <w:b/>
          <w:bCs/>
          <w:sz w:val="22"/>
          <w:szCs w:val="22"/>
        </w:rPr>
        <w:t xml:space="preserve">Important: </w:t>
      </w:r>
      <w:r>
        <w:rPr>
          <w:rFonts w:ascii="Arial" w:cs="Arial" w:eastAsia="Arial" w:hAnsi="Arial"/>
          <w:sz w:val="22"/>
          <w:szCs w:val="22"/>
        </w:rPr>
        <w:t xml:space="preserve">Phase 3 introduces regulatory considerations (money transmission laws, COPPA, KYC). We recommend consulting legal counsel before any implementation involving actual fund movement through the app.</w:t>
      </w:r>
    </w:p>
    <w:p>
      <w:pPr>
        <w:pStyle w:val="Heading1"/>
        <w:spacing w:after="200" w:before="300"/>
      </w:pPr>
      <w:r>
        <w:rPr>
          <w:rFonts w:ascii="Arial" w:cs="Arial" w:eastAsia="Arial" w:hAnsi="Arial"/>
        </w:rPr>
        <w:t xml:space="preserve">4. Recommended Priority</w:t>
      </w:r>
    </w:p>
    <w:p>
      <w:pPr>
        <w:spacing w:after="120" w:before="120"/>
      </w:pPr>
      <w:r>
        <w:rPr>
          <w:rFonts w:ascii="Arial" w:cs="Arial" w:eastAsia="Arial" w:hAnsi="Arial"/>
          <w:sz w:val="22"/>
          <w:szCs w:val="22"/>
        </w:rPr>
        <w:t xml:space="preserve">Based on the feedback from Dr. Rich, the immediate priority should be Phase 1 because it:</w:t>
      </w:r>
    </w:p>
    <w:p>
      <w:pPr>
        <w:pStyle w:val="ListParagraph"/>
        <w:numPr>
          <w:ilvl w:val="0"/>
          <w:numId w:val="2"/>
        </w:numPr>
        <w:spacing w:after="60" w:before="60"/>
      </w:pPr>
      <w:r>
        <w:rPr>
          <w:rFonts w:ascii="Arial" w:cs="Arial" w:eastAsia="Arial" w:hAnsi="Arial"/>
          <w:sz w:val="22"/>
          <w:szCs w:val="22"/>
        </w:rPr>
        <w:t xml:space="preserve">Directly addresses the parent confusion with zero regulatory risk</w:t>
      </w:r>
    </w:p>
    <w:p>
      <w:pPr>
        <w:pStyle w:val="ListParagraph"/>
        <w:numPr>
          <w:ilvl w:val="0"/>
          <w:numId w:val="2"/>
        </w:numPr>
        <w:spacing w:after="60" w:before="60"/>
      </w:pPr>
      <w:r>
        <w:rPr>
          <w:rFonts w:ascii="Arial" w:cs="Arial" w:eastAsia="Arial" w:hAnsi="Arial"/>
          <w:sz w:val="22"/>
          <w:szCs w:val="22"/>
        </w:rPr>
        <w:t xml:space="preserve">Requires no third-party integrations</w:t>
      </w:r>
    </w:p>
    <w:p>
      <w:pPr>
        <w:pStyle w:val="ListParagraph"/>
        <w:numPr>
          <w:ilvl w:val="0"/>
          <w:numId w:val="2"/>
        </w:numPr>
        <w:spacing w:after="60" w:before="60"/>
      </w:pPr>
      <w:r>
        <w:rPr>
          <w:rFonts w:ascii="Arial" w:cs="Arial" w:eastAsia="Arial" w:hAnsi="Arial"/>
          <w:sz w:val="22"/>
          <w:szCs w:val="22"/>
        </w:rPr>
        <w:t xml:space="preserve">Can ship in 2–3 weeks</w:t>
      </w:r>
    </w:p>
    <w:p>
      <w:pPr>
        <w:pStyle w:val="ListParagraph"/>
        <w:numPr>
          <w:ilvl w:val="0"/>
          <w:numId w:val="2"/>
        </w:numPr>
        <w:spacing w:after="60" w:before="60"/>
      </w:pPr>
      <w:r>
        <w:rPr>
          <w:rFonts w:ascii="Arial" w:cs="Arial" w:eastAsia="Arial" w:hAnsi="Arial"/>
          <w:sz w:val="22"/>
          <w:szCs w:val="22"/>
        </w:rPr>
        <w:t xml:space="preserve">Adds real value even if we never build Phase 2 or 3</w:t>
      </w:r>
    </w:p>
    <w:p>
      <w:pPr>
        <w:pStyle w:val="ListParagraph"/>
        <w:numPr>
          <w:ilvl w:val="0"/>
          <w:numId w:val="2"/>
        </w:numPr>
        <w:spacing w:after="60" w:before="60"/>
      </w:pPr>
      <w:r>
        <w:rPr>
          <w:rFonts w:ascii="Arial" w:cs="Arial" w:eastAsia="Arial" w:hAnsi="Arial"/>
          <w:sz w:val="22"/>
          <w:szCs w:val="22"/>
        </w:rPr>
        <w:t xml:space="preserve">Turns the app from "educational calculator" into "family financial management tool"</w:t>
      </w:r>
    </w:p>
    <w:p>
      <w:pPr>
        <w:spacing w:after="120" w:before="200"/>
      </w:pPr>
      <w:r>
        <w:rPr>
          <w:rFonts w:ascii="Arial" w:cs="Arial" w:eastAsia="Arial" w:hAnsi="Arial"/>
          <w:sz w:val="22"/>
          <w:szCs w:val="22"/>
        </w:rPr>
        <w:t xml:space="preserve">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Initiative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to Pay guide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P0 - Now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 as Paid tracker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P0 - Now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Custodial Holdings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P1 - Soon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Earnings Statements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P1 - Soon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Rail Integration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P2 - Later</w:t>
            </w:r>
          </w:p>
        </w:tc>
      </w:tr>
    </w:tbl>
    <w:p>
      <w:r>
        <w:br w:type="page"/>
      </w:r>
    </w:p>
    <w:p>
      <w:pPr>
        <w:pStyle w:val="Heading1"/>
        <w:spacing w:after="200" w:before="300"/>
      </w:pPr>
      <w:r>
        <w:rPr>
          <w:rFonts w:ascii="Arial" w:cs="Arial" w:eastAsia="Arial" w:hAnsi="Arial"/>
        </w:rPr>
        <w:t xml:space="preserve">5. UX Concepts</w:t>
      </w:r>
    </w:p>
    <w:p>
      <w:pPr>
        <w:pStyle w:val="Heading2"/>
        <w:spacing w:after="200" w:before="300"/>
      </w:pPr>
      <w:r>
        <w:rPr>
          <w:rFonts w:ascii="Arial" w:cs="Arial" w:eastAsia="Arial" w:hAnsi="Arial"/>
        </w:rPr>
        <w:t xml:space="preserve">Earnings Screen (Student View)</w:t>
      </w:r>
    </w:p>
    <w:p>
      <w:pPr>
        <w:spacing w:after="120" w:before="120"/>
      </w:pPr>
      <w:r>
        <w:rPr>
          <w:rFonts w:ascii="Arial" w:cs="Arial" w:eastAsia="Arial" w:hAnsi="Arial"/>
          <w:sz w:val="22"/>
          <w:szCs w:val="22"/>
        </w:rPr>
        <w:t xml:space="preserve">Add a new section below the allocation pie chart:</w:t>
      </w:r>
    </w:p>
    <w:p>
      <w:pPr>
        <w:pStyle w:val="ListParagraph"/>
        <w:numPr>
          <w:ilvl w:val="0"/>
          <w:numId w:val="2"/>
        </w:numPr>
        <w:spacing w:after="60" w:before="60"/>
      </w:pPr>
      <w:r>
        <w:rPr>
          <w:rFonts w:ascii="Arial" w:cs="Arial" w:eastAsia="Arial" w:hAnsi="Arial"/>
          <w:sz w:val="22"/>
          <w:szCs w:val="22"/>
        </w:rPr>
        <w:t xml:space="preserve">"Payment Status" badge: Pending / Paid / Held by Parent</w:t>
      </w:r>
    </w:p>
    <w:p>
      <w:pPr>
        <w:pStyle w:val="ListParagraph"/>
        <w:numPr>
          <w:ilvl w:val="0"/>
          <w:numId w:val="2"/>
        </w:numPr>
        <w:spacing w:after="60" w:before="60"/>
      </w:pPr>
      <w:r>
        <w:rPr>
          <w:rFonts w:ascii="Arial" w:cs="Arial" w:eastAsia="Arial" w:hAnsi="Arial"/>
          <w:sz w:val="22"/>
          <w:szCs w:val="22"/>
        </w:rPr>
        <w:t xml:space="preserve">If Held: show breakdown of how much is held in each bucket</w:t>
      </w:r>
    </w:p>
    <w:p>
      <w:pPr>
        <w:pStyle w:val="ListParagraph"/>
        <w:numPr>
          <w:ilvl w:val="0"/>
          <w:numId w:val="2"/>
        </w:numPr>
        <w:spacing w:after="60" w:before="60"/>
      </w:pPr>
      <w:r>
        <w:rPr>
          <w:rFonts w:ascii="Arial" w:cs="Arial" w:eastAsia="Arial" w:hAnsi="Arial"/>
          <w:sz w:val="22"/>
          <w:szCs w:val="22"/>
        </w:rPr>
        <w:t xml:space="preserve">Savings goals can link to held funds ("$25 of your held savings is earmarked for your Gaming Headset goal")</w:t>
      </w:r>
    </w:p>
    <w:p>
      <w:pPr>
        <w:pStyle w:val="Heading2"/>
        <w:spacing w:after="200" w:before="300"/>
      </w:pPr>
      <w:r>
        <w:rPr>
          <w:rFonts w:ascii="Arial" w:cs="Arial" w:eastAsia="Arial" w:hAnsi="Arial"/>
        </w:rPr>
        <w:t xml:space="preserve">Earnings Screen (Parent View)</w:t>
      </w:r>
    </w:p>
    <w:p>
      <w:pPr>
        <w:spacing w:after="120" w:before="120"/>
      </w:pPr>
      <w:r>
        <w:rPr>
          <w:rFonts w:ascii="Arial" w:cs="Arial" w:eastAsia="Arial" w:hAnsi="Arial"/>
          <w:sz w:val="22"/>
          <w:szCs w:val="22"/>
        </w:rPr>
        <w:t xml:space="preserve">Add a "Manage Payments" section:</w:t>
      </w:r>
    </w:p>
    <w:p>
      <w:pPr>
        <w:pStyle w:val="ListParagraph"/>
        <w:numPr>
          <w:ilvl w:val="0"/>
          <w:numId w:val="2"/>
        </w:numPr>
        <w:spacing w:after="60" w:before="60"/>
      </w:pPr>
      <w:r>
        <w:rPr>
          <w:rFonts w:ascii="Arial" w:cs="Arial" w:eastAsia="Arial" w:hAnsi="Arial"/>
          <w:sz w:val="22"/>
          <w:szCs w:val="22"/>
        </w:rPr>
        <w:t xml:space="preserve">Per-period card showing: Amount Earned, Allocation Breakdown, Fulfillment Status</w:t>
      </w:r>
    </w:p>
    <w:p>
      <w:pPr>
        <w:pStyle w:val="ListParagraph"/>
        <w:numPr>
          <w:ilvl w:val="0"/>
          <w:numId w:val="2"/>
        </w:numPr>
        <w:spacing w:after="60" w:before="60"/>
      </w:pPr>
      <w:r>
        <w:rPr>
          <w:rFonts w:ascii="Arial" w:cs="Arial" w:eastAsia="Arial" w:hAnsi="Arial"/>
          <w:sz w:val="22"/>
          <w:szCs w:val="22"/>
        </w:rPr>
        <w:t xml:space="preserve">"Mark as Paid" or "Hold Funds" action buttons</w:t>
      </w:r>
    </w:p>
    <w:p>
      <w:pPr>
        <w:pStyle w:val="ListParagraph"/>
        <w:numPr>
          <w:ilvl w:val="0"/>
          <w:numId w:val="2"/>
        </w:numPr>
        <w:spacing w:after="60" w:before="60"/>
      </w:pPr>
      <w:r>
        <w:rPr>
          <w:rFonts w:ascii="Arial" w:cs="Arial" w:eastAsia="Arial" w:hAnsi="Arial"/>
          <w:sz w:val="22"/>
          <w:szCs w:val="22"/>
        </w:rPr>
        <w:t xml:space="preserve">Running balance summary at the top</w:t>
      </w:r>
    </w:p>
    <w:p>
      <w:pPr>
        <w:pStyle w:val="ListParagraph"/>
        <w:numPr>
          <w:ilvl w:val="0"/>
          <w:numId w:val="2"/>
        </w:numPr>
        <w:spacing w:after="60" w:before="60"/>
      </w:pPr>
      <w:r>
        <w:rPr>
          <w:rFonts w:ascii="Arial" w:cs="Arial" w:eastAsia="Arial" w:hAnsi="Arial"/>
          <w:sz w:val="22"/>
          <w:szCs w:val="22"/>
        </w:rPr>
        <w:t xml:space="preserve">Link to the "How to Pay Your Scholar" guide</w:t>
      </w:r>
    </w:p>
    <w:p>
      <w:pPr>
        <w:pStyle w:val="Heading2"/>
        <w:spacing w:after="200" w:before="300"/>
      </w:pPr>
      <w:r>
        <w:rPr>
          <w:rFonts w:ascii="Arial" w:cs="Arial" w:eastAsia="Arial" w:hAnsi="Arial"/>
        </w:rPr>
        <w:t xml:space="preserve">New: Family Ledger Screen</w:t>
      </w:r>
    </w:p>
    <w:p>
      <w:pPr>
        <w:spacing w:after="120" w:before="120"/>
      </w:pPr>
      <w:r>
        <w:rPr>
          <w:rFonts w:ascii="Arial" w:cs="Arial" w:eastAsia="Arial" w:hAnsi="Arial"/>
          <w:sz w:val="22"/>
          <w:szCs w:val="22"/>
        </w:rPr>
        <w:t xml:space="preserve">Consider a dedicated screen (accessible from Dashboard or Settings) showing:</w:t>
      </w:r>
    </w:p>
    <w:p>
      <w:pPr>
        <w:pStyle w:val="ListParagraph"/>
        <w:numPr>
          <w:ilvl w:val="0"/>
          <w:numId w:val="2"/>
        </w:numPr>
        <w:spacing w:after="60" w:before="60"/>
      </w:pPr>
      <w:r>
        <w:rPr>
          <w:rFonts w:ascii="Arial" w:cs="Arial" w:eastAsia="Arial" w:hAnsi="Arial"/>
          <w:sz w:val="22"/>
          <w:szCs w:val="22"/>
        </w:rPr>
        <w:t xml:space="preserve">Complete payment history across all periods</w:t>
      </w:r>
    </w:p>
    <w:p>
      <w:pPr>
        <w:pStyle w:val="ListParagraph"/>
        <w:numPr>
          <w:ilvl w:val="0"/>
          <w:numId w:val="2"/>
        </w:numPr>
        <w:spacing w:after="60" w:before="60"/>
      </w:pPr>
      <w:r>
        <w:rPr>
          <w:rFonts w:ascii="Arial" w:cs="Arial" w:eastAsia="Arial" w:hAnsi="Arial"/>
          <w:sz w:val="22"/>
          <w:szCs w:val="22"/>
        </w:rPr>
        <w:t xml:space="preserve">Filterable by student, date range, and bucket</w:t>
      </w:r>
    </w:p>
    <w:p>
      <w:pPr>
        <w:pStyle w:val="ListParagraph"/>
        <w:numPr>
          <w:ilvl w:val="0"/>
          <w:numId w:val="2"/>
        </w:numPr>
        <w:spacing w:after="60" w:before="60"/>
      </w:pPr>
      <w:r>
        <w:rPr>
          <w:rFonts w:ascii="Arial" w:cs="Arial" w:eastAsia="Arial" w:hAnsi="Arial"/>
          <w:sz w:val="22"/>
          <w:szCs w:val="22"/>
        </w:rPr>
        <w:t xml:space="preserve">Export to CSV or PDF for family record-keeping</w:t>
      </w:r>
    </w:p>
    <w:p>
      <w:pPr>
        <w:pStyle w:val="ListParagraph"/>
        <w:numPr>
          <w:ilvl w:val="0"/>
          <w:numId w:val="2"/>
        </w:numPr>
        <w:spacing w:after="60" w:before="60"/>
      </w:pPr>
      <w:r>
        <w:rPr>
          <w:rFonts w:ascii="Arial" w:cs="Arial" w:eastAsia="Arial" w:hAnsi="Arial"/>
          <w:sz w:val="22"/>
          <w:szCs w:val="22"/>
        </w:rPr>
        <w:t xml:space="preserve">Cumulative charts showing earnings growth over time</w:t>
      </w:r>
    </w:p>
    <w:p>
      <w:pPr>
        <w:pStyle w:val="Heading1"/>
        <w:spacing w:after="200" w:before="300"/>
      </w:pPr>
      <w:r>
        <w:rPr>
          <w:rFonts w:ascii="Arial" w:cs="Arial" w:eastAsia="Arial" w:hAnsi="Arial"/>
        </w:rPr>
        <w:t xml:space="preserve">6. Addressing Dr. Rich’s Concern Directly</w:t>
      </w:r>
    </w:p>
    <w:p>
      <w:pPr>
        <w:spacing w:after="120" w:before="120"/>
      </w:pPr>
      <w:r>
        <w:rPr>
          <w:rFonts w:ascii="Arial" w:cs="Arial" w:eastAsia="Arial" w:hAnsi="Arial"/>
          <w:sz w:val="22"/>
          <w:szCs w:val="22"/>
        </w:rPr>
        <w:t xml:space="preserve">Dr. Rich relayed that parents see the lack of payment direction as a hurdle. Here’s a suggested response framework:</w:t>
      </w:r>
    </w:p>
    <w:p>
      <w:pPr>
        <w:pStyle w:val="Heading2"/>
        <w:spacing w:after="200" w:before="300"/>
      </w:pPr>
      <w:r>
        <w:rPr>
          <w:rFonts w:ascii="Arial" w:cs="Arial" w:eastAsia="Arial" w:hAnsi="Arial"/>
        </w:rPr>
        <w:t xml:space="preserve">Immediate Response (This Week)</w:t>
      </w:r>
    </w:p>
    <w:p>
      <w:pPr>
        <w:spacing w:after="120" w:before="120"/>
      </w:pPr>
      <w:r>
        <w:rPr>
          <w:rFonts w:ascii="Arial" w:cs="Arial" w:eastAsia="Arial" w:hAnsi="Arial"/>
          <w:sz w:val="22"/>
          <w:szCs w:val="22"/>
        </w:rPr>
        <w:t xml:space="preserve">Draft a brief parent communication (email or in-app banner) that says:</w:t>
      </w:r>
    </w:p>
    <w:p>
      <w:pPr>
        <w:pStyle w:val="ListParagraph"/>
        <w:numPr>
          <w:ilvl w:val="0"/>
          <w:numId w:val="2"/>
        </w:numPr>
        <w:spacing w:after="60" w:before="60"/>
      </w:pPr>
      <w:r>
        <w:rPr>
          <w:rFonts w:ascii="Arial" w:cs="Arial" w:eastAsia="Arial" w:hAnsi="Arial"/>
          <w:sz w:val="22"/>
          <w:szCs w:val="22"/>
        </w:rPr>
        <w:t xml:space="preserve">"We hear you. Centsible Scholar calculates what your child earns — and we’re building tools to help you manage those payments."</w:t>
      </w:r>
    </w:p>
    <w:p>
      <w:pPr>
        <w:pStyle w:val="ListParagraph"/>
        <w:numPr>
          <w:ilvl w:val="0"/>
          <w:numId w:val="2"/>
        </w:numPr>
        <w:spacing w:after="60" w:before="60"/>
      </w:pPr>
      <w:r>
        <w:rPr>
          <w:rFonts w:ascii="Arial" w:cs="Arial" w:eastAsia="Arial" w:hAnsi="Arial"/>
          <w:sz w:val="22"/>
          <w:szCs w:val="22"/>
        </w:rPr>
        <w:t xml:space="preserve">Include interim guidance: a simple one-page PDF or help article with recommended payment methods</w:t>
      </w:r>
    </w:p>
    <w:p>
      <w:pPr>
        <w:pStyle w:val="ListParagraph"/>
        <w:numPr>
          <w:ilvl w:val="0"/>
          <w:numId w:val="2"/>
        </w:numPr>
        <w:spacing w:after="60" w:before="60"/>
      </w:pPr>
      <w:r>
        <w:rPr>
          <w:rFonts w:ascii="Arial" w:cs="Arial" w:eastAsia="Arial" w:hAnsi="Arial"/>
          <w:sz w:val="22"/>
          <w:szCs w:val="22"/>
        </w:rPr>
        <w:t xml:space="preserve">Set expectation: "In-app payment tracking is coming in [timeframe]."</w:t>
      </w:r>
    </w:p>
    <w:p>
      <w:pPr>
        <w:pStyle w:val="Heading2"/>
        <w:spacing w:after="200" w:before="300"/>
      </w:pPr>
      <w:r>
        <w:rPr>
          <w:rFonts w:ascii="Arial" w:cs="Arial" w:eastAsia="Arial" w:hAnsi="Arial"/>
        </w:rPr>
        <w:t xml:space="preserve">Medium-Term Response (Phase 1 Launch)</w:t>
      </w:r>
    </w:p>
    <w:p>
      <w:pPr>
        <w:spacing w:after="120" w:before="120"/>
      </w:pPr>
      <w:r>
        <w:rPr>
          <w:rFonts w:ascii="Arial" w:cs="Arial" w:eastAsia="Arial" w:hAnsi="Arial"/>
          <w:sz w:val="22"/>
          <w:szCs w:val="22"/>
        </w:rPr>
        <w:t xml:space="preserve">When Phase 1 ships, communicate:</w:t>
      </w:r>
    </w:p>
    <w:p>
      <w:pPr>
        <w:pStyle w:val="ListParagraph"/>
        <w:numPr>
          <w:ilvl w:val="0"/>
          <w:numId w:val="2"/>
        </w:numPr>
        <w:spacing w:after="60" w:before="60"/>
      </w:pPr>
      <w:r>
        <w:rPr>
          <w:rFonts w:ascii="Arial" w:cs="Arial" w:eastAsia="Arial" w:hAnsi="Arial"/>
          <w:sz w:val="22"/>
          <w:szCs w:val="22"/>
        </w:rPr>
        <w:t xml:space="preserve">"You can now track and manage your scholar’s earnings directly in the app."</w:t>
      </w:r>
    </w:p>
    <w:p>
      <w:pPr>
        <w:pStyle w:val="ListParagraph"/>
        <w:numPr>
          <w:ilvl w:val="0"/>
          <w:numId w:val="2"/>
        </w:numPr>
        <w:spacing w:after="60" w:before="60"/>
      </w:pPr>
      <w:r>
        <w:rPr>
          <w:rFonts w:ascii="Arial" w:cs="Arial" w:eastAsia="Arial" w:hAnsi="Arial"/>
          <w:sz w:val="22"/>
          <w:szCs w:val="22"/>
        </w:rPr>
        <w:t xml:space="preserve">Walk parents through the new features via an in-app tutorial or guided onboarding</w:t>
      </w:r>
    </w:p>
    <w:p>
      <w:pPr>
        <w:pStyle w:val="ListParagraph"/>
        <w:numPr>
          <w:ilvl w:val="0"/>
          <w:numId w:val="2"/>
        </w:numPr>
        <w:spacing w:after="60" w:before="60"/>
      </w:pPr>
      <w:r>
        <w:rPr>
          <w:rFonts w:ascii="Arial" w:cs="Arial" w:eastAsia="Arial" w:hAnsi="Arial"/>
          <w:sz w:val="22"/>
          <w:szCs w:val="22"/>
        </w:rPr>
        <w:t xml:space="preserve">Highlight the "How to Pay" guide as the go-to resource</w:t>
      </w:r>
    </w:p>
    <w:p>
      <w:pPr>
        <w:pStyle w:val="Heading1"/>
        <w:spacing w:after="200" w:before="300"/>
      </w:pPr>
      <w:r>
        <w:rPr>
          <w:rFonts w:ascii="Arial" w:cs="Arial" w:eastAsia="Arial" w:hAnsi="Arial"/>
        </w:rPr>
        <w:t xml:space="preserve">7. Next Steps</w:t>
      </w:r>
    </w:p>
    <w:p>
      <w:pPr>
        <w:pStyle w:val="ListParagraph"/>
        <w:numPr>
          <w:ilvl w:val="0"/>
          <w:numId w:val="3"/>
        </w:numPr>
        <w:spacing w:after="60" w:before="60"/>
      </w:pPr>
      <w:r>
        <w:rPr>
          <w:rFonts w:ascii="Arial" w:cs="Arial" w:eastAsia="Arial" w:hAnsi="Arial"/>
          <w:sz w:val="22"/>
          <w:szCs w:val="22"/>
        </w:rPr>
        <w:t xml:space="preserve">Review this plan with Dr. Rich and incorporate any additional parent feedback</w:t>
      </w:r>
    </w:p>
    <w:p>
      <w:pPr>
        <w:pStyle w:val="ListParagraph"/>
        <w:numPr>
          <w:ilvl w:val="0"/>
          <w:numId w:val="3"/>
        </w:numPr>
        <w:spacing w:after="60" w:before="60"/>
      </w:pPr>
      <w:r>
        <w:rPr>
          <w:rFonts w:ascii="Arial" w:cs="Arial" w:eastAsia="Arial" w:hAnsi="Arial"/>
          <w:sz w:val="22"/>
          <w:szCs w:val="22"/>
        </w:rPr>
        <w:t xml:space="preserve">Draft the "How to Pay Your Scholar" guide content (can start this week)</w:t>
      </w:r>
    </w:p>
    <w:p>
      <w:pPr>
        <w:pStyle w:val="ListParagraph"/>
        <w:numPr>
          <w:ilvl w:val="0"/>
          <w:numId w:val="3"/>
        </w:numPr>
        <w:spacing w:after="60" w:before="60"/>
      </w:pPr>
      <w:r>
        <w:rPr>
          <w:rFonts w:ascii="Arial" w:cs="Arial" w:eastAsia="Arial" w:hAnsi="Arial"/>
          <w:sz w:val="22"/>
          <w:szCs w:val="22"/>
        </w:rPr>
        <w:t xml:space="preserve">Design the payment fulfillment tracker UI (wireframes/mockup)</w:t>
      </w:r>
    </w:p>
    <w:p>
      <w:pPr>
        <w:pStyle w:val="ListParagraph"/>
        <w:numPr>
          <w:ilvl w:val="0"/>
          <w:numId w:val="3"/>
        </w:numPr>
        <w:spacing w:after="60" w:before="60"/>
      </w:pPr>
      <w:r>
        <w:rPr>
          <w:rFonts w:ascii="Arial" w:cs="Arial" w:eastAsia="Arial" w:hAnsi="Arial"/>
          <w:sz w:val="22"/>
          <w:szCs w:val="22"/>
        </w:rPr>
        <w:t xml:space="preserve">Plan the database migration for payment_fulfillments and custodial_holdings tables</w:t>
      </w:r>
    </w:p>
    <w:p>
      <w:pPr>
        <w:pStyle w:val="ListParagraph"/>
        <w:numPr>
          <w:ilvl w:val="0"/>
          <w:numId w:val="3"/>
        </w:numPr>
        <w:spacing w:after="60" w:before="60"/>
      </w:pPr>
      <w:r>
        <w:rPr>
          <w:rFonts w:ascii="Arial" w:cs="Arial" w:eastAsia="Arial" w:hAnsi="Arial"/>
          <w:sz w:val="22"/>
          <w:szCs w:val="22"/>
        </w:rPr>
        <w:t xml:space="preserve">Send interim parent communication addressing the payment direction concern</w:t>
      </w:r>
    </w:p>
    <w:p>
      <w:pPr>
        <w:spacing w:before="400"/>
      </w:pPr>
    </w:p>
    <w:p>
      <w:pPr>
        <w:pBdr>
          <w:top w:val="single" w:color="1B4F72" w:sz="4" w:space="1"/>
        </w:pBdr>
        <w:spacing w:after="100" w:before="200"/>
      </w:pPr>
    </w:p>
    <w:p>
      <w:pPr>
        <w:spacing w:after="120" w:before="120"/>
      </w:pPr>
      <w:r>
        <w:rPr>
          <w:rFonts w:ascii="Arial" w:cs="Arial" w:eastAsia="Arial" w:hAnsi="Arial"/>
          <w:i/>
          <w:iCs/>
          <w:color w:val="888888"/>
          <w:sz w:val="18"/>
          <w:szCs w:val="18"/>
        </w:rPr>
        <w:t xml:space="preserve">This plan was prepared based on parent feedback relayed by Dr. Rich on March 23, 2026. All proposed features are designed to integrate with the existing Centsible Scholar architecture (Expo + Supabase + React Query) without requiring any third-party payment processing.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spacing w:after="200"/>
      <w:jc w:val="right"/>
    </w:pPr>
    <w:r>
      <w:rPr>
        <w:rFonts w:ascii="Arial" w:cs="Arial" w:eastAsia="Arial" w:hAnsi="Arial"/>
        <w:b/>
        <w:bCs/>
        <w:color w:val="1B4F72"/>
        <w:sz w:val="18"/>
        <w:szCs w:val="18"/>
      </w:rPr>
      <w:t xml:space="preserve">Centsible Scholar  </w:t>
    </w:r>
    <w:r>
      <w:rPr>
        <w:rFonts w:ascii="Arial" w:cs="Arial" w:eastAsia="Arial" w:hAnsi="Arial"/>
        <w:color w:val="888888"/>
        <w:sz w:val="18"/>
        <w:szCs w:val="18"/>
      </w:rPr>
      <w:t xml:space="preserve">|  Solution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498D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2026-03-23T18:58:44.118Z</dcterms:created>
  <dcterms:modified xsi:type="dcterms:W3CDTF">2026-03-23T18:58:44.118Z</dcterms:modified>
</cp:coreProperties>
</file>

<file path=docProps/custom.xml><?xml version="1.0" encoding="utf-8"?>
<Properties xmlns="http://schemas.openxmlformats.org/officeDocument/2006/custom-properties" xmlns:vt="http://schemas.openxmlformats.org/officeDocument/2006/docPropsVTypes"/>
</file>