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EMBASSY SOUTH RESERVE</w:t>
      </w:r>
    </w:p>
    <w:p>
      <w:pPr>
        <w:jc w:val="center"/>
      </w:pPr>
      <w:r>
        <w:rPr>
          <w:sz w:val="30"/>
        </w:rPr>
        <w:t>North Bengaluru | Buyer &amp; Location Guide</w:t>
      </w:r>
    </w:p>
    <w:p>
      <w:pPr>
        <w:spacing w:before="500"/>
        <w:jc w:val="center"/>
      </w:pPr>
      <w:r>
        <w:rPr>
          <w:i/>
        </w:rPr>
        <w:t>A practical, fact-led overview of the residential development, its wider township context, connectivity, and buyer considerations.</w:t>
      </w:r>
    </w:p>
    <w:p/>
    <w:p>
      <w:pPr>
        <w:jc w:val="center"/>
      </w:pPr>
      <w:hyperlink r:id="rId10">
        <w:r>
          <w:rPr>
            <w:color w:val="1F4E79"/>
            <w:u w:val="single"/>
            <w:b/>
          </w:rPr>
          <w:t>Embassy South Reserve</w:t>
        </w:r>
      </w:hyperlink>
    </w:p>
    <w:p>
      <w:pPr>
        <w:jc w:val="center"/>
      </w:pPr>
      <w:r>
        <w:rPr>
          <w:sz w:val="18"/>
        </w:rPr>
        <w:t>Prepared for digital publishing, buyer education and project enquiries</w:t>
      </w:r>
    </w:p>
    <w:p/>
    <w:p>
      <w:pPr>
        <w:jc w:val="center"/>
      </w:pPr>
      <w:r>
        <w:rPr>
          <w:b/>
          <w:sz w:val="18"/>
        </w:rPr>
        <w:t>Important: Project specifications, pricing, approvals and timelines should be verified against the latest official documentation before a purchase decision.</w:t>
      </w:r>
    </w:p>
    <w:p>
      <w:r>
        <w:br w:type="page"/>
      </w:r>
    </w:p>
    <w:p>
      <w:pPr>
        <w:pStyle w:val="Heading1"/>
      </w:pPr>
      <w:r>
        <w:t>1. Embassy South Reserve: At a Glance</w:t>
      </w:r>
    </w:p>
    <w:p>
      <w:r>
        <w:rPr>
          <w:b/>
        </w:rPr>
        <w:t>Embassy South Reserve</w:t>
      </w:r>
      <w:r>
        <w:t xml:space="preserve"> is a residential development at Chapparkallu Road, Tharahunise, Bengaluru North. The current official project page identifies the Karnataka RERA registration number as </w:t>
      </w:r>
      <w:r>
        <w:rPr>
          <w:b/>
        </w:rPr>
        <w:t>PRM/KA/RERA/1251/309/PR/090926/008925</w:t>
      </w:r>
      <w:r>
        <w:t>, with approval dated 9 September 2026 and registration validity through 31 March 2032. The registered name is shown as “EMBASSY SOUTH RESERVE, EMBASSY ORIGINS.”</w:t>
      </w:r>
    </w:p>
    <w:p>
      <w:r>
        <w:rPr>
          <w:b w:val="0"/>
        </w:rPr>
        <w:t xml:space="preserve">The project is positioned within the broader Embassy Origins context. The official project material describes apartments and villas within the residential enclave, while the wider location story is closely connected to North Bengaluru’s airport-side corridor. </w:t>
      </w:r>
    </w:p>
    <w:p>
      <w:pPr>
        <w:pStyle w:val="Heading2"/>
      </w:pPr>
      <w:r>
        <w:t>Key Project Information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sz w:val="18"/>
              </w:rPr>
              <w:t>Factor</w:t>
            </w:r>
          </w:p>
        </w:tc>
        <w:tc>
          <w:tcPr>
            <w:tcW w:type="dxa" w:w="5040"/>
          </w:tcPr>
          <w:p>
            <w:r>
              <w:rPr>
                <w:sz w:val="18"/>
              </w:rPr>
              <w:t>Current information</w:t>
            </w:r>
          </w:p>
        </w:tc>
      </w:tr>
      <w:tr>
        <w:tc>
          <w:tcPr>
            <w:tcW w:type="dxa" w:w="5040"/>
            <w:vAlign w:val="center"/>
          </w:tcPr>
          <w:p>
            <w:r>
              <w:rPr>
                <w:sz w:val="18"/>
              </w:rPr>
              <w:t>Project</w:t>
            </w:r>
          </w:p>
        </w:tc>
        <w:tc>
          <w:tcPr>
            <w:tcW w:type="dxa" w:w="5040"/>
            <w:vAlign w:val="center"/>
          </w:tcPr>
          <w:p>
            <w:r>
              <w:rPr>
                <w:sz w:val="18"/>
              </w:rPr>
              <w:t>Embassy South Reserve</w:t>
            </w:r>
          </w:p>
        </w:tc>
      </w:tr>
      <w:tr>
        <w:tc>
          <w:tcPr>
            <w:tcW w:type="dxa" w:w="5040"/>
            <w:vAlign w:val="center"/>
          </w:tcPr>
          <w:p>
            <w:r>
              <w:rPr>
                <w:sz w:val="18"/>
              </w:rPr>
              <w:t>Registered name</w:t>
            </w:r>
          </w:p>
        </w:tc>
        <w:tc>
          <w:tcPr>
            <w:tcW w:type="dxa" w:w="5040"/>
            <w:vAlign w:val="center"/>
          </w:tcPr>
          <w:p>
            <w:r>
              <w:rPr>
                <w:sz w:val="18"/>
              </w:rPr>
              <w:t>EMBASSY SOUTH RESERVE, EMBASSY ORIGINS</w:t>
            </w:r>
          </w:p>
        </w:tc>
      </w:tr>
      <w:tr>
        <w:tc>
          <w:tcPr>
            <w:tcW w:type="dxa" w:w="5040"/>
            <w:vAlign w:val="center"/>
          </w:tcPr>
          <w:p>
            <w:r>
              <w:rPr>
                <w:sz w:val="18"/>
              </w:rPr>
              <w:t>Location</w:t>
            </w:r>
          </w:p>
        </w:tc>
        <w:tc>
          <w:tcPr>
            <w:tcW w:type="dxa" w:w="5040"/>
            <w:vAlign w:val="center"/>
          </w:tcPr>
          <w:p>
            <w:r>
              <w:rPr>
                <w:sz w:val="18"/>
              </w:rPr>
              <w:t>Chapparkallu Road, Tharahunise, Bengaluru North, PIN 562157</w:t>
            </w:r>
          </w:p>
        </w:tc>
      </w:tr>
      <w:tr>
        <w:tc>
          <w:tcPr>
            <w:tcW w:type="dxa" w:w="5040"/>
            <w:vAlign w:val="center"/>
          </w:tcPr>
          <w:p>
            <w:r>
              <w:rPr>
                <w:sz w:val="18"/>
              </w:rPr>
              <w:t>Karnataka RERA</w:t>
            </w:r>
          </w:p>
        </w:tc>
        <w:tc>
          <w:tcPr>
            <w:tcW w:type="dxa" w:w="5040"/>
            <w:vAlign w:val="center"/>
          </w:tcPr>
          <w:p>
            <w:r>
              <w:rPr>
                <w:sz w:val="18"/>
              </w:rPr>
              <w:t>PRM/KA/RERA/1251/309/PR/090926/008925</w:t>
            </w:r>
          </w:p>
        </w:tc>
      </w:tr>
      <w:tr>
        <w:tc>
          <w:tcPr>
            <w:tcW w:type="dxa" w:w="5040"/>
            <w:vAlign w:val="center"/>
          </w:tcPr>
          <w:p>
            <w:r>
              <w:rPr>
                <w:sz w:val="18"/>
              </w:rPr>
              <w:t>Approval date</w:t>
            </w:r>
          </w:p>
        </w:tc>
        <w:tc>
          <w:tcPr>
            <w:tcW w:type="dxa" w:w="5040"/>
            <w:vAlign w:val="center"/>
          </w:tcPr>
          <w:p>
            <w:r>
              <w:rPr>
                <w:sz w:val="18"/>
              </w:rPr>
              <w:t>9 September 2026</w:t>
            </w:r>
          </w:p>
        </w:tc>
      </w:tr>
      <w:tr>
        <w:tc>
          <w:tcPr>
            <w:tcW w:type="dxa" w:w="5040"/>
            <w:vAlign w:val="center"/>
          </w:tcPr>
          <w:p>
            <w:r>
              <w:rPr>
                <w:sz w:val="18"/>
              </w:rPr>
              <w:t>Registration validity</w:t>
            </w:r>
          </w:p>
        </w:tc>
        <w:tc>
          <w:tcPr>
            <w:tcW w:type="dxa" w:w="5040"/>
            <w:vAlign w:val="center"/>
          </w:tcPr>
          <w:p>
            <w:r>
              <w:rPr>
                <w:sz w:val="18"/>
              </w:rPr>
              <w:t>31 March 2032</w:t>
            </w:r>
          </w:p>
        </w:tc>
      </w:tr>
      <w:tr>
        <w:tc>
          <w:tcPr>
            <w:tcW w:type="dxa" w:w="5040"/>
            <w:vAlign w:val="center"/>
          </w:tcPr>
          <w:p>
            <w:r>
              <w:rPr>
                <w:sz w:val="18"/>
              </w:rPr>
              <w:t>Residential typologies</w:t>
            </w:r>
          </w:p>
        </w:tc>
        <w:tc>
          <w:tcPr>
            <w:tcW w:type="dxa" w:w="5040"/>
            <w:vAlign w:val="center"/>
          </w:tcPr>
          <w:p>
            <w:r>
              <w:rPr>
                <w:sz w:val="18"/>
              </w:rPr>
              <w:t>2, 2.5 and 3 BHK apartments; villa component described in project material</w:t>
            </w:r>
          </w:p>
        </w:tc>
      </w:tr>
      <w:tr>
        <w:tc>
          <w:tcPr>
            <w:tcW w:type="dxa" w:w="5040"/>
            <w:vAlign w:val="center"/>
          </w:tcPr>
          <w:p>
            <w:r>
              <w:rPr>
                <w:sz w:val="18"/>
              </w:rPr>
              <w:t>Airport proximity</w:t>
            </w:r>
          </w:p>
        </w:tc>
        <w:tc>
          <w:tcPr>
            <w:tcW w:type="dxa" w:w="5040"/>
            <w:vAlign w:val="center"/>
          </w:tcPr>
          <w:p>
            <w:r>
              <w:rPr>
                <w:sz w:val="18"/>
              </w:rPr>
              <w:t>Approximately 14–15 km from Kempegowda International Airport, subject to route/access point</w:t>
            </w:r>
          </w:p>
        </w:tc>
      </w:tr>
    </w:tbl>
    <w:p/>
    <w:p>
      <w:pPr>
        <w:pStyle w:val="Heading2"/>
      </w:pPr>
      <w:r>
        <w:t>A Note on Verification</w:t>
      </w:r>
    </w:p>
    <w:p>
      <w:r>
        <w:t>This guide is written to help readers understand the project and its location. It does not replace the RERA certificate, sanctioned plans, sale agreement, cost sheet or other statutory documents. Where information concerns future development or broader township plans, it should be treated as planned or developer-communicated information rather than an existing facility.</w:t>
      </w:r>
    </w:p>
    <w:p>
      <w:r>
        <w:rPr>
          <w:b/>
        </w:rPr>
        <w:t xml:space="preserve">Official project page: </w:t>
      </w:r>
      <w:hyperlink r:id="rId10">
        <w:r>
          <w:rPr>
            <w:color w:val="1F4E79"/>
            <w:u w:val="single"/>
          </w:rPr>
          <w:t>Embassy South Reserve</w:t>
        </w:r>
      </w:hyperlink>
    </w:p>
    <w:p>
      <w:r>
        <w:br w:type="page"/>
      </w:r>
    </w:p>
    <w:p>
      <w:pPr>
        <w:pStyle w:val="Heading1"/>
      </w:pPr>
      <w:r>
        <w:t>2. Location: Why North Bengaluru Matters</w:t>
      </w:r>
    </w:p>
    <w:p>
      <w:r>
        <w:t>For a property in North Bengaluru, location is not simply about the number of kilometres to the airport. It is about where the home sits relative to the airport corridor, major roads, employment districts and the future shape of the northern part of the city.</w:t>
      </w:r>
    </w:p>
    <w:p>
      <w:pPr>
        <w:pStyle w:val="Heading2"/>
      </w:pPr>
      <w:r>
        <w:t>Airport Connectivity</w:t>
      </w:r>
    </w:p>
    <w:p>
      <w:r>
        <w:t>Embassy South Reserve is positioned approximately 14–15 km by road from Kempegowda International Airport, depending on the exact access point and route. That makes airport access one of the most relevant location considerations for frequent flyers, airport-linked professionals and buyers who expect to use the northern corridor regularly.</w:t>
      </w:r>
    </w:p>
    <w:p>
      <w:r>
        <w:t>Travel time should not be treated as a fixed promise. Bengaluru traffic varies with time of day, weather, road conditions and ongoing infrastructure work. A practical buyer test is to drive the route during the hours in which you would normally travel.</w:t>
      </w:r>
    </w:p>
    <w:p>
      <w:pPr>
        <w:pStyle w:val="Heading2"/>
      </w:pPr>
      <w:r>
        <w:t>The Broader North Bengaluru Catchment</w:t>
      </w:r>
    </w:p>
    <w:p>
      <w:r>
        <w:t>North Bengaluru has developed into a major residential and commercial growth zone around the airport. For buyers, the relevant question is not whether the entire corridor will change overnight, but whether the location already fits their daily life and whether planned infrastructure could improve its utility over time.</w:t>
      </w:r>
    </w:p>
    <w:p>
      <w:pPr>
        <w:pStyle w:val="Heading2"/>
      </w:pPr>
      <w:r>
        <w:t>What the Location Means for Different Buyers</w:t>
      </w:r>
    </w:p>
    <w:p>
      <w:pPr/>
      <w:r>
        <w:rPr>
          <w:b/>
        </w:rPr>
        <w:t xml:space="preserve">Frequent travellers: </w:t>
      </w:r>
      <w:r>
        <w:t>Airport-side positioning can make regular air travel more manageable.</w:t>
      </w:r>
    </w:p>
    <w:p>
      <w:pPr/>
      <w:r>
        <w:rPr>
          <w:b/>
        </w:rPr>
        <w:t xml:space="preserve">North Bengaluru professionals: </w:t>
      </w:r>
      <w:r>
        <w:t>The location can be more practical for work around the airport and northern employment districts.</w:t>
      </w:r>
    </w:p>
    <w:p>
      <w:pPr/>
      <w:r>
        <w:rPr>
          <w:b/>
        </w:rPr>
        <w:t xml:space="preserve">Families: </w:t>
      </w:r>
      <w:r>
        <w:t>Daily school, healthcare, retail and commute requirements should be checked against the exact home-to-work and home-to-school routes.</w:t>
      </w:r>
    </w:p>
    <w:p>
      <w:pPr/>
      <w:r>
        <w:rPr>
          <w:b/>
        </w:rPr>
        <w:t xml:space="preserve">Long-term buyers: </w:t>
      </w:r>
      <w:r>
        <w:t>The broader development story may be relevant, but future infrastructure should not be treated as guaranteed investment appreciation.</w:t>
      </w:r>
    </w:p>
    <w:p>
      <w:pPr>
        <w:pStyle w:val="Heading2"/>
      </w:pPr>
      <w:r>
        <w:t>Useful Location Links</w:t>
      </w:r>
    </w:p>
    <w:p>
      <w:hyperlink r:id="rId10">
        <w:r>
          <w:rPr>
            <w:color w:val="1F4E79"/>
            <w:u w:val="single"/>
            <w:b/>
          </w:rPr>
          <w:t>Embassy South Reserve</w:t>
        </w:r>
      </w:hyperlink>
      <w:r>
        <w:t xml:space="preserve"> — official project information.</w:t>
      </w:r>
    </w:p>
    <w:p>
      <w:hyperlink r:id="rId11">
        <w:r>
          <w:rPr>
            <w:color w:val="1F4E79"/>
            <w:u w:val="single"/>
            <w:b/>
          </w:rPr>
          <w:t>Embassy Knowledge Park</w:t>
        </w:r>
      </w:hyperlink>
      <w:r>
        <w:t xml:space="preserve"> — villa-related project information and location context.</w:t>
      </w:r>
    </w:p>
    <w:p>
      <w:hyperlink r:id="rId12">
        <w:r>
          <w:rPr>
            <w:color w:val="1F4E79"/>
            <w:u w:val="single"/>
            <w:b/>
          </w:rPr>
          <w:t>New Projects in Bangalore</w:t>
        </w:r>
      </w:hyperlink>
      <w:r>
        <w:t xml:space="preserve"> — broader Bengaluru new-project reference.</w:t>
      </w:r>
    </w:p>
    <w:p>
      <w:r>
        <w:br w:type="page"/>
      </w:r>
    </w:p>
    <w:p>
      <w:pPr>
        <w:pStyle w:val="Heading1"/>
      </w:pPr>
      <w:r>
        <w:t>3. Embassy Origins, Apartments &amp; Villas</w:t>
      </w:r>
    </w:p>
    <w:p>
      <w:pPr>
        <w:pStyle w:val="Heading2"/>
      </w:pPr>
      <w:r>
        <w:t>Embassy Origins: The Apartment Context</w:t>
      </w:r>
    </w:p>
    <w:p>
      <w:r>
        <w:t>Embassy Origins is the registered township context associated with Embassy South Reserve. The current project material identifies 2, 2.5 and 3 BHK apartment typologies. For buyers, the significance of the township context is that the residential decision can be considered alongside the larger site plan rather than as an isolated apartment building.</w:t>
      </w:r>
    </w:p>
    <w:p>
      <w:r>
        <w:t>Exact inventory, pricing, floor plans, specifications, availability and payment terms can change. Buyers should therefore use the latest official cost sheet and statutory documents rather than relying on an older marketing page or third-party listing.</w:t>
      </w:r>
    </w:p>
    <w:p>
      <w:pPr>
        <w:pStyle w:val="Heading2"/>
      </w:pPr>
      <w:r>
        <w:t>Embassy Riverine: The Villa Component</w:t>
      </w:r>
    </w:p>
    <w:p>
      <w:r>
        <w:t>The broader Embassy residential offering in this location also includes Embassy Riverine, a villa-focused development. The official Embassy Residences page presents Embassy Riverine as a luxury independent-villa project associated with the Embassy Origins township context.</w:t>
      </w:r>
    </w:p>
    <w:p>
      <w:r>
        <w:rPr>
          <w:b/>
        </w:rPr>
        <w:t xml:space="preserve">Explore the villa development: </w:t>
      </w:r>
      <w:hyperlink r:id="rId13">
        <w:r>
          <w:rPr>
            <w:color w:val="1F4E79"/>
            <w:u w:val="single"/>
          </w:rPr>
          <w:t>Embassy Riverine</w:t>
        </w:r>
      </w:hyperlink>
    </w:p>
    <w:p>
      <w:pPr>
        <w:pStyle w:val="Heading2"/>
      </w:pPr>
      <w:r>
        <w:t>Embassy Knowledge Park</w:t>
      </w:r>
    </w:p>
    <w:p>
      <w:r>
        <w:t>The Embassy Knowledge Park villa page provides another reference point for the location and villa offering. It is useful for readers comparing the apartment and villa sides of the wider residential story.</w:t>
      </w:r>
    </w:p>
    <w:p>
      <w:r>
        <w:rPr>
          <w:b/>
        </w:rPr>
        <w:t xml:space="preserve">Villa information: </w:t>
      </w:r>
      <w:hyperlink r:id="rId11">
        <w:r>
          <w:rPr>
            <w:color w:val="1F4E79"/>
            <w:u w:val="single"/>
          </w:rPr>
          <w:t>Embassy Knowledge Park</w:t>
        </w:r>
      </w:hyperlink>
    </w:p>
    <w:p>
      <w:pPr>
        <w:pStyle w:val="Heading2"/>
      </w:pPr>
      <w:r>
        <w:t>Apartment vs. Villa: A Simple Buyer Lens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sz w:val="18"/>
              </w:rPr>
              <w:t>Consideration</w:t>
            </w:r>
          </w:p>
        </w:tc>
        <w:tc>
          <w:tcPr>
            <w:tcW w:type="dxa" w:w="3360"/>
          </w:tcPr>
          <w:p>
            <w:r>
              <w:rPr>
                <w:sz w:val="18"/>
              </w:rPr>
              <w:t>Apartments</w:t>
            </w:r>
          </w:p>
        </w:tc>
        <w:tc>
          <w:tcPr>
            <w:tcW w:type="dxa" w:w="3360"/>
          </w:tcPr>
          <w:p>
            <w:r>
              <w:rPr>
                <w:sz w:val="18"/>
              </w:rPr>
              <w:t>Villas</w:t>
            </w:r>
          </w:p>
        </w:tc>
      </w:tr>
      <w:tr>
        <w:tc>
          <w:tcPr>
            <w:tcW w:type="dxa" w:w="3360"/>
          </w:tcPr>
          <w:p>
            <w:r>
              <w:rPr>
                <w:sz w:val="18"/>
              </w:rPr>
              <w:t>Typical buyer profile</w:t>
            </w:r>
          </w:p>
        </w:tc>
        <w:tc>
          <w:tcPr>
            <w:tcW w:type="dxa" w:w="3360"/>
          </w:tcPr>
          <w:p>
            <w:r>
              <w:rPr>
                <w:sz w:val="18"/>
              </w:rPr>
              <w:t>Families and professionals seeking apartment living</w:t>
            </w:r>
          </w:p>
        </w:tc>
        <w:tc>
          <w:tcPr>
            <w:tcW w:type="dxa" w:w="3360"/>
          </w:tcPr>
          <w:p>
            <w:r>
              <w:rPr>
                <w:sz w:val="18"/>
              </w:rPr>
              <w:t>Buyers prioritising privacy, space and independent-home living</w:t>
            </w:r>
          </w:p>
        </w:tc>
      </w:tr>
      <w:tr>
        <w:tc>
          <w:tcPr>
            <w:tcW w:type="dxa" w:w="3360"/>
          </w:tcPr>
          <w:p>
            <w:r>
              <w:rPr>
                <w:sz w:val="18"/>
              </w:rPr>
              <w:t>Maintenance model</w:t>
            </w:r>
          </w:p>
        </w:tc>
        <w:tc>
          <w:tcPr>
            <w:tcW w:type="dxa" w:w="3360"/>
          </w:tcPr>
          <w:p>
            <w:r>
              <w:rPr>
                <w:sz w:val="18"/>
              </w:rPr>
              <w:t>Shared community infrastructure</w:t>
            </w:r>
          </w:p>
        </w:tc>
        <w:tc>
          <w:tcPr>
            <w:tcW w:type="dxa" w:w="3360"/>
          </w:tcPr>
          <w:p>
            <w:r>
              <w:rPr>
                <w:sz w:val="18"/>
              </w:rPr>
              <w:t>Independent-home infrastructure plus community services</w:t>
            </w:r>
          </w:p>
        </w:tc>
      </w:tr>
      <w:tr>
        <w:tc>
          <w:tcPr>
            <w:tcW w:type="dxa" w:w="3360"/>
          </w:tcPr>
          <w:p>
            <w:r>
              <w:rPr>
                <w:sz w:val="18"/>
              </w:rPr>
              <w:t>Location question</w:t>
            </w:r>
          </w:p>
        </w:tc>
        <w:tc>
          <w:tcPr>
            <w:tcW w:type="dxa" w:w="3360"/>
          </w:tcPr>
          <w:p>
            <w:r>
              <w:rPr>
                <w:sz w:val="18"/>
              </w:rPr>
              <w:t>Commute and daily convenience</w:t>
            </w:r>
          </w:p>
        </w:tc>
        <w:tc>
          <w:tcPr>
            <w:tcW w:type="dxa" w:w="3360"/>
          </w:tcPr>
          <w:p>
            <w:r>
              <w:rPr>
                <w:sz w:val="18"/>
              </w:rPr>
              <w:t>Commute, privacy and long-term lifestyle</w:t>
            </w:r>
          </w:p>
        </w:tc>
      </w:tr>
      <w:tr>
        <w:tc>
          <w:tcPr>
            <w:tcW w:type="dxa" w:w="3360"/>
          </w:tcPr>
          <w:p>
            <w:r>
              <w:rPr>
                <w:sz w:val="18"/>
              </w:rPr>
              <w:t>Due diligence</w:t>
            </w:r>
          </w:p>
        </w:tc>
        <w:tc>
          <w:tcPr>
            <w:tcW w:type="dxa" w:w="3360"/>
          </w:tcPr>
          <w:p>
            <w:r>
              <w:rPr>
                <w:sz w:val="18"/>
              </w:rPr>
              <w:t>Unit plan, carpet area, charges and approvals</w:t>
            </w:r>
          </w:p>
        </w:tc>
        <w:tc>
          <w:tcPr>
            <w:tcW w:type="dxa" w:w="3360"/>
          </w:tcPr>
          <w:p>
            <w:r>
              <w:rPr>
                <w:sz w:val="18"/>
              </w:rPr>
              <w:t>Plot/title, built-up area, approvals and villa specifications</w:t>
            </w:r>
          </w:p>
        </w:tc>
      </w:tr>
    </w:tbl>
    <w:p>
      <w:r>
        <w:t>The right choice depends less on which format sounds more premium and more on how the home will actually be used. A buyer who travels frequently and prefers lower-maintenance living may evaluate apartments differently from a family seeking an independent villa.</w:t>
      </w:r>
    </w:p>
    <w:p>
      <w:r>
        <w:br w:type="page"/>
      </w:r>
    </w:p>
    <w:p>
      <w:pPr>
        <w:pStyle w:val="Heading1"/>
      </w:pPr>
      <w:r>
        <w:t>4. Township Vision &amp; Future Development</w:t>
      </w:r>
    </w:p>
    <w:p>
      <w:pPr>
        <w:pStyle w:val="Heading2"/>
      </w:pPr>
      <w:r>
        <w:t>Looking Beyond a Single Residential Project</w:t>
      </w:r>
    </w:p>
    <w:p>
      <w:r>
        <w:t>One of the more important questions around Embassy South Reserve is how the broader site may evolve. Project information supplied for this guide describes a larger Embassy township vision and an associated landholding of more than 400 acres. That figure should be understood as a broader development-context statement rather than as the land area of the individual residential phase.</w:t>
      </w:r>
    </w:p>
    <w:p>
      <w:pPr>
        <w:pStyle w:val="Heading2"/>
      </w:pPr>
      <w:r>
        <w:t>Planned IT Parks &amp; Data Centres</w:t>
      </w:r>
    </w:p>
    <w:p>
      <w:r>
        <w:t>Embassy leadership has communicated a longer-term vision in which IT parks and data-centre development could form part of the township over the next 5–10 years. This is best presented as planned/future development. It should not be described as an operational IT park or data-centre facility that already exists inside the residential development.</w:t>
      </w:r>
    </w:p>
    <w:p>
      <w:pPr>
        <w:pStyle w:val="Heading2"/>
      </w:pPr>
      <w:r>
        <w:t>Why Future Employment Infrastructure Could Matter</w:t>
      </w:r>
    </w:p>
    <w:p>
      <w:r>
        <w:t>If employment infrastructure develops around a residential community, the area can become more useful as a live-work ecosystem. It may support shorter commutes for some residents and increase the number of reasons people spend time locally. However, the outcome depends on approvals, execution, market demand, infrastructure and the actual timing of each future phase.</w:t>
      </w:r>
    </w:p>
    <w:p>
      <w:pPr>
        <w:pStyle w:val="Heading2"/>
      </w:pPr>
      <w:r>
        <w:t>Embassy's Commercial Track Record</w:t>
      </w:r>
    </w:p>
    <w:p>
      <w:r>
        <w:t>Embassy Group's established commercial-development experience provides context for this broader vision. The group's Bengaluru portfolio includes major business-park developments such as Manyata Embassy Business Park. Past execution is relevant evidence of experience, but it is not a guarantee that every future proposal will be delivered on a particular schedule.</w:t>
      </w:r>
    </w:p>
    <w:p>
      <w:pPr>
        <w:pStyle w:val="Heading2"/>
      </w:pPr>
      <w:r>
        <w:t>Current Reality vs. Future Possibility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sz w:val="18"/>
              </w:rPr>
              <w:t>Category</w:t>
            </w:r>
          </w:p>
        </w:tc>
        <w:tc>
          <w:tcPr>
            <w:tcW w:type="dxa" w:w="5040"/>
          </w:tcPr>
          <w:p>
            <w:r>
              <w:rPr>
                <w:sz w:val="18"/>
              </w:rPr>
              <w:t>How buyers should interpret it</w:t>
            </w:r>
          </w:p>
        </w:tc>
      </w:tr>
      <w:tr>
        <w:tc>
          <w:tcPr>
            <w:tcW w:type="dxa" w:w="5040"/>
          </w:tcPr>
          <w:p>
            <w:r>
              <w:rPr>
                <w:sz w:val="18"/>
              </w:rPr>
              <w:t>Current project</w:t>
            </w:r>
          </w:p>
        </w:tc>
        <w:tc>
          <w:tcPr>
            <w:tcW w:type="dxa" w:w="5040"/>
          </w:tcPr>
          <w:p>
            <w:r>
              <w:rPr>
                <w:sz w:val="18"/>
              </w:rPr>
              <w:t>Evaluate through the latest RERA records, sanctioned plans, official specifications and site visit.</w:t>
            </w:r>
          </w:p>
        </w:tc>
      </w:tr>
      <w:tr>
        <w:tc>
          <w:tcPr>
            <w:tcW w:type="dxa" w:w="5040"/>
          </w:tcPr>
          <w:p>
            <w:r>
              <w:rPr>
                <w:sz w:val="18"/>
              </w:rPr>
              <w:t>Airport connectivity</w:t>
            </w:r>
          </w:p>
        </w:tc>
        <w:tc>
          <w:tcPr>
            <w:tcW w:type="dxa" w:w="5040"/>
          </w:tcPr>
          <w:p>
            <w:r>
              <w:rPr>
                <w:sz w:val="18"/>
              </w:rPr>
              <w:t>Approximately 14–15 km by road; actual journey time varies.</w:t>
            </w:r>
          </w:p>
        </w:tc>
      </w:tr>
      <w:tr>
        <w:tc>
          <w:tcPr>
            <w:tcW w:type="dxa" w:w="5040"/>
          </w:tcPr>
          <w:p>
            <w:r>
              <w:rPr>
                <w:sz w:val="18"/>
              </w:rPr>
              <w:t>Embassy Origins</w:t>
            </w:r>
          </w:p>
        </w:tc>
        <w:tc>
          <w:tcPr>
            <w:tcW w:type="dxa" w:w="5040"/>
          </w:tcPr>
          <w:p>
            <w:r>
              <w:rPr>
                <w:sz w:val="18"/>
              </w:rPr>
              <w:t>Apartment/township context associated with the registered project.</w:t>
            </w:r>
          </w:p>
        </w:tc>
      </w:tr>
      <w:tr>
        <w:tc>
          <w:tcPr>
            <w:tcW w:type="dxa" w:w="5040"/>
          </w:tcPr>
          <w:p>
            <w:r>
              <w:rPr>
                <w:sz w:val="18"/>
              </w:rPr>
              <w:t>Embassy Riverine</w:t>
            </w:r>
          </w:p>
        </w:tc>
        <w:tc>
          <w:tcPr>
            <w:tcW w:type="dxa" w:w="5040"/>
          </w:tcPr>
          <w:p>
            <w:r>
              <w:rPr>
                <w:sz w:val="18"/>
              </w:rPr>
              <w:t>Villa development associated with the wider residential offering.</w:t>
            </w:r>
          </w:p>
        </w:tc>
      </w:tr>
      <w:tr>
        <w:tc>
          <w:tcPr>
            <w:tcW w:type="dxa" w:w="5040"/>
          </w:tcPr>
          <w:p>
            <w:r>
              <w:rPr>
                <w:sz w:val="18"/>
              </w:rPr>
              <w:t>IT parks / data centres</w:t>
            </w:r>
          </w:p>
        </w:tc>
        <w:tc>
          <w:tcPr>
            <w:tcW w:type="dxa" w:w="5040"/>
          </w:tcPr>
          <w:p>
            <w:r>
              <w:rPr>
                <w:sz w:val="18"/>
              </w:rPr>
              <w:t>Future or planned development; verify progress independently.</w:t>
            </w:r>
          </w:p>
        </w:tc>
      </w:tr>
      <w:tr>
        <w:tc>
          <w:tcPr>
            <w:tcW w:type="dxa" w:w="5040"/>
          </w:tcPr>
          <w:p>
            <w:r>
              <w:rPr>
                <w:sz w:val="18"/>
              </w:rPr>
              <w:t>Investment outcome</w:t>
            </w:r>
          </w:p>
        </w:tc>
        <w:tc>
          <w:tcPr>
            <w:tcW w:type="dxa" w:w="5040"/>
          </w:tcPr>
          <w:p>
            <w:r>
              <w:rPr>
                <w:sz w:val="18"/>
              </w:rPr>
              <w:t>No return or appreciation should be assumed without individual due diligence.</w:t>
            </w:r>
          </w:p>
        </w:tc>
      </w:tr>
    </w:tbl>
    <w:p>
      <w:r>
        <w:br w:type="page"/>
      </w:r>
    </w:p>
    <w:p>
      <w:pPr>
        <w:pStyle w:val="Heading1"/>
      </w:pPr>
      <w:r>
        <w:t>5. Buyer Due Diligence &amp; Frequently Asked Questions</w:t>
      </w:r>
    </w:p>
    <w:p>
      <w:pPr>
        <w:pStyle w:val="Heading2"/>
      </w:pPr>
      <w:r>
        <w:t>What to Verify Before Booking</w:t>
      </w:r>
    </w:p>
    <w:p>
      <w:pPr>
        <w:pStyle w:val="ListBullet"/>
      </w:pPr>
      <w:r>
        <w:t>Confirm the latest Karnataka RERA registration details and project documents.</w:t>
      </w:r>
    </w:p>
    <w:p>
      <w:pPr>
        <w:pStyle w:val="ListBullet"/>
      </w:pPr>
      <w:r>
        <w:t>Check the sanctioned plan, exact project boundaries and the applicable approvals.</w:t>
      </w:r>
    </w:p>
    <w:p>
      <w:pPr>
        <w:pStyle w:val="ListBullet"/>
      </w:pPr>
      <w:r>
        <w:t>Review the latest price sheet, payment schedule, taxes, registration costs and other charges.</w:t>
      </w:r>
    </w:p>
    <w:p>
      <w:pPr>
        <w:pStyle w:val="ListBullet"/>
      </w:pPr>
      <w:r>
        <w:t>Confirm the exact apartment or villa configuration, carpet area and parking provisions.</w:t>
      </w:r>
    </w:p>
    <w:p>
      <w:pPr>
        <w:pStyle w:val="ListBullet"/>
      </w:pPr>
      <w:r>
        <w:t>Visit the site and test the airport route and your normal commute during realistic travel hours.</w:t>
      </w:r>
    </w:p>
    <w:p>
      <w:pPr>
        <w:pStyle w:val="ListBullet"/>
      </w:pPr>
      <w:r>
        <w:t>Separate existing infrastructure from proposed or future infrastructure.</w:t>
      </w:r>
    </w:p>
    <w:p>
      <w:pPr>
        <w:pStyle w:val="ListBullet"/>
      </w:pPr>
      <w:r>
        <w:t>Ask for written confirmation of any future-development claim that materially influences your purchase decision.</w:t>
      </w:r>
    </w:p>
    <w:p>
      <w:pPr>
        <w:pStyle w:val="ListBullet"/>
      </w:pPr>
      <w:r>
        <w:t>Read the agreement and relevant statutory documents before paying a substantial amount.</w:t>
      </w:r>
    </w:p>
    <w:p>
      <w:pPr>
        <w:pStyle w:val="Heading2"/>
      </w:pPr>
      <w:r>
        <w:t>Frequently Asked Questions</w:t>
      </w:r>
    </w:p>
    <w:p>
      <w:r>
        <w:rPr>
          <w:b/>
        </w:rPr>
        <w:t>What is Embassy South Reserve?</w:t>
      </w:r>
      <w:r>
        <w:t xml:space="preserve"> It is a residential development at Chapparkallu Road, Tharahunise, Bengaluru North, registered with Karnataka RERA under PRM/KA/RERA/1251/309/PR/090926/008925.</w:t>
      </w:r>
    </w:p>
    <w:p>
      <w:r>
        <w:rPr>
          <w:b/>
        </w:rPr>
        <w:t>Where is Embassy South Reserve located?</w:t>
      </w:r>
      <w:r>
        <w:t xml:space="preserve"> The official project page lists Chapparkallu Road, Tharahunise, Bengaluru North, PIN 562157.</w:t>
      </w:r>
    </w:p>
    <w:p>
      <w:r>
        <w:rPr>
          <w:b/>
        </w:rPr>
        <w:t>How far is it from Kempegowda International Airport?</w:t>
      </w:r>
      <w:r>
        <w:t xml:space="preserve"> Approximately 14–15 km by road, depending on the exact access point and route. Actual travel time varies with traffic.</w:t>
      </w:r>
    </w:p>
    <w:p>
      <w:r>
        <w:rPr>
          <w:b/>
        </w:rPr>
        <w:t>What is Embassy Origins?</w:t>
      </w:r>
      <w:r>
        <w:t xml:space="preserve"> It is the township/project context associated with the registered name “EMBASSY SOUTH RESERVE, EMBASSY ORIGINS,” with apartment typologies described in current project material.</w:t>
      </w:r>
    </w:p>
    <w:p>
      <w:r>
        <w:rPr>
          <w:b/>
        </w:rPr>
        <w:t>What is Embassy Riverine?</w:t>
      </w:r>
      <w:r>
        <w:t xml:space="preserve"> It is the villa-focused development presented by Embassy Residences within the wider location/township context.</w:t>
      </w:r>
    </w:p>
    <w:p>
      <w:r>
        <w:rPr>
          <w:b/>
        </w:rPr>
        <w:t>Are IT parks and data centres already operational?</w:t>
      </w:r>
      <w:r>
        <w:t xml:space="preserve"> They should be treated as future/planned development unless the latest official documentation confirms otherwise.</w:t>
      </w:r>
    </w:p>
    <w:p>
      <w:r>
        <w:rPr>
          <w:b/>
        </w:rPr>
        <w:t>Is this automatically a good investment?</w:t>
      </w:r>
      <w:r>
        <w:t xml:space="preserve"> No property should be treated as an automatic investment. Buyers should evaluate price, documentation, project status, financing, holding period and personal objectives.</w:t>
      </w:r>
    </w:p>
    <w:p>
      <w:pPr>
        <w:pStyle w:val="Heading2"/>
      </w:pPr>
      <w:r>
        <w:t>Reference Links</w:t>
      </w:r>
    </w:p>
    <w:p>
      <w:pPr>
        <w:pStyle w:val="ListBullet"/>
      </w:pPr>
      <w:hyperlink r:id="rId10">
        <w:r>
          <w:rPr>
            <w:color w:val="1F4E79"/>
            <w:u w:val="single"/>
            <w:b/>
          </w:rPr>
          <w:t>Embassy South Reserve</w:t>
        </w:r>
      </w:hyperlink>
    </w:p>
    <w:p>
      <w:pPr>
        <w:pStyle w:val="ListBullet"/>
      </w:pPr>
      <w:hyperlink r:id="rId13">
        <w:r>
          <w:rPr>
            <w:color w:val="1F4E79"/>
            <w:u w:val="single"/>
            <w:b/>
          </w:rPr>
          <w:t>Embassy Riverine</w:t>
        </w:r>
      </w:hyperlink>
    </w:p>
    <w:p>
      <w:pPr>
        <w:pStyle w:val="ListBullet"/>
      </w:pPr>
      <w:hyperlink r:id="rId11">
        <w:r>
          <w:rPr>
            <w:color w:val="1F4E79"/>
            <w:u w:val="single"/>
            <w:b/>
          </w:rPr>
          <w:t>Embassy Knowledge Park</w:t>
        </w:r>
      </w:hyperlink>
    </w:p>
    <w:p>
      <w:pPr>
        <w:pStyle w:val="ListBullet"/>
      </w:pPr>
      <w:hyperlink r:id="rId12">
        <w:r>
          <w:rPr>
            <w:color w:val="1F4E79"/>
            <w:u w:val="single"/>
            <w:b/>
          </w:rPr>
          <w:t>New Projects in Bangalore</w:t>
        </w:r>
      </w:hyperlink>
    </w:p>
    <w:p>
      <w:pPr>
        <w:pStyle w:val="Heading2"/>
      </w:pPr>
      <w:r>
        <w:t>Final Perspective</w:t>
      </w:r>
    </w:p>
    <w:p>
      <w:r>
        <w:t>Embassy South Reserve is best evaluated through two lenses: what the project and its surroundings offer today, and what the wider North Bengaluru corridor may become over time. The airport-side location is an immediate, measurable advantage. The wider township and potential employment infrastructure are longer-term considerations that require ongoing verification.</w:t>
      </w:r>
    </w:p>
    <w:p>
      <w:pPr>
        <w:jc w:val="center"/>
      </w:pPr>
      <w:r>
        <w:rPr>
          <w:b/>
        </w:rPr>
        <w:t>Explore the project • Verify the documents • Visit the location • Decide with evidence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Embassy South Reserve | Buyer Information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mbassyresidences.in/projects/embassy-south-reserve/" TargetMode="External"/><Relationship Id="rId11" Type="http://schemas.openxmlformats.org/officeDocument/2006/relationships/hyperlink" Target="https://www.embassyresidences.in/embassy-knowledge-park/4-5-bhk-villas/" TargetMode="External"/><Relationship Id="rId12" Type="http://schemas.openxmlformats.org/officeDocument/2006/relationships/hyperlink" Target="https://www.newprojectbangalore.com/" TargetMode="External"/><Relationship Id="rId13" Type="http://schemas.openxmlformats.org/officeDocument/2006/relationships/hyperlink" Target="https://www.embassyresidences.in/projects/embassy-riverine-vil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